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568E1844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-0</w:t>
      </w:r>
      <w:r w:rsidR="00256937">
        <w:rPr>
          <w:rFonts w:ascii="Palatino Linotype" w:hAnsi="Palatino Linotype" w:cs="Tahoma"/>
          <w:b/>
          <w:sz w:val="28"/>
          <w:szCs w:val="28"/>
          <w:lang w:eastAsia="cs-CZ"/>
        </w:rPr>
        <w:t>6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74201D9C" w14:textId="3651BC95" w:rsidR="00F5279A" w:rsidRPr="00256937" w:rsidRDefault="00256937" w:rsidP="00256937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56937">
        <w:rPr>
          <w:rFonts w:ascii="Palatino Linotype" w:hAnsi="Palatino Linotype"/>
          <w:b/>
          <w:bCs/>
          <w:color w:val="000000"/>
          <w:sz w:val="28"/>
          <w:szCs w:val="28"/>
        </w:rPr>
        <w:t>Služby v oblasti bezpečnosti zahrnující projekt Ochrana proti DDOS útokům</w:t>
      </w:r>
    </w:p>
    <w:p w14:paraId="0F1CD93E" w14:textId="77777777" w:rsidR="00F5279A" w:rsidRPr="00256937" w:rsidRDefault="00F5279A" w:rsidP="00256937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56937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A31954F" w14:textId="491749F5" w:rsidR="00F5279A" w:rsidRPr="00256937" w:rsidRDefault="00F5279A" w:rsidP="00256937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56937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670FFA27" w14:textId="3D15A1BB" w:rsidR="00467F1D" w:rsidRPr="0031510F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04FCE829" w:rsidR="007C0C09" w:rsidRDefault="00256937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Upgrade centra služeb WAN 10Gbit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2017-12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1333701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A5768">
        <w:rPr>
          <w:rFonts w:ascii="Palatino Linotype" w:hAnsi="Palatino Linotype" w:cs="Tahoma"/>
          <w:sz w:val="22"/>
          <w:szCs w:val="22"/>
          <w:lang w:eastAsia="cs-CZ"/>
        </w:rPr>
        <w:t>19-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59E5B7F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2523CCE2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8E5B83" w:rsidRPr="00440981">
        <w:rPr>
          <w:rFonts w:ascii="Palatino Linotype" w:hAnsi="Palatino Linotype" w:cs="Arial"/>
          <w:sz w:val="22"/>
          <w:szCs w:val="22"/>
        </w:rPr>
        <w:t>-0</w:t>
      </w:r>
      <w:r w:rsidR="00256937">
        <w:rPr>
          <w:rFonts w:ascii="Palatino Linotype" w:hAnsi="Palatino Linotype" w:cs="Arial"/>
          <w:sz w:val="22"/>
          <w:szCs w:val="22"/>
        </w:rPr>
        <w:t>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4676CE92" w:rsidR="008A4DB3" w:rsidRPr="0003156A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3156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03156A">
        <w:rPr>
          <w:rFonts w:ascii="Palatino Linotype" w:hAnsi="Palatino Linotype" w:cs="Arial"/>
          <w:sz w:val="22"/>
          <w:szCs w:val="22"/>
        </w:rPr>
        <w:t xml:space="preserve">jsou lokality Na Poříčním právu 376/1 a </w:t>
      </w:r>
      <w:r w:rsidR="0003156A" w:rsidRPr="0003156A">
        <w:rPr>
          <w:rFonts w:ascii="Palatino Linotype" w:hAnsi="Palatino Linotype" w:cs="Arial"/>
          <w:sz w:val="22"/>
          <w:szCs w:val="22"/>
        </w:rPr>
        <w:t>Sokolovská 855/225</w:t>
      </w:r>
      <w:r w:rsidR="009E5990" w:rsidRPr="0003156A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on-site.</w:t>
      </w:r>
    </w:p>
    <w:p w14:paraId="5530B930" w14:textId="77777777" w:rsidR="00A809DB" w:rsidRPr="00DA172E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03156A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03156A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03156A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68D60526" w:rsidR="00C056E8" w:rsidRPr="0003156A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03156A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03156A">
        <w:rPr>
          <w:rFonts w:ascii="Palatino Linotype" w:hAnsi="Palatino Linotype" w:cs="Arial"/>
          <w:sz w:val="22"/>
          <w:szCs w:val="22"/>
        </w:rPr>
        <w:t>č. 1 této P</w:t>
      </w:r>
      <w:r w:rsidRPr="0003156A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03156A" w:rsidRPr="0003156A">
        <w:rPr>
          <w:rFonts w:ascii="Palatino Linotype" w:hAnsi="Palatino Linotype" w:cs="Arial"/>
          <w:sz w:val="22"/>
          <w:szCs w:val="22"/>
        </w:rPr>
        <w:t>15</w:t>
      </w:r>
      <w:r w:rsidR="0017343E" w:rsidRPr="0003156A">
        <w:rPr>
          <w:rFonts w:ascii="Palatino Linotype" w:hAnsi="Palatino Linotype" w:cs="Arial"/>
          <w:sz w:val="22"/>
          <w:szCs w:val="22"/>
        </w:rPr>
        <w:t>.</w:t>
      </w:r>
      <w:r w:rsidR="0003156A" w:rsidRPr="0003156A">
        <w:rPr>
          <w:rFonts w:ascii="Palatino Linotype" w:hAnsi="Palatino Linotype" w:cs="Arial"/>
          <w:sz w:val="22"/>
          <w:szCs w:val="22"/>
        </w:rPr>
        <w:t>12</w:t>
      </w:r>
      <w:r w:rsidR="0017343E" w:rsidRPr="0003156A">
        <w:rPr>
          <w:rFonts w:ascii="Palatino Linotype" w:hAnsi="Palatino Linotype" w:cs="Arial"/>
          <w:sz w:val="22"/>
          <w:szCs w:val="22"/>
        </w:rPr>
        <w:t>.2017</w:t>
      </w:r>
      <w:r w:rsidR="008E5B83" w:rsidRPr="0003156A">
        <w:rPr>
          <w:rFonts w:ascii="Palatino Linotype" w:hAnsi="Palatino Linotype" w:cs="Arial"/>
          <w:sz w:val="22"/>
          <w:szCs w:val="22"/>
        </w:rPr>
        <w:t>.</w:t>
      </w:r>
      <w:r w:rsidRPr="0003156A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79336AFF" w:rsidR="00943336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860955">
        <w:rPr>
          <w:rFonts w:ascii="Palatino Linotype" w:hAnsi="Palatino Linotype" w:cs="Arial"/>
          <w:sz w:val="22"/>
          <w:szCs w:val="22"/>
        </w:rPr>
        <w:t xml:space="preserve">výši </w:t>
      </w:r>
      <w:r w:rsidR="00861836">
        <w:rPr>
          <w:rFonts w:ascii="Palatino Linotype" w:hAnsi="Palatino Linotype" w:cs="Arial"/>
          <w:sz w:val="22"/>
          <w:szCs w:val="22"/>
        </w:rPr>
        <w:t>1.553.300</w:t>
      </w:r>
      <w:r w:rsidRPr="00860955">
        <w:rPr>
          <w:rFonts w:ascii="Palatino Linotype" w:hAnsi="Palatino Linotype" w:cs="Arial"/>
          <w:sz w:val="22"/>
          <w:szCs w:val="22"/>
        </w:rPr>
        <w:t>,-</w:t>
      </w:r>
      <w:r w:rsidR="00C056E8" w:rsidRPr="00860955">
        <w:rPr>
          <w:rFonts w:ascii="Palatino Linotype" w:hAnsi="Palatino Linotype" w:cs="Arial"/>
          <w:sz w:val="22"/>
          <w:szCs w:val="22"/>
        </w:rPr>
        <w:t xml:space="preserve"> </w:t>
      </w:r>
      <w:r w:rsidRPr="00860955">
        <w:rPr>
          <w:rFonts w:ascii="Palatino Linotype" w:hAnsi="Palatino Linotype" w:cs="Arial"/>
          <w:sz w:val="22"/>
          <w:szCs w:val="22"/>
        </w:rPr>
        <w:t xml:space="preserve">Kč (slovy: </w:t>
      </w:r>
      <w:r w:rsidR="00861836">
        <w:rPr>
          <w:rFonts w:ascii="Palatino Linotype" w:hAnsi="Palatino Linotype" w:cs="Arial"/>
          <w:sz w:val="22"/>
          <w:szCs w:val="22"/>
        </w:rPr>
        <w:t>jedenmilionpětsetpadesáttřitisíctřista</w:t>
      </w:r>
      <w:r w:rsidR="00597DE9" w:rsidRPr="00860955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860955">
        <w:rPr>
          <w:rFonts w:ascii="Palatino Linotype" w:hAnsi="Palatino Linotype" w:cs="Arial"/>
          <w:sz w:val="22"/>
          <w:szCs w:val="22"/>
        </w:rPr>
        <w:t xml:space="preserve">) </w:t>
      </w:r>
      <w:r w:rsidRPr="00860955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861836">
        <w:rPr>
          <w:rFonts w:ascii="Palatino Linotype" w:hAnsi="Palatino Linotype" w:cs="Arial"/>
          <w:spacing w:val="-15"/>
          <w:sz w:val="22"/>
          <w:szCs w:val="22"/>
        </w:rPr>
        <w:t>1.879.493</w:t>
      </w:r>
      <w:r w:rsidR="009E7028" w:rsidRPr="00860955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860955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r w:rsidR="00861836">
        <w:rPr>
          <w:rFonts w:ascii="Palatino Linotype" w:hAnsi="Palatino Linotype" w:cs="Arial"/>
          <w:spacing w:val="-15"/>
          <w:sz w:val="22"/>
          <w:szCs w:val="22"/>
        </w:rPr>
        <w:t>jedenmilionosmsetsedmdesádevěttisícčtyřistadevadesáttři</w:t>
      </w:r>
      <w:r w:rsidR="00597DE9" w:rsidRPr="00440981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40981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5538DC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5538DC">
        <w:rPr>
          <w:rFonts w:ascii="Palatino Linotype" w:hAnsi="Palatino Linotype" w:cs="Arial"/>
          <w:spacing w:val="-1"/>
          <w:sz w:val="22"/>
          <w:szCs w:val="22"/>
        </w:rPr>
        <w:t>.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8775EB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10A9B0C1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5861B49A" w14:textId="7D3CA9E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359AD757" w:rsidR="00881871" w:rsidRPr="00881871" w:rsidRDefault="00881871" w:rsidP="00271726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</w:t>
            </w:r>
            <w:r w:rsidR="00271726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21. 8. 2017</w:t>
            </w:r>
            <w:bookmarkStart w:id="6" w:name="_GoBack"/>
            <w:bookmarkEnd w:id="6"/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1C87E3C" w14:textId="77777777" w:rsidR="00DF6379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91E5A8" w14:textId="59CC02C1" w:rsidR="00830E12" w:rsidRPr="00881871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3339AF72" w14:textId="518ED678" w:rsidR="003905B4" w:rsidRDefault="003905B4" w:rsidP="00CF7D20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3905B4" w:rsidSect="002E5D2A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7712" w14:textId="77777777" w:rsidR="004D209C" w:rsidRDefault="004D209C" w:rsidP="00312D44">
      <w:pPr>
        <w:spacing w:line="240" w:lineRule="auto"/>
      </w:pPr>
      <w:r>
        <w:separator/>
      </w:r>
    </w:p>
  </w:endnote>
  <w:endnote w:type="continuationSeparator" w:id="0">
    <w:p w14:paraId="7E82E513" w14:textId="77777777" w:rsidR="004D209C" w:rsidRDefault="004D209C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361F" w14:textId="2F2423B6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71726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7172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A5301" w14:textId="3125802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7172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7172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24B6B" w14:textId="77777777" w:rsidR="004D209C" w:rsidRDefault="004D209C" w:rsidP="00312D44">
      <w:pPr>
        <w:spacing w:line="240" w:lineRule="auto"/>
      </w:pPr>
      <w:r>
        <w:separator/>
      </w:r>
    </w:p>
  </w:footnote>
  <w:footnote w:type="continuationSeparator" w:id="0">
    <w:p w14:paraId="7AB652FA" w14:textId="77777777" w:rsidR="004D209C" w:rsidRDefault="004D209C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3A65" w14:textId="42E77470" w:rsidR="00467F1D" w:rsidRPr="00611E2F" w:rsidRDefault="00256937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ANECT/MPSV/1706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F41066">
      <w:rPr>
        <w:rFonts w:ascii="Arial" w:hAnsi="Arial" w:cs="Arial"/>
        <w:szCs w:val="16"/>
      </w:rPr>
      <w:t>2749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MPSV1.17.0343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0EA15B19"/>
    <w:multiLevelType w:val="hybridMultilevel"/>
    <w:tmpl w:val="146A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B3CBA"/>
    <w:multiLevelType w:val="hybridMultilevel"/>
    <w:tmpl w:val="DAF0E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02D87"/>
    <w:multiLevelType w:val="hybridMultilevel"/>
    <w:tmpl w:val="250A3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3"/>
  </w:num>
  <w:num w:numId="5">
    <w:abstractNumId w:val="10"/>
  </w:num>
  <w:num w:numId="6">
    <w:abstractNumId w:val="22"/>
  </w:num>
  <w:num w:numId="7">
    <w:abstractNumId w:val="13"/>
  </w:num>
  <w:num w:numId="8">
    <w:abstractNumId w:val="3"/>
  </w:num>
  <w:num w:numId="9">
    <w:abstractNumId w:val="18"/>
  </w:num>
  <w:num w:numId="10">
    <w:abstractNumId w:val="21"/>
  </w:num>
  <w:num w:numId="11">
    <w:abstractNumId w:val="20"/>
  </w:num>
  <w:num w:numId="12">
    <w:abstractNumId w:val="2"/>
  </w:num>
  <w:num w:numId="13">
    <w:abstractNumId w:val="16"/>
  </w:num>
  <w:num w:numId="14">
    <w:abstractNumId w:val="14"/>
  </w:num>
  <w:num w:numId="15">
    <w:abstractNumId w:val="17"/>
  </w:num>
  <w:num w:numId="16">
    <w:abstractNumId w:val="19"/>
  </w:num>
  <w:num w:numId="17">
    <w:abstractNumId w:val="24"/>
  </w:num>
  <w:num w:numId="18">
    <w:abstractNumId w:val="9"/>
  </w:num>
  <w:num w:numId="19">
    <w:abstractNumId w:val="5"/>
  </w:num>
  <w:num w:numId="20">
    <w:abstractNumId w:val="0"/>
  </w:num>
  <w:num w:numId="21">
    <w:abstractNumId w:val="15"/>
  </w:num>
  <w:num w:numId="22">
    <w:abstractNumId w:val="1"/>
  </w:num>
  <w:num w:numId="23">
    <w:abstractNumId w:val="7"/>
  </w:num>
  <w:num w:numId="24">
    <w:abstractNumId w:val="6"/>
  </w:num>
  <w:num w:numId="2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3156A"/>
    <w:rsid w:val="0006058B"/>
    <w:rsid w:val="00066820"/>
    <w:rsid w:val="000726A0"/>
    <w:rsid w:val="00087231"/>
    <w:rsid w:val="00092C2A"/>
    <w:rsid w:val="00094AD9"/>
    <w:rsid w:val="000B33E2"/>
    <w:rsid w:val="000B4B06"/>
    <w:rsid w:val="000D492C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56937"/>
    <w:rsid w:val="00271726"/>
    <w:rsid w:val="00283567"/>
    <w:rsid w:val="002840F1"/>
    <w:rsid w:val="002A727F"/>
    <w:rsid w:val="002E5D2A"/>
    <w:rsid w:val="00312D44"/>
    <w:rsid w:val="0031510F"/>
    <w:rsid w:val="0031757B"/>
    <w:rsid w:val="003245F4"/>
    <w:rsid w:val="003323A8"/>
    <w:rsid w:val="003438D3"/>
    <w:rsid w:val="00347813"/>
    <w:rsid w:val="0035581B"/>
    <w:rsid w:val="00357F62"/>
    <w:rsid w:val="003723DD"/>
    <w:rsid w:val="003867D3"/>
    <w:rsid w:val="003905B4"/>
    <w:rsid w:val="003B4A88"/>
    <w:rsid w:val="003E5408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D209C"/>
    <w:rsid w:val="00504169"/>
    <w:rsid w:val="005121F9"/>
    <w:rsid w:val="00513D9F"/>
    <w:rsid w:val="0054047E"/>
    <w:rsid w:val="00546E5C"/>
    <w:rsid w:val="005538DC"/>
    <w:rsid w:val="005562F1"/>
    <w:rsid w:val="00564456"/>
    <w:rsid w:val="00565587"/>
    <w:rsid w:val="00597DE9"/>
    <w:rsid w:val="005A24EE"/>
    <w:rsid w:val="005A31BB"/>
    <w:rsid w:val="005B1421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61836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9162A8"/>
    <w:rsid w:val="009261B1"/>
    <w:rsid w:val="00943336"/>
    <w:rsid w:val="009756C6"/>
    <w:rsid w:val="00986B58"/>
    <w:rsid w:val="009A6185"/>
    <w:rsid w:val="009C1543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90020"/>
    <w:rsid w:val="00C923CC"/>
    <w:rsid w:val="00C969F0"/>
    <w:rsid w:val="00CA516F"/>
    <w:rsid w:val="00CB6304"/>
    <w:rsid w:val="00CD0523"/>
    <w:rsid w:val="00CD1D07"/>
    <w:rsid w:val="00CF7D20"/>
    <w:rsid w:val="00D16E17"/>
    <w:rsid w:val="00D532D2"/>
    <w:rsid w:val="00DA172E"/>
    <w:rsid w:val="00DA6B16"/>
    <w:rsid w:val="00DB0A83"/>
    <w:rsid w:val="00DB3C96"/>
    <w:rsid w:val="00DC24BD"/>
    <w:rsid w:val="00DF6379"/>
    <w:rsid w:val="00E04D6A"/>
    <w:rsid w:val="00E535BC"/>
    <w:rsid w:val="00E862B2"/>
    <w:rsid w:val="00E90515"/>
    <w:rsid w:val="00EA08C4"/>
    <w:rsid w:val="00EA5768"/>
    <w:rsid w:val="00EC7F2F"/>
    <w:rsid w:val="00ED41B4"/>
    <w:rsid w:val="00ED795E"/>
    <w:rsid w:val="00F23F0D"/>
    <w:rsid w:val="00F41066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67B5"/>
  <w15:docId w15:val="{DA5FBF54-E3C3-4975-8D20-EE401AA4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F11E-3203-4C60-9A85-7B8E2C538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0C05B-5312-4A45-AEA3-EB2F653A4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25477-F797-4880-896A-40D9E481E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8DCF3-70C3-47E7-9BB1-D9D9021B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1621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Kaiser Robert (MPSV)</cp:lastModifiedBy>
  <cp:revision>6</cp:revision>
  <cp:lastPrinted>2017-02-22T11:38:00Z</cp:lastPrinted>
  <dcterms:created xsi:type="dcterms:W3CDTF">2017-06-09T10:52:00Z</dcterms:created>
  <dcterms:modified xsi:type="dcterms:W3CDTF">2017-08-22T07:30:00Z</dcterms:modified>
</cp:coreProperties>
</file>