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3096" w14:textId="77777777" w:rsidR="003F0E89" w:rsidRDefault="00000000">
      <w:pPr>
        <w:pStyle w:val="Zkladntext1"/>
        <w:spacing w:after="800"/>
      </w:pPr>
      <w:r>
        <w:rPr>
          <w:rStyle w:val="Zkladntext"/>
        </w:rPr>
        <w:t>Výpůjční smlouva č. 6/2019</w:t>
      </w:r>
    </w:p>
    <w:p w14:paraId="2144B86B" w14:textId="77777777" w:rsidR="003F0E89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6463B71D" w14:textId="77777777" w:rsidR="003F0E89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6074AFFF" w14:textId="77777777" w:rsidR="003F0E89" w:rsidRDefault="00000000">
      <w:pPr>
        <w:pStyle w:val="Zkladntext1"/>
        <w:spacing w:after="30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7790A904" w14:textId="77777777" w:rsidR="003F0E89" w:rsidRDefault="00000000">
      <w:pPr>
        <w:pStyle w:val="Zkladntext1"/>
        <w:spacing w:after="40"/>
        <w:jc w:val="center"/>
      </w:pPr>
      <w:r>
        <w:rPr>
          <w:rStyle w:val="Zkladntext"/>
        </w:rPr>
        <w:t>a</w:t>
      </w:r>
    </w:p>
    <w:p w14:paraId="03B1076D" w14:textId="77777777" w:rsidR="003F0E89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Moravské zemské muzeum</w:t>
      </w:r>
    </w:p>
    <w:p w14:paraId="39769593" w14:textId="77777777" w:rsidR="003F0E89" w:rsidRDefault="00000000">
      <w:pPr>
        <w:pStyle w:val="Zkladntext1"/>
        <w:spacing w:after="0"/>
        <w:jc w:val="center"/>
      </w:pPr>
      <w:r>
        <w:rPr>
          <w:rStyle w:val="Zkladntext"/>
        </w:rPr>
        <w:t>Zelný trh 6, 659 37 Brno</w:t>
      </w:r>
      <w:r>
        <w:rPr>
          <w:rStyle w:val="Zkladntext"/>
        </w:rPr>
        <w:br/>
        <w:t>IČO: 00094862</w:t>
      </w:r>
    </w:p>
    <w:p w14:paraId="1554EBFE" w14:textId="77777777" w:rsidR="003F0E89" w:rsidRDefault="00000000">
      <w:pPr>
        <w:pStyle w:val="Zkladntext1"/>
        <w:spacing w:after="520"/>
        <w:jc w:val="center"/>
      </w:pPr>
      <w:r>
        <w:rPr>
          <w:rStyle w:val="Zkladntext"/>
        </w:rPr>
        <w:t>Bankovní spojení: Česká národní banka 4138621/0710</w:t>
      </w:r>
      <w:r>
        <w:rPr>
          <w:rStyle w:val="Zkladntext"/>
        </w:rPr>
        <w:br/>
        <w:t xml:space="preserve">zastoupené generálním ředitelem </w:t>
      </w:r>
      <w:r>
        <w:rPr>
          <w:rStyle w:val="Zkladntext"/>
          <w:b/>
          <w:bCs/>
        </w:rPr>
        <w:t>Mgr. Jiřím Mitáčkem, Ph.D.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75EE1C9A" w14:textId="77777777" w:rsidR="003F0E89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4ACC3C07" w14:textId="77777777" w:rsidR="003F0E89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1827AA98" w14:textId="77777777" w:rsidR="003F0E89" w:rsidRDefault="003F0E89">
      <w:pPr>
        <w:pStyle w:val="Nadpis10"/>
        <w:keepNext/>
        <w:keepLines/>
        <w:numPr>
          <w:ilvl w:val="0"/>
          <w:numId w:val="1"/>
        </w:numPr>
        <w:spacing w:after="260"/>
      </w:pPr>
    </w:p>
    <w:p w14:paraId="44C838B9" w14:textId="77777777" w:rsidR="003F0E89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5034F131" w14:textId="77777777" w:rsidR="003F0E89" w:rsidRDefault="00000000">
      <w:pPr>
        <w:pStyle w:val="Zkladntext1"/>
        <w:numPr>
          <w:ilvl w:val="0"/>
          <w:numId w:val="2"/>
        </w:numPr>
        <w:spacing w:after="0"/>
      </w:pPr>
      <w:r>
        <w:rPr>
          <w:noProof/>
        </w:rPr>
        <w:drawing>
          <wp:anchor distT="0" distB="1447800" distL="120650" distR="114300" simplePos="0" relativeHeight="125829378" behindDoc="0" locked="0" layoutInCell="1" allowOverlap="1" wp14:anchorId="4F25BCE3" wp14:editId="75CC2069">
            <wp:simplePos x="0" y="0"/>
            <wp:positionH relativeFrom="page">
              <wp:posOffset>3585210</wp:posOffset>
            </wp:positionH>
            <wp:positionV relativeFrom="paragraph">
              <wp:posOffset>76200</wp:posOffset>
            </wp:positionV>
            <wp:extent cx="743585" cy="108521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358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447800" distB="0" distL="114300" distR="208915" simplePos="0" relativeHeight="125829379" behindDoc="0" locked="0" layoutInCell="1" allowOverlap="1" wp14:anchorId="33045514" wp14:editId="4840C0B3">
            <wp:simplePos x="0" y="0"/>
            <wp:positionH relativeFrom="page">
              <wp:posOffset>3578860</wp:posOffset>
            </wp:positionH>
            <wp:positionV relativeFrom="paragraph">
              <wp:posOffset>1524000</wp:posOffset>
            </wp:positionV>
            <wp:extent cx="658495" cy="108521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849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5B26E" w14:textId="77777777" w:rsidR="003F0E89" w:rsidRDefault="00000000">
      <w:pPr>
        <w:pStyle w:val="Zkladntext1"/>
        <w:spacing w:after="0"/>
      </w:pPr>
      <w:r>
        <w:rPr>
          <w:rStyle w:val="Zkladntext"/>
        </w:rPr>
        <w:t>O 450</w:t>
      </w:r>
    </w:p>
    <w:p w14:paraId="4D6AE054" w14:textId="77777777" w:rsidR="003F0E89" w:rsidRDefault="00000000">
      <w:pPr>
        <w:pStyle w:val="Zkladntext1"/>
        <w:spacing w:after="0"/>
      </w:pPr>
      <w:r>
        <w:rPr>
          <w:rStyle w:val="Zkladntext"/>
        </w:rPr>
        <w:t>Antonín Pelc</w:t>
      </w:r>
    </w:p>
    <w:p w14:paraId="182CE377" w14:textId="77777777" w:rsidR="003F0E89" w:rsidRDefault="00000000">
      <w:pPr>
        <w:pStyle w:val="Zkladntext1"/>
        <w:spacing w:after="0"/>
      </w:pPr>
      <w:r>
        <w:rPr>
          <w:rStyle w:val="Zkladntext"/>
        </w:rPr>
        <w:t>Spahi</w:t>
      </w:r>
    </w:p>
    <w:p w14:paraId="0D1F03C1" w14:textId="77777777" w:rsidR="003F0E89" w:rsidRDefault="00000000">
      <w:pPr>
        <w:pStyle w:val="Zkladntext1"/>
        <w:spacing w:after="0"/>
      </w:pPr>
      <w:r>
        <w:rPr>
          <w:rStyle w:val="Zkladntext"/>
        </w:rPr>
        <w:t>1945</w:t>
      </w:r>
    </w:p>
    <w:p w14:paraId="79DFCD70" w14:textId="77777777" w:rsidR="003F0E89" w:rsidRDefault="00000000">
      <w:pPr>
        <w:pStyle w:val="Zkladntext1"/>
        <w:spacing w:after="0"/>
      </w:pPr>
      <w:r>
        <w:rPr>
          <w:rStyle w:val="Zkladntext"/>
        </w:rPr>
        <w:t xml:space="preserve">olejová tempera, papír, 87,9 x </w:t>
      </w:r>
      <w:proofErr w:type="gramStart"/>
      <w:r>
        <w:rPr>
          <w:rStyle w:val="Zkladntext"/>
        </w:rPr>
        <w:t>60cm</w:t>
      </w:r>
      <w:proofErr w:type="gramEnd"/>
    </w:p>
    <w:p w14:paraId="19D94916" w14:textId="77777777" w:rsidR="003F0E89" w:rsidRDefault="00000000">
      <w:pPr>
        <w:pStyle w:val="Zkladntext1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 xml:space="preserve"> Kč</w:t>
      </w:r>
    </w:p>
    <w:p w14:paraId="3FD58D29" w14:textId="77777777" w:rsidR="003F0E89" w:rsidRDefault="003F0E89">
      <w:pPr>
        <w:pStyle w:val="Zkladntext1"/>
        <w:numPr>
          <w:ilvl w:val="0"/>
          <w:numId w:val="2"/>
        </w:numPr>
        <w:spacing w:after="0"/>
      </w:pPr>
    </w:p>
    <w:p w14:paraId="7E953243" w14:textId="77777777" w:rsidR="003F0E89" w:rsidRDefault="00000000">
      <w:pPr>
        <w:pStyle w:val="Zkladntext1"/>
        <w:spacing w:after="0"/>
      </w:pPr>
      <w:r>
        <w:rPr>
          <w:rStyle w:val="Zkladntext"/>
        </w:rPr>
        <w:t>O 451</w:t>
      </w:r>
    </w:p>
    <w:p w14:paraId="3CB62269" w14:textId="77777777" w:rsidR="003F0E89" w:rsidRDefault="00000000">
      <w:pPr>
        <w:pStyle w:val="Zkladntext1"/>
        <w:spacing w:after="0"/>
      </w:pPr>
      <w:r>
        <w:rPr>
          <w:rStyle w:val="Zkladntext"/>
        </w:rPr>
        <w:t>Antonín Pelc</w:t>
      </w:r>
    </w:p>
    <w:p w14:paraId="3252E98A" w14:textId="77777777" w:rsidR="003F0E89" w:rsidRDefault="00000000">
      <w:pPr>
        <w:pStyle w:val="Zkladntext1"/>
        <w:spacing w:after="0" w:line="230" w:lineRule="auto"/>
      </w:pPr>
      <w:r>
        <w:rPr>
          <w:rStyle w:val="Zkladntext"/>
        </w:rPr>
        <w:t>Sedící Arabka I.</w:t>
      </w:r>
    </w:p>
    <w:p w14:paraId="31D63358" w14:textId="77777777" w:rsidR="003F0E89" w:rsidRDefault="00000000">
      <w:pPr>
        <w:pStyle w:val="Zkladntext1"/>
        <w:spacing w:after="0"/>
      </w:pPr>
      <w:r>
        <w:rPr>
          <w:rStyle w:val="Zkladntext"/>
        </w:rPr>
        <w:t>1942</w:t>
      </w:r>
    </w:p>
    <w:p w14:paraId="017C7324" w14:textId="77777777" w:rsidR="003F0E89" w:rsidRDefault="00000000">
      <w:pPr>
        <w:pStyle w:val="Zkladntext1"/>
        <w:spacing w:after="0"/>
      </w:pPr>
      <w:r>
        <w:rPr>
          <w:rStyle w:val="Zkladntext"/>
        </w:rPr>
        <w:t>olejová tempera, papír, 93,7 x 55,7cm</w:t>
      </w:r>
    </w:p>
    <w:p w14:paraId="1E59DA16" w14:textId="77777777" w:rsidR="003F0E89" w:rsidRDefault="00000000">
      <w:pPr>
        <w:pStyle w:val="Zkladntext1"/>
        <w:spacing w:after="28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 xml:space="preserve"> Kč</w:t>
      </w:r>
      <w:r>
        <w:br w:type="page"/>
      </w:r>
    </w:p>
    <w:p w14:paraId="781045B2" w14:textId="77777777" w:rsidR="003F0E89" w:rsidRDefault="00000000">
      <w:pPr>
        <w:pStyle w:val="Zkladntext1"/>
        <w:numPr>
          <w:ilvl w:val="0"/>
          <w:numId w:val="2"/>
        </w:numPr>
        <w:spacing w:after="0" w:line="233" w:lineRule="auto"/>
      </w:pPr>
      <w:r>
        <w:rPr>
          <w:noProof/>
        </w:rPr>
        <w:lastRenderedPageBreak/>
        <w:drawing>
          <wp:anchor distT="0" distB="0" distL="114300" distR="114300" simplePos="0" relativeHeight="125829380" behindDoc="0" locked="0" layoutInCell="1" allowOverlap="1" wp14:anchorId="772D6419" wp14:editId="23660174">
            <wp:simplePos x="0" y="0"/>
            <wp:positionH relativeFrom="page">
              <wp:posOffset>3575685</wp:posOffset>
            </wp:positionH>
            <wp:positionV relativeFrom="paragraph">
              <wp:posOffset>76200</wp:posOffset>
            </wp:positionV>
            <wp:extent cx="1670050" cy="108521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7005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EC2DA" w14:textId="77777777" w:rsidR="003F0E89" w:rsidRDefault="00000000">
      <w:pPr>
        <w:pStyle w:val="Zkladntext1"/>
        <w:spacing w:after="0" w:line="233" w:lineRule="auto"/>
      </w:pPr>
      <w:r>
        <w:rPr>
          <w:rStyle w:val="Zkladntext"/>
        </w:rPr>
        <w:t>O 460</w:t>
      </w:r>
    </w:p>
    <w:p w14:paraId="1F95E6C3" w14:textId="77777777" w:rsidR="003F0E89" w:rsidRDefault="00000000">
      <w:pPr>
        <w:pStyle w:val="Zkladntext1"/>
        <w:spacing w:after="0" w:line="233" w:lineRule="auto"/>
      </w:pPr>
      <w:r>
        <w:rPr>
          <w:rStyle w:val="Zkladntext"/>
        </w:rPr>
        <w:t>Antonín Pelc</w:t>
      </w:r>
    </w:p>
    <w:p w14:paraId="54C277D8" w14:textId="77777777" w:rsidR="003F0E89" w:rsidRDefault="00000000">
      <w:pPr>
        <w:pStyle w:val="Zkladntext1"/>
        <w:spacing w:after="0" w:line="233" w:lineRule="auto"/>
      </w:pPr>
      <w:r>
        <w:rPr>
          <w:rStyle w:val="Zkladntext"/>
        </w:rPr>
        <w:t>Casablanca (oboustranně malováno) 1940</w:t>
      </w:r>
    </w:p>
    <w:p w14:paraId="437C6B5E" w14:textId="77777777" w:rsidR="003F0E89" w:rsidRDefault="00000000">
      <w:pPr>
        <w:pStyle w:val="Zkladntext1"/>
        <w:spacing w:after="0" w:line="233" w:lineRule="auto"/>
      </w:pPr>
      <w:r>
        <w:rPr>
          <w:rStyle w:val="Zkladntext"/>
        </w:rPr>
        <w:t>akvarel, papír, 320 x 488 mm</w:t>
      </w:r>
    </w:p>
    <w:p w14:paraId="172FBD15" w14:textId="77777777" w:rsidR="003F0E89" w:rsidRDefault="00000000">
      <w:pPr>
        <w:pStyle w:val="Zkladntext1"/>
        <w:spacing w:after="520" w:line="233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30.000,-</w:t>
      </w:r>
      <w:proofErr w:type="gramEnd"/>
      <w:r>
        <w:rPr>
          <w:rStyle w:val="Zkladntext"/>
        </w:rPr>
        <w:t xml:space="preserve"> Kč</w:t>
      </w:r>
    </w:p>
    <w:p w14:paraId="1D75907E" w14:textId="77777777" w:rsidR="003F0E89" w:rsidRDefault="003F0E89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4234FEA6" w14:textId="77777777" w:rsidR="003F0E89" w:rsidRDefault="00000000">
      <w:pPr>
        <w:pStyle w:val="Zkladntext1"/>
        <w:jc w:val="both"/>
      </w:pPr>
      <w:r>
        <w:rPr>
          <w:rStyle w:val="Zkladntext"/>
        </w:rPr>
        <w:t xml:space="preserve">Touto smlouvou půjčuje půjčitel díla popsaná v čl. I. této smlouvy vypůjčiteli, a to za účelem jejich vystavení v rámci výstavy (zahájení 30. 4. 2019) s názvem </w:t>
      </w:r>
      <w:r>
        <w:rPr>
          <w:rStyle w:val="Zkladntext"/>
          <w:b/>
          <w:bCs/>
        </w:rPr>
        <w:t>„Okouzlení Afrikou“</w:t>
      </w:r>
      <w:r>
        <w:rPr>
          <w:rStyle w:val="Zkladntext"/>
        </w:rPr>
        <w:t xml:space="preserve">, která se bude konat v </w:t>
      </w:r>
      <w:proofErr w:type="gramStart"/>
      <w:r>
        <w:rPr>
          <w:rStyle w:val="Zkladntext"/>
        </w:rPr>
        <w:t>termínu -od</w:t>
      </w:r>
      <w:proofErr w:type="gram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 xml:space="preserve">1. 4. 2019 - 30. 3. 2020 </w:t>
      </w:r>
      <w:r>
        <w:rPr>
          <w:rStyle w:val="Zkladntext"/>
        </w:rPr>
        <w:t>ve výstavním objektu Pavilonu Anthropos Brno Pisárky a souhlasí s užitím děl k tomuto účelu.</w:t>
      </w:r>
    </w:p>
    <w:p w14:paraId="061A0E16" w14:textId="77777777" w:rsidR="003F0E89" w:rsidRDefault="003F0E89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309B050F" w14:textId="77777777" w:rsidR="003F0E89" w:rsidRDefault="00000000">
      <w:pPr>
        <w:pStyle w:val="Zkladntext1"/>
        <w:jc w:val="both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461DEA97" w14:textId="77777777" w:rsidR="003F0E89" w:rsidRDefault="003F0E89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04BD6A0B" w14:textId="77777777" w:rsidR="003F0E89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děl, který bude vyznačen na předávacím protokolu do </w:t>
      </w:r>
      <w:r>
        <w:rPr>
          <w:rStyle w:val="Zkladntext"/>
          <w:b/>
          <w:bCs/>
        </w:rPr>
        <w:t>30. 3. 2020</w:t>
      </w:r>
      <w:r>
        <w:rPr>
          <w:rStyle w:val="Zkladntext"/>
        </w:rPr>
        <w:t xml:space="preserve"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 nebo elektronickou poštou na adresu </w:t>
      </w:r>
      <w:proofErr w:type="spellStart"/>
      <w:r>
        <w:rPr>
          <w:rStyle w:val="Zkladntext"/>
        </w:rPr>
        <w:t>pkostrhun@mzmcz</w:t>
      </w:r>
      <w:proofErr w:type="spellEnd"/>
      <w:r>
        <w:rPr>
          <w:rStyle w:val="Zkladntext"/>
        </w:rPr>
        <w:t>.</w:t>
      </w:r>
    </w:p>
    <w:p w14:paraId="7199CA89" w14:textId="77777777" w:rsidR="003F0E89" w:rsidRDefault="003F0E89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33FBDFDC" w14:textId="77777777" w:rsidR="003F0E89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60C7B896" w14:textId="77777777" w:rsidR="003F0E89" w:rsidRDefault="003F0E89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69013F23" w14:textId="77777777" w:rsidR="003F0E89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6FE00A16" w14:textId="77777777" w:rsidR="003F0E89" w:rsidRDefault="00000000">
      <w:pPr>
        <w:pStyle w:val="Zkladntext1"/>
        <w:numPr>
          <w:ilvl w:val="0"/>
          <w:numId w:val="3"/>
        </w:numPr>
        <w:tabs>
          <w:tab w:val="left" w:pos="222"/>
        </w:tabs>
        <w:spacing w:after="0"/>
      </w:pPr>
      <w:r>
        <w:rPr>
          <w:rStyle w:val="Zkladntext"/>
        </w:rPr>
        <w:t>vypůjčená díla budou užita jen k účelu podle čl. II. této smlouvy,</w:t>
      </w:r>
    </w:p>
    <w:p w14:paraId="00EFEF2C" w14:textId="77777777" w:rsidR="003F0E89" w:rsidRDefault="00000000">
      <w:pPr>
        <w:pStyle w:val="Zkladntext1"/>
        <w:numPr>
          <w:ilvl w:val="0"/>
          <w:numId w:val="3"/>
        </w:numPr>
        <w:tabs>
          <w:tab w:val="left" w:pos="222"/>
        </w:tabs>
        <w:spacing w:after="0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0FB72428" w14:textId="77777777" w:rsidR="003F0E89" w:rsidRDefault="00000000">
      <w:pPr>
        <w:pStyle w:val="Zkladntext1"/>
        <w:numPr>
          <w:ilvl w:val="0"/>
          <w:numId w:val="3"/>
        </w:numPr>
        <w:tabs>
          <w:tab w:val="left" w:pos="222"/>
        </w:tabs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 -vypůjčitel je povinen vrátit dílo v ochranných obalech, bylo-li v nich zapůjčeno,</w:t>
      </w:r>
    </w:p>
    <w:p w14:paraId="7FF2DCB5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6" w:name="bookmark13"/>
      <w:bookmarkEnd w:id="6"/>
    </w:p>
    <w:p w14:paraId="230A10B7" w14:textId="77777777" w:rsidR="003F0E89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54300F93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7" w:name="bookmark15"/>
      <w:bookmarkEnd w:id="7"/>
    </w:p>
    <w:p w14:paraId="52D26519" w14:textId="77777777" w:rsidR="003F0E89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</w:t>
      </w:r>
    </w:p>
    <w:p w14:paraId="6C7D6318" w14:textId="77777777" w:rsidR="003F0E89" w:rsidRDefault="00000000">
      <w:pPr>
        <w:pStyle w:val="Zkladntext1"/>
        <w:jc w:val="both"/>
      </w:pPr>
      <w:r>
        <w:rPr>
          <w:rStyle w:val="Zkladntext"/>
        </w:rPr>
        <w:t xml:space="preserve">K předání může dojít pouze tehdy, pokud se nový vypůjčitel prokáže smlouvou uzavřenou s půjčitelem, </w:t>
      </w:r>
      <w:r>
        <w:rPr>
          <w:rStyle w:val="Zkladntext"/>
        </w:rPr>
        <w:lastRenderedPageBreak/>
        <w:t>která jej k převzetí uměleckého díla a jeho užívání opravňuje.</w:t>
      </w:r>
    </w:p>
    <w:p w14:paraId="214F88F4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8" w:name="bookmark17"/>
      <w:bookmarkEnd w:id="8"/>
    </w:p>
    <w:p w14:paraId="0345CE96" w14:textId="77777777" w:rsidR="003F0E89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28131115" w14:textId="77777777" w:rsidR="003F0E89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7E831C22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9" w:name="bookmark19"/>
      <w:bookmarkEnd w:id="9"/>
    </w:p>
    <w:p w14:paraId="06DB3C77" w14:textId="77777777" w:rsidR="003F0E89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23AB5B4D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10" w:name="bookmark21"/>
      <w:bookmarkEnd w:id="10"/>
    </w:p>
    <w:p w14:paraId="7FDA6A0B" w14:textId="77777777" w:rsidR="003F0E89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7923165D" w14:textId="77777777" w:rsidR="003F0E89" w:rsidRDefault="003F0E89">
      <w:pPr>
        <w:pStyle w:val="Nadpis10"/>
        <w:keepNext/>
        <w:keepLines/>
        <w:numPr>
          <w:ilvl w:val="0"/>
          <w:numId w:val="4"/>
        </w:numPr>
      </w:pPr>
      <w:bookmarkStart w:id="11" w:name="bookmark23"/>
      <w:bookmarkEnd w:id="11"/>
    </w:p>
    <w:p w14:paraId="521DDD0E" w14:textId="77777777" w:rsidR="003F0E89" w:rsidRDefault="00000000">
      <w:pPr>
        <w:pStyle w:val="Zkladntext1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5EB631E2" w14:textId="77777777" w:rsidR="003F0E89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0EA4961A" w14:textId="77777777" w:rsidR="003F0E89" w:rsidRDefault="00000000">
      <w:pPr>
        <w:pStyle w:val="Zkladntext1"/>
        <w:spacing w:after="58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5B1F259B" w14:textId="2ACADAA6" w:rsidR="003F0E89" w:rsidRDefault="003F0E89">
      <w:pPr>
        <w:jc w:val="center"/>
        <w:rPr>
          <w:sz w:val="2"/>
          <w:szCs w:val="2"/>
        </w:rPr>
      </w:pPr>
    </w:p>
    <w:sectPr w:rsidR="003F0E89">
      <w:footerReference w:type="default" r:id="rId10"/>
      <w:pgSz w:w="11900" w:h="16840"/>
      <w:pgMar w:top="1372" w:right="1366" w:bottom="1012" w:left="1371" w:header="94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1390" w14:textId="77777777" w:rsidR="007A6CE9" w:rsidRDefault="007A6CE9">
      <w:r>
        <w:separator/>
      </w:r>
    </w:p>
  </w:endnote>
  <w:endnote w:type="continuationSeparator" w:id="0">
    <w:p w14:paraId="08C80613" w14:textId="77777777" w:rsidR="007A6CE9" w:rsidRDefault="007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695" w14:textId="77777777" w:rsidR="003F0E8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5973C5" wp14:editId="6FBB21AF">
              <wp:simplePos x="0" y="0"/>
              <wp:positionH relativeFrom="page">
                <wp:posOffset>3755390</wp:posOffset>
              </wp:positionH>
              <wp:positionV relativeFrom="page">
                <wp:posOffset>10117455</wp:posOffset>
              </wp:positionV>
              <wp:extent cx="39370" cy="10033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81D99" w14:textId="77777777" w:rsidR="003F0E89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973C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295.7pt;margin-top:796.6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" filled="f" stroked="f">
              <v:textbox style="mso-fit-shape-to-text:t" inset="0,0,0,0">
                <w:txbxContent>
                  <w:p w14:paraId="79081D99" w14:textId="77777777" w:rsidR="003F0E89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5683" w14:textId="77777777" w:rsidR="007A6CE9" w:rsidRDefault="007A6CE9"/>
  </w:footnote>
  <w:footnote w:type="continuationSeparator" w:id="0">
    <w:p w14:paraId="39567A3E" w14:textId="77777777" w:rsidR="007A6CE9" w:rsidRDefault="007A6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1E6E"/>
    <w:multiLevelType w:val="multilevel"/>
    <w:tmpl w:val="2E7465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6347B"/>
    <w:multiLevelType w:val="multilevel"/>
    <w:tmpl w:val="1FB48D9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C4F33"/>
    <w:multiLevelType w:val="multilevel"/>
    <w:tmpl w:val="5832CDE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B309A2"/>
    <w:multiLevelType w:val="multilevel"/>
    <w:tmpl w:val="807EC4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354F1E"/>
    <w:multiLevelType w:val="multilevel"/>
    <w:tmpl w:val="E1CCD4E4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489611">
    <w:abstractNumId w:val="2"/>
  </w:num>
  <w:num w:numId="2" w16cid:durableId="381372117">
    <w:abstractNumId w:val="0"/>
  </w:num>
  <w:num w:numId="3" w16cid:durableId="466051851">
    <w:abstractNumId w:val="1"/>
  </w:num>
  <w:num w:numId="4" w16cid:durableId="398946328">
    <w:abstractNumId w:val="4"/>
  </w:num>
  <w:num w:numId="5" w16cid:durableId="770203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89"/>
    <w:rsid w:val="003F0E89"/>
    <w:rsid w:val="00476BD2"/>
    <w:rsid w:val="007A6CE9"/>
    <w:rsid w:val="00A1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266C"/>
  <w15:docId w15:val="{5C514140-5224-49D3-8F1B-658D9E70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2025-06-10T12:27:00Z</dcterms:created>
  <dcterms:modified xsi:type="dcterms:W3CDTF">2025-06-10T12:27:00Z</dcterms:modified>
</cp:coreProperties>
</file>