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1E67743D" w:rsidR="00D859C2" w:rsidRPr="00726B26" w:rsidRDefault="001F5B3B" w:rsidP="00D859C2">
      <w:pPr>
        <w:rPr>
          <w:b/>
        </w:rPr>
      </w:pPr>
      <w:r>
        <w:rPr>
          <w:b/>
        </w:rPr>
        <w:t>Saegeling Medizintechnik, s.r.o.</w:t>
      </w:r>
    </w:p>
    <w:p w14:paraId="3DADA2B1" w14:textId="183C77B8" w:rsidR="00D859C2" w:rsidRDefault="00D859C2" w:rsidP="00D859C2">
      <w:r>
        <w:t xml:space="preserve">IČ: </w:t>
      </w:r>
      <w:r w:rsidR="001F5B3B">
        <w:t>26259311</w:t>
      </w:r>
    </w:p>
    <w:p w14:paraId="494735B8" w14:textId="6E012EEA" w:rsidR="00D859C2" w:rsidRPr="00512AB9" w:rsidRDefault="00D859C2" w:rsidP="00D859C2">
      <w:r>
        <w:t xml:space="preserve">DIČ: </w:t>
      </w:r>
      <w:r w:rsidR="001F5B3B">
        <w:t>CZ26259311</w:t>
      </w:r>
    </w:p>
    <w:p w14:paraId="4BE4B061" w14:textId="12024EDB" w:rsidR="00D859C2" w:rsidRPr="00512AB9" w:rsidRDefault="00D859C2" w:rsidP="00D859C2">
      <w:r>
        <w:t>se sídlem</w:t>
      </w:r>
      <w:r w:rsidRPr="00512AB9">
        <w:t xml:space="preserve">:  </w:t>
      </w:r>
      <w:r w:rsidR="001F5B3B">
        <w:t>Mírová 1311/9a, 618 00 Brno</w:t>
      </w:r>
    </w:p>
    <w:p w14:paraId="1F4F5F98" w14:textId="3A5C00CF" w:rsidR="00D859C2" w:rsidRPr="00512AB9" w:rsidRDefault="00D859C2" w:rsidP="00D859C2">
      <w:r>
        <w:t>zastoupena</w:t>
      </w:r>
      <w:r w:rsidRPr="00512AB9">
        <w:t xml:space="preserve">: </w:t>
      </w:r>
      <w:r w:rsidR="001F5B3B">
        <w:t>Ing. Leonou Běhanovou, jednatelem</w:t>
      </w:r>
    </w:p>
    <w:p w14:paraId="43130257" w14:textId="273A0B08" w:rsidR="00D859C2" w:rsidRPr="00512AB9" w:rsidRDefault="00D859C2" w:rsidP="00D859C2">
      <w:r w:rsidRPr="00512AB9">
        <w:t xml:space="preserve">bankovní spojení: </w:t>
      </w:r>
      <w:r w:rsidR="001F5B3B">
        <w:t>ČSOB, a.s.</w:t>
      </w:r>
    </w:p>
    <w:p w14:paraId="4B4D9F51" w14:textId="2209A58E" w:rsidR="00D859C2" w:rsidRPr="00512AB9" w:rsidRDefault="00D859C2" w:rsidP="00D859C2">
      <w:r w:rsidRPr="00512AB9">
        <w:t xml:space="preserve">číslo účtu: </w:t>
      </w:r>
      <w:r w:rsidR="001F5B3B">
        <w:t>303717383/0300</w:t>
      </w:r>
    </w:p>
    <w:p w14:paraId="7BE5CCD9" w14:textId="0C38395B" w:rsidR="00D859C2" w:rsidRPr="00512AB9" w:rsidRDefault="00D859C2" w:rsidP="00D859C2">
      <w:r>
        <w:t>z</w:t>
      </w:r>
      <w:r w:rsidRPr="00512AB9">
        <w:t>apsán</w:t>
      </w:r>
      <w:r>
        <w:t>a</w:t>
      </w:r>
      <w:r w:rsidRPr="00512AB9">
        <w:t xml:space="preserve"> v obchodním rejstříku vedeném </w:t>
      </w:r>
      <w:r w:rsidR="001F5B3B">
        <w:t>Krajským</w:t>
      </w:r>
      <w:r>
        <w:t xml:space="preserve"> </w:t>
      </w:r>
      <w:r w:rsidRPr="00652864">
        <w:t>soudem v </w:t>
      </w:r>
      <w:r w:rsidR="001F5B3B">
        <w:t>Brně</w:t>
      </w:r>
      <w:r w:rsidRPr="00652864">
        <w:t>, oddíl</w:t>
      </w:r>
      <w:r w:rsidR="001F5B3B">
        <w:t xml:space="preserve"> C,</w:t>
      </w:r>
      <w:r w:rsidRPr="00652864">
        <w:t xml:space="preserve"> vložka </w:t>
      </w:r>
      <w:r w:rsidR="001F5B3B">
        <w:t>40683</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2A33CCBD"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D31F04">
        <w:t>MR</w:t>
      </w:r>
      <w:r>
        <w:t xml:space="preserve">“, část </w:t>
      </w:r>
      <w:r w:rsidR="00D31F04">
        <w:t>2 Monitor vitálních funkcí</w:t>
      </w:r>
      <w:r>
        <w:t xml:space="preserve"> (dále jen „</w:t>
      </w:r>
      <w:r w:rsidRPr="00512300">
        <w:rPr>
          <w:b/>
        </w:rPr>
        <w:t>Zadávací dokumentace</w:t>
      </w:r>
      <w:r>
        <w:t>“).</w:t>
      </w:r>
      <w:r w:rsidR="00CC6A8F" w:rsidRPr="00CC6A8F">
        <w:t xml:space="preserve"> </w:t>
      </w:r>
      <w:r w:rsidR="00CC6A8F">
        <w:t>Plnění této smlouvy bude financováno</w:t>
      </w:r>
      <w:r w:rsidR="00CC6A8F" w:rsidRPr="008C2D96">
        <w:t xml:space="preserve"> z projektu s</w:t>
      </w:r>
      <w:r w:rsidR="00CC6A8F">
        <w:t> </w:t>
      </w:r>
      <w:r w:rsidR="00CC6A8F" w:rsidRPr="008C2D96">
        <w:t>názvem</w:t>
      </w:r>
      <w:r w:rsidR="00CC6A8F">
        <w:t xml:space="preserve"> </w:t>
      </w:r>
      <w:r w:rsidR="00D31F04">
        <w:t>„Zvýšení kvality a dostupnosti hematologické a onkologické péče ve FN Brno“,</w:t>
      </w:r>
      <w:r w:rsidR="00CC6A8F">
        <w:t xml:space="preserve"> </w:t>
      </w:r>
      <w:r w:rsidR="00CC6A8F" w:rsidRPr="008C2D96">
        <w:t>registrační číslo projektu</w:t>
      </w:r>
      <w:r w:rsidR="00CC6A8F">
        <w:t xml:space="preserve"> </w:t>
      </w:r>
      <w:r w:rsidR="00D31F04" w:rsidRPr="00D31F04">
        <w:t>„</w:t>
      </w:r>
      <w:r w:rsidR="00CC6A8F" w:rsidRPr="00D31F04">
        <w:t>CZ.31.8.0/0.0/0.0/23_072/0008264“</w:t>
      </w:r>
      <w:r w:rsidR="00CC6A8F">
        <w:t xml:space="preserve"> (dále a výše jen „</w:t>
      </w:r>
      <w:r w:rsidR="00CC6A8F">
        <w:rPr>
          <w:b/>
        </w:rPr>
        <w:t>Projekt</w:t>
      </w:r>
      <w:r w:rsidR="00CC6A8F">
        <w:t>“ a „</w:t>
      </w:r>
      <w:r w:rsidR="00CC6A8F">
        <w:rPr>
          <w:b/>
        </w:rPr>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395199ED"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39422D">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r w:rsidR="000D020E">
        <w:rPr>
          <w:b/>
        </w:rPr>
        <w:t>ZoZP</w:t>
      </w:r>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w:t>
      </w:r>
      <w:r>
        <w:lastRenderedPageBreak/>
        <w:t xml:space="preserve">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w:t>
      </w:r>
      <w:r>
        <w:lastRenderedPageBreak/>
        <w:t>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5EE1C304"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1F5B3B">
        <w:t>1</w:t>
      </w:r>
      <w:r w:rsidR="002F4F30" w:rsidRPr="00D859C2">
        <w:t xml:space="preserve"> ks </w:t>
      </w:r>
      <w:r w:rsidR="001F5B3B">
        <w:t xml:space="preserve">monitor vitálních funkcí do MR, </w:t>
      </w:r>
      <w:r w:rsidR="008645D8" w:rsidRPr="00D859C2">
        <w:rPr>
          <w:b/>
        </w:rPr>
        <w:t xml:space="preserve">typ: </w:t>
      </w:r>
      <w:r w:rsidR="001F5B3B">
        <w:rPr>
          <w:b/>
        </w:rPr>
        <w:t>Expression MR400</w:t>
      </w:r>
      <w:r w:rsidR="004453FF" w:rsidRPr="00D859C2">
        <w:rPr>
          <w:b/>
        </w:rPr>
        <w:t xml:space="preserve">, výrobce </w:t>
      </w:r>
      <w:r w:rsidR="001F5B3B">
        <w:rPr>
          <w:b/>
        </w:rPr>
        <w:t>INVIVO CORPORATION, člen skupiny Philips</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v elektronické podobě na CD/DVD/USB flash disku ve formátu PDF, PNG nebo JPG CE certifikát a prohlášení o shodě dle zákona č. 22/1997 Sb., o technických požadavcích na výrobky, ve znění pozdějších předpisů</w:t>
      </w:r>
      <w:r>
        <w:t xml:space="preserve"> (dále jen „</w:t>
      </w:r>
      <w:r w:rsidRPr="00994805">
        <w:rPr>
          <w:b/>
        </w:rPr>
        <w:t>ZoTPV</w:t>
      </w:r>
      <w:r>
        <w:t>“)</w:t>
      </w:r>
      <w:r w:rsidRPr="00D231CC">
        <w:t>, a pokud se jedná o zdravotnický prostředek</w:t>
      </w:r>
      <w:r>
        <w:t>,</w:t>
      </w:r>
      <w:r w:rsidRPr="00D231CC">
        <w:t xml:space="preserve"> dle </w:t>
      </w:r>
      <w:r>
        <w:t xml:space="preserve">ZoZP,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3F18A84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9C719C">
        <w:rPr>
          <w:b/>
        </w:rPr>
        <w:t>8</w:t>
      </w:r>
      <w:r w:rsidR="0042712C" w:rsidRPr="00D859C2">
        <w:rPr>
          <w:b/>
        </w:rPr>
        <w:t xml:space="preserve">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5435312F" w14:textId="77777777" w:rsidR="009C719C" w:rsidRPr="009C719C" w:rsidRDefault="003F7B02" w:rsidP="009C719C">
      <w:pPr>
        <w:pStyle w:val="Odstavecsmlouvy"/>
        <w:rPr>
          <w:bCs/>
        </w:rPr>
      </w:pPr>
      <w:r w:rsidRPr="00D859C2">
        <w:t xml:space="preserve">Místem dodání Zboží </w:t>
      </w:r>
      <w:r w:rsidR="00D50BBE" w:rsidRPr="00D859C2">
        <w:t xml:space="preserve">je </w:t>
      </w:r>
      <w:r w:rsidR="009C719C" w:rsidRPr="009C719C">
        <w:rPr>
          <w:bCs/>
        </w:rPr>
        <w:t>Klinika radiologie a nukleární medicíny, Fakultní nemocnice Brno, 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8EBF3B6"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904BF0">
        <w:t>XXXXXX</w:t>
      </w:r>
      <w:r w:rsidR="009C719C" w:rsidRPr="009C719C">
        <w:t xml:space="preserve">, tel.: </w:t>
      </w:r>
      <w:r w:rsidR="00904BF0">
        <w:t>XXXXXX</w:t>
      </w:r>
      <w:r w:rsidR="009C719C" w:rsidRPr="009C719C">
        <w:t xml:space="preserve"> a písemně na e-mail: </w:t>
      </w:r>
      <w:r w:rsidR="00904BF0">
        <w:t>XXXXXXXXXX</w:t>
      </w:r>
      <w:r w:rsidR="009C719C" w:rsidRPr="009C719C">
        <w:t xml:space="preserve">@fnbrno.cz. </w:t>
      </w:r>
      <w:r>
        <w:t>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workflow),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w:t>
      </w:r>
      <w:r>
        <w:lastRenderedPageBreak/>
        <w:t>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ZoZP</w:t>
      </w:r>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r w:rsidR="00094B12">
        <w:t>ZoZP</w:t>
      </w:r>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w:t>
      </w:r>
      <w:r>
        <w:lastRenderedPageBreak/>
        <w:t>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93"/>
        <w:gridCol w:w="3770"/>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1985AC07" w:rsidR="00D859C2" w:rsidRPr="005B49AA" w:rsidRDefault="00DD6158" w:rsidP="000E79CE">
            <w:pPr>
              <w:pStyle w:val="Zkladntext3"/>
              <w:rPr>
                <w:b/>
                <w:sz w:val="22"/>
                <w:szCs w:val="22"/>
              </w:rPr>
            </w:pPr>
            <w:r w:rsidRPr="00DD6158">
              <w:rPr>
                <w:b/>
                <w:sz w:val="22"/>
                <w:szCs w:val="22"/>
              </w:rPr>
              <w:t>1 996 150,00</w:t>
            </w:r>
            <w:r>
              <w:rPr>
                <w:b/>
                <w:sz w:val="22"/>
                <w:szCs w:val="22"/>
              </w:rPr>
              <w:t xml:space="preserve"> </w:t>
            </w:r>
            <w:r w:rsidR="00D859C2" w:rsidRPr="005B49AA">
              <w:rPr>
                <w:b/>
                <w:sz w:val="22"/>
                <w:szCs w:val="22"/>
              </w:rPr>
              <w:t>Kč</w:t>
            </w:r>
          </w:p>
        </w:tc>
      </w:tr>
      <w:tr w:rsidR="00D859C2" w:rsidRPr="005B49AA" w14:paraId="33392E42" w14:textId="77777777" w:rsidTr="000E79CE">
        <w:tc>
          <w:tcPr>
            <w:tcW w:w="5211" w:type="dxa"/>
            <w:shd w:val="clear" w:color="auto" w:fill="auto"/>
          </w:tcPr>
          <w:p w14:paraId="193C9961" w14:textId="7AD02EAF" w:rsidR="00D859C2" w:rsidRPr="005B49AA" w:rsidRDefault="00D859C2" w:rsidP="000E79CE">
            <w:pPr>
              <w:pStyle w:val="Zkladntext3"/>
              <w:rPr>
                <w:b/>
                <w:sz w:val="22"/>
                <w:szCs w:val="22"/>
              </w:rPr>
            </w:pPr>
            <w:r w:rsidRPr="005B49AA">
              <w:rPr>
                <w:b/>
                <w:sz w:val="22"/>
                <w:szCs w:val="22"/>
              </w:rPr>
              <w:t xml:space="preserve">DPH </w:t>
            </w:r>
            <w:r w:rsidR="00DD6158">
              <w:rPr>
                <w:b/>
                <w:sz w:val="22"/>
                <w:szCs w:val="22"/>
              </w:rPr>
              <w:t xml:space="preserve">21 </w:t>
            </w:r>
            <w:r w:rsidRPr="005B49AA">
              <w:rPr>
                <w:b/>
                <w:sz w:val="22"/>
                <w:szCs w:val="22"/>
              </w:rPr>
              <w:t>%:</w:t>
            </w:r>
          </w:p>
        </w:tc>
        <w:tc>
          <w:tcPr>
            <w:tcW w:w="4253" w:type="dxa"/>
            <w:shd w:val="clear" w:color="auto" w:fill="auto"/>
          </w:tcPr>
          <w:p w14:paraId="44D4CFEA" w14:textId="79A0EA6B" w:rsidR="00D859C2" w:rsidRPr="005B49AA" w:rsidRDefault="00DD6158" w:rsidP="000E79CE">
            <w:pPr>
              <w:pStyle w:val="Zkladntext3"/>
              <w:rPr>
                <w:b/>
                <w:sz w:val="22"/>
                <w:szCs w:val="22"/>
              </w:rPr>
            </w:pPr>
            <w:r>
              <w:rPr>
                <w:b/>
                <w:sz w:val="22"/>
                <w:szCs w:val="22"/>
              </w:rPr>
              <w:t xml:space="preserve">   </w:t>
            </w:r>
            <w:r w:rsidRPr="00DD6158">
              <w:rPr>
                <w:b/>
                <w:sz w:val="22"/>
                <w:szCs w:val="22"/>
              </w:rPr>
              <w:t>419</w:t>
            </w:r>
            <w:r>
              <w:rPr>
                <w:b/>
                <w:sz w:val="22"/>
                <w:szCs w:val="22"/>
              </w:rPr>
              <w:t xml:space="preserve"> </w:t>
            </w:r>
            <w:r w:rsidRPr="00DD6158">
              <w:rPr>
                <w:b/>
                <w:sz w:val="22"/>
                <w:szCs w:val="22"/>
              </w:rPr>
              <w:t>191,50</w:t>
            </w:r>
            <w:r>
              <w:rPr>
                <w:b/>
                <w:sz w:val="22"/>
                <w:szCs w:val="22"/>
              </w:rPr>
              <w:t xml:space="preserve"> </w:t>
            </w:r>
            <w:r w:rsidR="00D859C2" w:rsidRPr="005B49AA">
              <w:rPr>
                <w:b/>
                <w:sz w:val="22"/>
                <w:szCs w:val="22"/>
              </w:rPr>
              <w:t>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089E6856" w:rsidR="00D859C2" w:rsidRPr="005B49AA" w:rsidRDefault="00DD6158" w:rsidP="000E79CE">
            <w:pPr>
              <w:pStyle w:val="Zkladntext3"/>
              <w:rPr>
                <w:b/>
                <w:sz w:val="22"/>
                <w:szCs w:val="22"/>
              </w:rPr>
            </w:pPr>
            <w:r w:rsidRPr="00DD6158">
              <w:rPr>
                <w:b/>
                <w:sz w:val="22"/>
                <w:szCs w:val="22"/>
              </w:rPr>
              <w:t>2 415 341,50</w:t>
            </w:r>
            <w:r>
              <w:rPr>
                <w:b/>
                <w:sz w:val="22"/>
                <w:szCs w:val="22"/>
              </w:rPr>
              <w:t xml:space="preserve"> </w:t>
            </w:r>
            <w:r w:rsidR="00D859C2" w:rsidRPr="005B49AA">
              <w:rPr>
                <w:b/>
                <w:sz w:val="22"/>
                <w:szCs w:val="22"/>
              </w:rPr>
              <w:t>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 xml:space="preserve">u podle právních předpisů podléhá), preventivní </w:t>
      </w:r>
      <w:r>
        <w:lastRenderedPageBreak/>
        <w:t>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383E8679"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 xml:space="preserve">0 dnů od jejího vystavení. Dnem uskutečnění zdanitelného plnění bude den protokolárního převzetí předmětu plnění kupujícím od Prodávajícího. Faktura musí </w:t>
      </w:r>
      <w:r w:rsidRPr="57431AD5">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57431AD5">
        <w:rPr>
          <w:b/>
          <w:bCs/>
          <w:color w:val="000000" w:themeColor="text1"/>
        </w:rPr>
        <w:t>ZDPH</w:t>
      </w:r>
      <w:r w:rsidRPr="57431AD5">
        <w:rPr>
          <w:color w:val="000000" w:themeColor="text1"/>
        </w:rPr>
        <w:t xml:space="preserve">“), </w:t>
      </w:r>
      <w:r>
        <w:t>a musí na ní být uvedena sjednaná kupní cena</w:t>
      </w:r>
      <w:r w:rsidR="00CC6A8F">
        <w:t>, Projekt, Číslo Projektu</w:t>
      </w:r>
      <w:r>
        <w:t xml:space="preserve"> a datum splatnosti v souladu se smlouvou</w:t>
      </w:r>
      <w:r w:rsidRPr="57431AD5">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00094B12">
      <w:pPr>
        <w:pStyle w:val="Odstavecsmlouvy"/>
      </w:pPr>
      <w:r w:rsidRPr="325DB655">
        <w:rPr>
          <w:color w:val="000000" w:themeColor="text1"/>
        </w:rPr>
        <w:t>Pokud Kupující</w:t>
      </w:r>
      <w:r w:rsidR="009A4F9F" w:rsidRPr="325DB655">
        <w:rPr>
          <w:color w:val="000000" w:themeColor="text1"/>
        </w:rPr>
        <w:t xml:space="preserve"> uhradí částku ve výši DPH na účet správce daně </w:t>
      </w:r>
      <w:r w:rsidRPr="325DB655">
        <w:rPr>
          <w:color w:val="000000" w:themeColor="text1"/>
        </w:rPr>
        <w:t>Prodávajícího</w:t>
      </w:r>
      <w:r w:rsidR="009A4F9F" w:rsidRPr="325DB655">
        <w:rPr>
          <w:color w:val="000000" w:themeColor="text1"/>
        </w:rPr>
        <w:t xml:space="preserve"> a zbývající částku sjednané ceny (relevantní část bez DPH) </w:t>
      </w:r>
      <w:r w:rsidRPr="325DB655">
        <w:rPr>
          <w:color w:val="000000" w:themeColor="text1"/>
        </w:rPr>
        <w:t>Prodávajícímu</w:t>
      </w:r>
      <w:r w:rsidR="009A4F9F" w:rsidRPr="325DB655">
        <w:rPr>
          <w:color w:val="000000" w:themeColor="text1"/>
        </w:rPr>
        <w:t xml:space="preserve">, považuje se jeho závazek uhradit sjednanou cenu za splněný. Dnem úhrady se rozumí den odepsání poslední příslušné částky z účtu </w:t>
      </w:r>
      <w:r w:rsidRPr="325DB655">
        <w:rPr>
          <w:color w:val="000000" w:themeColor="text1"/>
        </w:rPr>
        <w:t>Kupujícího</w:t>
      </w:r>
      <w:r w:rsidR="009A4F9F" w:rsidRPr="325DB655">
        <w:rPr>
          <w:color w:val="000000" w:themeColor="text1"/>
        </w:rPr>
        <w:t>.</w:t>
      </w:r>
    </w:p>
    <w:p w14:paraId="75136AA4" w14:textId="77777777" w:rsidR="00183727" w:rsidRPr="00D859C2" w:rsidRDefault="00183727" w:rsidP="00094B12">
      <w:pPr>
        <w:pStyle w:val="Odstavecsmlouvy"/>
        <w:numPr>
          <w:ilvl w:val="0"/>
          <w:numId w:val="0"/>
        </w:numPr>
        <w:ind w:left="567"/>
      </w:pPr>
    </w:p>
    <w:p w14:paraId="75136AA5" w14:textId="77777777" w:rsidR="00183727" w:rsidRPr="00D859C2" w:rsidRDefault="00183727" w:rsidP="00094B12">
      <w:pPr>
        <w:pStyle w:val="Odstavecsmlouvy"/>
      </w:pPr>
      <w:r>
        <w:t>Prodávající je oprávněn postoupit své peněžité pohledávky za Kupujícím výhradně po předchozím písemném souhlasu Kupujícího, jinak je postoupení vůči Kupujícímu neúčinné.</w:t>
      </w:r>
      <w:r w:rsidR="00735D41">
        <w:t xml:space="preserve"> 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w:t>
      </w:r>
      <w:r w:rsidRPr="00D859C2">
        <w:lastRenderedPageBreak/>
        <w:t xml:space="preserve">harmonizovanými českými technickými normami a ostatními ČSN, které se vztahují ke Zboží, zejména požadavkům </w:t>
      </w:r>
      <w:r>
        <w:t>ZoZP, MDR, IVDR a ZoTPV</w:t>
      </w:r>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w:t>
      </w:r>
      <w:r>
        <w:lastRenderedPageBreak/>
        <w:t xml:space="preserve">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r w:rsidRPr="00A030DF">
        <w:t>Common Vulnerabilities and Exposures</w:t>
      </w:r>
      <w:r>
        <w:t xml:space="preserve">; dostupná z </w:t>
      </w:r>
      <w:hyperlink r:id="rId8"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r w:rsidRPr="00515C36">
        <w:rPr>
          <w:b/>
        </w:rPr>
        <w:t>severita</w:t>
      </w:r>
      <w:r>
        <w:t>“) bude ohodnocena dle standardu CVSS (</w:t>
      </w:r>
      <w:r w:rsidRPr="00F96C73">
        <w:t xml:space="preserve">Common Vulnerability Scoring </w:t>
      </w:r>
      <w:r>
        <w:t xml:space="preserve">System; dostupný z </w:t>
      </w:r>
      <w:hyperlink r:id="rId9"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severitou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severity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r w:rsidRPr="005203B5">
              <w:rPr>
                <w:b/>
              </w:rPr>
              <w:t>Severita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625D7A99"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39422D">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39422D">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w:t>
      </w:r>
      <w:r w:rsidRPr="00D859C2">
        <w:lastRenderedPageBreak/>
        <w:t xml:space="preserve">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6293B8D8"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rsidR="0039422D">
        <w:t>VIII.2</w:t>
      </w:r>
      <w:r>
        <w:fldChar w:fldCharType="end"/>
      </w:r>
      <w:r>
        <w:t xml:space="preserve"> ani </w:t>
      </w:r>
      <w:r>
        <w:fldChar w:fldCharType="begin"/>
      </w:r>
      <w:r>
        <w:instrText xml:space="preserve"> REF _Ref171692445 \r \h </w:instrText>
      </w:r>
      <w:r>
        <w:fldChar w:fldCharType="separate"/>
      </w:r>
      <w:r w:rsidR="0039422D">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Kč (slovy: padesáttisíc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712D2FE4"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39422D">
        <w:t>X.1</w:t>
      </w:r>
      <w:r>
        <w:fldChar w:fldCharType="end"/>
      </w:r>
      <w:r>
        <w:t xml:space="preserve"> této smlouvy, je povinen zaplatit Kupujícímu smluvní pokutu ve výši 50 000,</w:t>
      </w:r>
      <w:r>
        <w:noBreakHyphen/>
        <w:t> Kč (slovy: padesáttisíc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411954C2"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39422D">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2FC99383"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39422D">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1 000,- Kč (slovy: jedentisíc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3000,- Kč (slovy: třitisíce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lastRenderedPageBreak/>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486550C2"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9422D">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lastRenderedPageBreak/>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6AAAD7E2" w:rsidR="00327588" w:rsidRPr="00D859C2" w:rsidRDefault="00497922" w:rsidP="00094B12">
      <w:pPr>
        <w:pStyle w:val="Odstavecsmlouvy"/>
        <w:rPr>
          <w:snapToGrid w:val="0"/>
        </w:rPr>
      </w:pPr>
      <w:r>
        <w:rPr>
          <w:snapToGrid w:val="0"/>
        </w:rPr>
        <w:t xml:space="preserve">Tato smlouva je sepsána ve </w:t>
      </w:r>
      <w:r w:rsidR="0001468B" w:rsidRPr="0001468B">
        <w:rPr>
          <w:snapToGrid w:val="0"/>
        </w:rPr>
        <w:t xml:space="preserve">dvou vyhotoveních stejné platnosti a závaznosti, po jednom pro každou smluvní stranu. </w:t>
      </w:r>
      <w:r>
        <w:rPr>
          <w:snapToGrid w:val="0"/>
        </w:rPr>
        <w:t>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Default="00D071E8" w:rsidP="00094B12">
      <w:pPr>
        <w:pStyle w:val="Odstavecsmlouvy"/>
      </w:pPr>
      <w:r w:rsidRPr="00D859C2">
        <w:t>Smluvní strany prohlašují, že se důkladně seznámily s obsahem této smlouvy, kterému zcela rozumí a plně vyjadřuje jejich svobodnou a vážnou vůli</w:t>
      </w:r>
    </w:p>
    <w:p w14:paraId="5F60515C" w14:textId="77777777" w:rsidR="00DD6158" w:rsidRPr="00D859C2" w:rsidRDefault="00DD6158" w:rsidP="00DD6158">
      <w:pPr>
        <w:pStyle w:val="Odstavecsmlouvy"/>
        <w:numPr>
          <w:ilvl w:val="0"/>
          <w:numId w:val="0"/>
        </w:numPr>
        <w:ind w:left="567"/>
      </w:pP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09"/>
        <w:gridCol w:w="1000"/>
        <w:gridCol w:w="3796"/>
      </w:tblGrid>
      <w:tr w:rsidR="00094B12" w:rsidRPr="00D722DC" w14:paraId="3036FF83" w14:textId="77777777" w:rsidTr="00160D16">
        <w:tc>
          <w:tcPr>
            <w:tcW w:w="3802" w:type="dxa"/>
            <w:shd w:val="clear" w:color="auto" w:fill="auto"/>
          </w:tcPr>
          <w:p w14:paraId="69B3B101" w14:textId="0657897A"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 </w:t>
            </w:r>
            <w:r w:rsidR="001F5B3B">
              <w:rPr>
                <w:sz w:val="22"/>
                <w:szCs w:val="22"/>
              </w:rPr>
              <w:t>Brně</w:t>
            </w:r>
            <w:r w:rsidRPr="001150C5">
              <w:rPr>
                <w:sz w:val="22"/>
                <w:szCs w:val="22"/>
              </w:rPr>
              <w:t xml:space="preserve"> dne</w:t>
            </w:r>
            <w:r w:rsidR="00DD6158">
              <w:rPr>
                <w:sz w:val="22"/>
                <w:szCs w:val="22"/>
              </w:rPr>
              <w:t xml:space="preserve"> 1.4.2025</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1E484CEC" w14:textId="77777777" w:rsidR="00094B12" w:rsidRDefault="00094B12" w:rsidP="000E79CE">
            <w:pPr>
              <w:pStyle w:val="slovn"/>
              <w:numPr>
                <w:ilvl w:val="0"/>
                <w:numId w:val="0"/>
              </w:numPr>
              <w:tabs>
                <w:tab w:val="num" w:pos="567"/>
              </w:tabs>
              <w:spacing w:after="0" w:line="280" w:lineRule="atLeast"/>
              <w:rPr>
                <w:sz w:val="22"/>
                <w:szCs w:val="22"/>
              </w:rPr>
            </w:pPr>
          </w:p>
          <w:p w14:paraId="7D96CCBF" w14:textId="77777777" w:rsidR="006E5B9C" w:rsidRDefault="006E5B9C" w:rsidP="000E79CE">
            <w:pPr>
              <w:pStyle w:val="slovn"/>
              <w:numPr>
                <w:ilvl w:val="0"/>
                <w:numId w:val="0"/>
              </w:numPr>
              <w:tabs>
                <w:tab w:val="num" w:pos="567"/>
              </w:tabs>
              <w:spacing w:after="0" w:line="280" w:lineRule="atLeast"/>
              <w:rPr>
                <w:sz w:val="22"/>
                <w:szCs w:val="22"/>
              </w:rPr>
            </w:pPr>
          </w:p>
          <w:p w14:paraId="481581AD" w14:textId="77777777" w:rsidR="006E5B9C" w:rsidRDefault="006E5B9C" w:rsidP="000E79CE">
            <w:pPr>
              <w:pStyle w:val="slovn"/>
              <w:numPr>
                <w:ilvl w:val="0"/>
                <w:numId w:val="0"/>
              </w:numPr>
              <w:tabs>
                <w:tab w:val="num" w:pos="567"/>
              </w:tabs>
              <w:spacing w:after="0" w:line="280" w:lineRule="atLeast"/>
              <w:rPr>
                <w:sz w:val="22"/>
                <w:szCs w:val="22"/>
              </w:rPr>
            </w:pPr>
          </w:p>
          <w:p w14:paraId="6CC7C902" w14:textId="77777777" w:rsidR="006E5B9C" w:rsidRPr="00D722DC" w:rsidRDefault="006E5B9C"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162D7CBD" w:rsidR="00094B12" w:rsidRPr="001150C5" w:rsidRDefault="001F5B3B" w:rsidP="000E79CE">
            <w:pPr>
              <w:pStyle w:val="slovn"/>
              <w:numPr>
                <w:ilvl w:val="0"/>
                <w:numId w:val="0"/>
              </w:numPr>
              <w:tabs>
                <w:tab w:val="num" w:pos="567"/>
              </w:tabs>
              <w:spacing w:after="0" w:line="280" w:lineRule="atLeast"/>
              <w:jc w:val="center"/>
              <w:rPr>
                <w:b/>
                <w:sz w:val="22"/>
                <w:szCs w:val="22"/>
              </w:rPr>
            </w:pPr>
            <w:r>
              <w:rPr>
                <w:b/>
                <w:sz w:val="22"/>
                <w:szCs w:val="22"/>
              </w:rPr>
              <w:t>Ing. Leona Běhanová</w:t>
            </w:r>
          </w:p>
          <w:p w14:paraId="17D23793" w14:textId="58FD338A" w:rsidR="00094B12" w:rsidRPr="00D722DC" w:rsidRDefault="001F5B3B" w:rsidP="000E79CE">
            <w:pPr>
              <w:pStyle w:val="slovn"/>
              <w:numPr>
                <w:ilvl w:val="0"/>
                <w:numId w:val="0"/>
              </w:numPr>
              <w:tabs>
                <w:tab w:val="num" w:pos="567"/>
              </w:tabs>
              <w:spacing w:after="0" w:line="280" w:lineRule="atLeast"/>
              <w:jc w:val="center"/>
              <w:rPr>
                <w:sz w:val="22"/>
                <w:szCs w:val="22"/>
              </w:rPr>
            </w:pPr>
            <w:r>
              <w:rPr>
                <w:sz w:val="22"/>
                <w:szCs w:val="22"/>
              </w:rPr>
              <w:t>jednatel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372354FF" w14:textId="77777777" w:rsidR="006E5B9C" w:rsidRDefault="006E5B9C" w:rsidP="00094B12"/>
    <w:p w14:paraId="53422EB0" w14:textId="77777777" w:rsidR="006E5B9C" w:rsidRPr="006E5B9C" w:rsidRDefault="006E5B9C" w:rsidP="00094B12">
      <w:pPr>
        <w:ind w:left="284" w:hanging="5"/>
      </w:pPr>
      <w:r w:rsidRPr="006E5B9C">
        <w:rPr>
          <w:b/>
          <w:bCs/>
        </w:rPr>
        <w:t xml:space="preserve">500 866185/F07 Monitorovací systém do MR Expression MR400, </w:t>
      </w:r>
      <w:r w:rsidRPr="006E5B9C">
        <w:t xml:space="preserve">Basis + 2 x IBP, </w:t>
      </w:r>
    </w:p>
    <w:p w14:paraId="3F806710" w14:textId="4A1734BE" w:rsidR="00A05D45" w:rsidRPr="006E5B9C" w:rsidRDefault="006E5B9C" w:rsidP="00094B12">
      <w:pPr>
        <w:ind w:left="284" w:hanging="5"/>
      </w:pPr>
      <w:r w:rsidRPr="006E5B9C">
        <w:t xml:space="preserve">                           Agents, O2, Temp., vč. zákl. příslušens</w:t>
      </w:r>
      <w:r>
        <w:t>tví</w:t>
      </w: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77777777" w:rsidR="009730A2" w:rsidRDefault="009730A2" w:rsidP="009730A2"/>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w:t>
      </w:r>
      <w:r w:rsidRPr="002C402F">
        <w:lastRenderedPageBreak/>
        <w:t xml:space="preserve">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77777777" w:rsidR="009730A2" w:rsidRDefault="009730A2" w:rsidP="009730A2">
      <w:pPr>
        <w:pStyle w:val="Odstavecseseznamem"/>
        <w:numPr>
          <w:ilvl w:val="0"/>
          <w:numId w:val="6"/>
        </w:numPr>
        <w:spacing w:after="0" w:line="240" w:lineRule="auto"/>
        <w:rPr>
          <w:b/>
          <w:bCs/>
        </w:rPr>
      </w:pPr>
      <w:r w:rsidRPr="13D23AA9">
        <w:rPr>
          <w:rFonts w:ascii="Arial" w:hAnsi="Arial"/>
          <w:b/>
          <w:bCs/>
        </w:rPr>
        <w:t xml:space="preserve">dodávka počítačů, fyzických serverů, virtuálních appliance nebo poskytnutí software, které nejsou registrovány současně se Zařízením jakožto zdravotnický prostředek dle zákona č. 89/2021 Sb. ani jako diagnostické prostředky in vitro dle zákona č. </w:t>
      </w:r>
      <w:r>
        <w:rPr>
          <w:rFonts w:ascii="Arial" w:hAnsi="Arial"/>
          <w:b/>
          <w:bCs/>
        </w:rPr>
        <w:t>375/2022</w:t>
      </w:r>
      <w:r w:rsidRPr="13D23AA9">
        <w:rPr>
          <w:rFonts w:ascii="Arial" w:hAnsi="Arial"/>
          <w:b/>
          <w:bCs/>
        </w:rPr>
        <w:t xml:space="preserve"> Sb., a tento software je určen pro operační systém Microsoft Windows, nebo</w:t>
      </w:r>
    </w:p>
    <w:p w14:paraId="0F6BEE85" w14:textId="77777777" w:rsidR="009730A2" w:rsidRDefault="009730A2" w:rsidP="009730A2">
      <w:pPr>
        <w:pStyle w:val="Odstavecseseznamem"/>
        <w:numPr>
          <w:ilvl w:val="0"/>
          <w:numId w:val="6"/>
        </w:numPr>
        <w:spacing w:after="0" w:line="240" w:lineRule="auto"/>
        <w:rPr>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Microsoft Windows</w:t>
      </w:r>
      <w:r>
        <w:rPr>
          <w:rFonts w:ascii="Arial" w:hAnsi="Arial"/>
          <w:b/>
        </w:rPr>
        <w:t xml:space="preserve">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servery, appliance</w:t>
      </w:r>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%ProgramFiles% a %ProgramFiles</w:t>
      </w:r>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bude virtualizována technologií VMware ThinApp</w:t>
      </w:r>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tavení nastavena skupina Users.</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musí pracovat s aktivovaným řízením uživatelských účtů (User Account Control,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Core – pouze aktuální verze s garantovanou podporou výrobce minimálně 2 roky Oracle Java – pouze aktuální verze s označením Long-Term-Support </w:t>
      </w:r>
      <w:r w:rsidRPr="00331521">
        <w:rPr>
          <w:rFonts w:ascii="Arial" w:hAnsi="Arial"/>
          <w:lang w:val="en-US"/>
        </w:rPr>
        <w:t>(LTS) a garantovanou podporou výrobce minimálně 2 roky</w:t>
      </w:r>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soubor lmhosts;</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„AllUsers“;</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Flash player;</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Active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Microsoft Silverlight</w:t>
      </w:r>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aplikace typu ClickOnce.</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77777777" w:rsidR="009730A2" w:rsidRDefault="009730A2" w:rsidP="009730A2">
      <w:pPr>
        <w:pStyle w:val="Odstavecseseznamem"/>
        <w:numPr>
          <w:ilvl w:val="0"/>
          <w:numId w:val="7"/>
        </w:numPr>
        <w:spacing w:after="0" w:line="240" w:lineRule="auto"/>
        <w:rPr>
          <w:rFonts w:ascii="Arial" w:hAnsi="Arial"/>
          <w:b/>
        </w:rPr>
      </w:pPr>
      <w:r w:rsidRPr="003262F9">
        <w:rPr>
          <w:rFonts w:ascii="Arial" w:hAnsi="Arial"/>
          <w:b/>
        </w:rPr>
        <w:t>dodávka počítačů</w:t>
      </w:r>
      <w:r>
        <w:rPr>
          <w:rFonts w:ascii="Arial" w:hAnsi="Arial"/>
          <w:b/>
        </w:rPr>
        <w:t xml:space="preserve">, fyzických serverů, virtuálních appliance </w:t>
      </w:r>
      <w:r w:rsidRPr="003262F9">
        <w:rPr>
          <w:rFonts w:ascii="Arial" w:hAnsi="Arial"/>
          <w:b/>
        </w:rPr>
        <w:t xml:space="preserve">nebo poskytnutí software, které nejsou registrovány současně se Zařízením jakožto zdravotnický prostředek dle zákona č. 89/2021 Sb. ani jako diagnostické prostředky in vitro dle zákona č. </w:t>
      </w:r>
      <w:r>
        <w:rPr>
          <w:rFonts w:ascii="Arial" w:hAnsi="Arial"/>
          <w:b/>
        </w:rPr>
        <w:t>375</w:t>
      </w:r>
      <w:r w:rsidRPr="003262F9">
        <w:rPr>
          <w:rFonts w:ascii="Arial" w:hAnsi="Arial"/>
          <w:b/>
        </w:rPr>
        <w:t>/</w:t>
      </w:r>
      <w:r>
        <w:rPr>
          <w:rFonts w:ascii="Arial" w:hAnsi="Arial"/>
          <w:b/>
        </w:rPr>
        <w:t>2022</w:t>
      </w:r>
      <w:r w:rsidRPr="003262F9">
        <w:rPr>
          <w:rFonts w:ascii="Arial" w:hAnsi="Arial"/>
          <w:b/>
        </w:rPr>
        <w:t xml:space="preserve"> Sb., a tento software je určen pro operační systém </w:t>
      </w:r>
      <w:r>
        <w:rPr>
          <w:rFonts w:ascii="Arial" w:hAnsi="Arial"/>
          <w:b/>
        </w:rPr>
        <w:t>Linux</w:t>
      </w:r>
      <w:r w:rsidRPr="003262F9">
        <w:rPr>
          <w:rFonts w:ascii="Arial" w:hAnsi="Arial"/>
          <w:b/>
        </w:rPr>
        <w:t xml:space="preserve">, </w:t>
      </w:r>
      <w:r>
        <w:rPr>
          <w:rFonts w:ascii="Arial" w:hAnsi="Arial"/>
          <w:b/>
        </w:rPr>
        <w:t>nebo</w:t>
      </w:r>
    </w:p>
    <w:p w14:paraId="3316BF30" w14:textId="77777777" w:rsidR="009730A2" w:rsidRDefault="009730A2" w:rsidP="009730A2">
      <w:pPr>
        <w:pStyle w:val="Odstavecseseznamem"/>
        <w:numPr>
          <w:ilvl w:val="0"/>
          <w:numId w:val="7"/>
        </w:numPr>
        <w:spacing w:after="0" w:line="240" w:lineRule="auto"/>
        <w:rPr>
          <w:rFonts w:ascii="Arial" w:hAnsi="Arial"/>
          <w:b/>
        </w:rPr>
      </w:pPr>
      <w:r w:rsidRPr="003262F9">
        <w:rPr>
          <w:rFonts w:ascii="Arial" w:hAnsi="Arial"/>
          <w:b/>
        </w:rPr>
        <w:t xml:space="preserve">dodávka </w:t>
      </w:r>
      <w:r>
        <w:rPr>
          <w:rFonts w:ascii="Arial" w:hAnsi="Arial"/>
          <w:b/>
        </w:rPr>
        <w:t>software, který</w:t>
      </w:r>
      <w:r w:rsidRPr="003262F9">
        <w:rPr>
          <w:rFonts w:ascii="Arial" w:hAnsi="Arial"/>
          <w:b/>
        </w:rPr>
        <w:t xml:space="preserve"> </w:t>
      </w:r>
      <w:r>
        <w:rPr>
          <w:rFonts w:ascii="Arial" w:hAnsi="Arial"/>
          <w:b/>
        </w:rPr>
        <w:t>je registrován</w:t>
      </w:r>
      <w:r w:rsidRPr="003262F9">
        <w:rPr>
          <w:rFonts w:ascii="Arial" w:hAnsi="Arial"/>
          <w:b/>
        </w:rPr>
        <w:t xml:space="preserve"> jakožto zdravotnický prostředek dle zákona č. 89/2021 Sb. </w:t>
      </w:r>
      <w:r>
        <w:rPr>
          <w:rFonts w:ascii="Arial" w:hAnsi="Arial"/>
          <w:b/>
        </w:rPr>
        <w:t xml:space="preserve">nebo </w:t>
      </w:r>
      <w:r w:rsidRPr="003262F9">
        <w:rPr>
          <w:rFonts w:ascii="Arial" w:hAnsi="Arial"/>
          <w:b/>
        </w:rPr>
        <w:t xml:space="preserve">jako diagnostické prostředky in vitro dle zákona č. </w:t>
      </w:r>
      <w:r>
        <w:rPr>
          <w:rFonts w:ascii="Arial" w:hAnsi="Arial"/>
          <w:b/>
        </w:rPr>
        <w:t>375/2022</w:t>
      </w:r>
      <w:r w:rsidRPr="003262F9">
        <w:rPr>
          <w:rFonts w:ascii="Arial" w:hAnsi="Arial"/>
          <w:b/>
        </w:rPr>
        <w:t xml:space="preserve"> Sb., a tento software je určen pro operační systém </w:t>
      </w:r>
      <w:r>
        <w:rPr>
          <w:rFonts w:ascii="Arial" w:hAnsi="Arial"/>
          <w:b/>
        </w:rPr>
        <w:t>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servery, appliance</w:t>
      </w:r>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CentOS/RedHat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/opt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Ve</w:t>
      </w:r>
      <w:r>
        <w:rPr>
          <w:rFonts w:ascii="Arial" w:hAnsi="Arial"/>
        </w:rPr>
        <w:t>eam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Vmware.</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Přístup do SW musí být možné zabezpečit pomocí LDAP</w:t>
      </w:r>
      <w:r>
        <w:rPr>
          <w:rFonts w:ascii="Arial" w:hAnsi="Arial"/>
        </w:rPr>
        <w:t>s</w:t>
      </w:r>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w:t>
      </w:r>
      <w:r w:rsidRPr="001D69CF">
        <w:rPr>
          <w:rFonts w:ascii="Arial" w:hAnsi="Arial"/>
        </w:rPr>
        <w:lastRenderedPageBreak/>
        <w:t>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Veeam,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6A4136D9" w14:textId="77777777" w:rsidR="009730A2" w:rsidRPr="00340413" w:rsidRDefault="009730A2" w:rsidP="009730A2">
      <w:pPr>
        <w:spacing w:line="240" w:lineRule="auto"/>
        <w:jc w:val="center"/>
        <w:rPr>
          <w:b/>
          <w:u w:val="single"/>
        </w:rPr>
      </w:pPr>
      <w:r w:rsidRPr="00340413">
        <w:rPr>
          <w:b/>
          <w:u w:val="single"/>
        </w:rPr>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workflow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worklistu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Zařízení musí splňovat požadavky na mandatorní DICOM tags pro snímky dle následující tabulky:</w:t>
      </w:r>
    </w:p>
    <w:p w14:paraId="101AB4AB" w14:textId="77777777" w:rsidR="009730A2" w:rsidRPr="006E5B9C" w:rsidRDefault="009730A2" w:rsidP="006E5B9C">
      <w:pPr>
        <w:ind w:left="360"/>
        <w:rPr>
          <w:highlight w:val="yellow"/>
        </w:rPr>
      </w:pP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lastRenderedPageBreak/>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pokud Prodávající poruší některou svou povinnost uvedenou v této příloze, je povinen uhradit Kupujícímu smluvní pokutu ve výši 10000,- Kč (slovy: desettisíc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pokud Prodávající neposkytne součinnost ve lhůtě bez zbytečného odkladu, je povinen uhradit Kupujícímu smluvní pokutu ve výši 10000,- Kč (slovy: desettisíc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0"/>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5D702B" w:rsidRPr="005D702B">
          <w:rPr>
            <w:rFonts w:ascii="Arial" w:hAnsi="Arial"/>
            <w:noProof/>
            <w:sz w:val="20"/>
            <w:lang w:val="cs-CZ"/>
          </w:rPr>
          <w:t>2</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A04B" w14:textId="12711339" w:rsidR="00AD71CD" w:rsidRDefault="00AD71CD">
    <w:pPr>
      <w:pStyle w:val="Zhlav"/>
    </w:pPr>
    <w:r>
      <w:t xml:space="preserve">                                                                                                                                        </w:t>
    </w:r>
  </w:p>
  <w:p w14:paraId="2AA9DFC9" w14:textId="1B6BD257" w:rsidR="00AD71CD" w:rsidRDefault="00AD71CD">
    <w:pPr>
      <w:pStyle w:val="Zhlav"/>
    </w:pPr>
    <w:r>
      <w:t xml:space="preserve">                                                                                                                     KP/2277/2025/La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8925931">
    <w:abstractNumId w:val="5"/>
  </w:num>
  <w:num w:numId="2" w16cid:durableId="1763408390">
    <w:abstractNumId w:val="6"/>
  </w:num>
  <w:num w:numId="3" w16cid:durableId="452287939">
    <w:abstractNumId w:val="6"/>
  </w:num>
  <w:num w:numId="4" w16cid:durableId="1014189816">
    <w:abstractNumId w:val="10"/>
  </w:num>
  <w:num w:numId="5" w16cid:durableId="2077823949">
    <w:abstractNumId w:val="7"/>
  </w:num>
  <w:num w:numId="6" w16cid:durableId="1180006139">
    <w:abstractNumId w:val="1"/>
  </w:num>
  <w:num w:numId="7" w16cid:durableId="1662737344">
    <w:abstractNumId w:val="4"/>
  </w:num>
  <w:num w:numId="8" w16cid:durableId="868493196">
    <w:abstractNumId w:val="11"/>
  </w:num>
  <w:num w:numId="9" w16cid:durableId="381098769">
    <w:abstractNumId w:val="3"/>
  </w:num>
  <w:num w:numId="10" w16cid:durableId="1513911140">
    <w:abstractNumId w:val="8"/>
  </w:num>
  <w:num w:numId="11" w16cid:durableId="2124499195">
    <w:abstractNumId w:val="9"/>
  </w:num>
  <w:num w:numId="12" w16cid:durableId="1752893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2588605">
    <w:abstractNumId w:val="6"/>
  </w:num>
  <w:num w:numId="14" w16cid:durableId="1359162541">
    <w:abstractNumId w:val="0"/>
  </w:num>
  <w:num w:numId="15" w16cid:durableId="6839377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68B"/>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D30EF"/>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5B3B"/>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1BA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9422D"/>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42EC"/>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6539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5B9C"/>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37CE"/>
    <w:rsid w:val="008645D8"/>
    <w:rsid w:val="00865A8C"/>
    <w:rsid w:val="00871625"/>
    <w:rsid w:val="008877B1"/>
    <w:rsid w:val="008903ED"/>
    <w:rsid w:val="008A4B00"/>
    <w:rsid w:val="008C0647"/>
    <w:rsid w:val="008D0213"/>
    <w:rsid w:val="008D17FE"/>
    <w:rsid w:val="008D45BA"/>
    <w:rsid w:val="008E0FAC"/>
    <w:rsid w:val="008E314A"/>
    <w:rsid w:val="008E5700"/>
    <w:rsid w:val="008F1DE6"/>
    <w:rsid w:val="008F5230"/>
    <w:rsid w:val="008F6BCC"/>
    <w:rsid w:val="00901F83"/>
    <w:rsid w:val="00904BF0"/>
    <w:rsid w:val="00916EE4"/>
    <w:rsid w:val="009206F6"/>
    <w:rsid w:val="0092292F"/>
    <w:rsid w:val="00924699"/>
    <w:rsid w:val="00931C39"/>
    <w:rsid w:val="00932EBD"/>
    <w:rsid w:val="00937F2A"/>
    <w:rsid w:val="00954321"/>
    <w:rsid w:val="009547FF"/>
    <w:rsid w:val="00955641"/>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19C"/>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A6861"/>
    <w:rsid w:val="00AB13EA"/>
    <w:rsid w:val="00AB2F46"/>
    <w:rsid w:val="00AB799A"/>
    <w:rsid w:val="00AC06B9"/>
    <w:rsid w:val="00AD18F2"/>
    <w:rsid w:val="00AD1A46"/>
    <w:rsid w:val="00AD3810"/>
    <w:rsid w:val="00AD3D04"/>
    <w:rsid w:val="00AD71CD"/>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BF7B7B"/>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31F04"/>
    <w:rsid w:val="00D40C7C"/>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D6158"/>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D5B98"/>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E11F5DD"/>
    <w:rsid w:val="13FA2F5B"/>
    <w:rsid w:val="19B59345"/>
    <w:rsid w:val="1C38E6F6"/>
    <w:rsid w:val="1EFE6217"/>
    <w:rsid w:val="1FCAC285"/>
    <w:rsid w:val="273E3F0A"/>
    <w:rsid w:val="2B8BE286"/>
    <w:rsid w:val="2CB71361"/>
    <w:rsid w:val="2CDFC757"/>
    <w:rsid w:val="2EA1A8CC"/>
    <w:rsid w:val="308D9D09"/>
    <w:rsid w:val="31CAC298"/>
    <w:rsid w:val="31FDC670"/>
    <w:rsid w:val="325DB655"/>
    <w:rsid w:val="3F121BB4"/>
    <w:rsid w:val="49B2FCD8"/>
    <w:rsid w:val="52E9AAE8"/>
    <w:rsid w:val="56D4A964"/>
    <w:rsid w:val="57431AD5"/>
    <w:rsid w:val="5859C90A"/>
    <w:rsid w:val="5B162D2A"/>
    <w:rsid w:val="64F7B84C"/>
    <w:rsid w:val="6691CEF8"/>
    <w:rsid w:val="71FC63A3"/>
    <w:rsid w:val="722B8775"/>
    <w:rsid w:val="74D1479D"/>
    <w:rsid w:val="76E99E6A"/>
    <w:rsid w:val="7E216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513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e.mit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rst.org/cvs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97D35-3E81-4A6C-BC5D-3E9A3DA1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8382</Words>
  <Characters>49456</Characters>
  <Application>Microsoft Office Word</Application>
  <DocSecurity>0</DocSecurity>
  <Lines>412</Lines>
  <Paragraphs>115</Paragraphs>
  <ScaleCrop>false</ScaleCrop>
  <Company/>
  <LinksUpToDate>false</LinksUpToDate>
  <CharactersWithSpaces>57723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2025-06-11T10:55:00Z</dcterms:created>
  <dcterms:modified xsi:type="dcterms:W3CDTF">2025-06-11T10:56:00Z</dcterms:modified>
</cp:coreProperties>
</file>