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1D35" w14:textId="77777777" w:rsidR="00BF7BDE" w:rsidRPr="008D64B9" w:rsidRDefault="00B16BC4">
      <w:pPr>
        <w:pStyle w:val="Nadpis1"/>
        <w:jc w:val="center"/>
        <w:rPr>
          <w:rFonts w:ascii="Calibri" w:hAnsi="Calibri"/>
        </w:rPr>
      </w:pPr>
      <w:r w:rsidRPr="008D64B9">
        <w:rPr>
          <w:rFonts w:ascii="Calibri" w:hAnsi="Calibri"/>
        </w:rPr>
        <w:t xml:space="preserve">RÁMCOVÁ </w:t>
      </w:r>
      <w:r w:rsidR="00BF7BDE" w:rsidRPr="008D64B9">
        <w:rPr>
          <w:rFonts w:ascii="Calibri" w:hAnsi="Calibri"/>
        </w:rPr>
        <w:t>SMLOUVA O PLAVECKÉ VÝUCE</w:t>
      </w:r>
    </w:p>
    <w:p w14:paraId="38235D76" w14:textId="77777777" w:rsidR="00BF7BDE" w:rsidRPr="00667BBC" w:rsidRDefault="00BF7BDE">
      <w:pPr>
        <w:spacing w:line="240" w:lineRule="auto"/>
        <w:jc w:val="center"/>
        <w:rPr>
          <w:b/>
          <w:sz w:val="24"/>
          <w:szCs w:val="24"/>
        </w:rPr>
      </w:pPr>
    </w:p>
    <w:p w14:paraId="3FC53E3A" w14:textId="77777777" w:rsidR="00EB6E9D" w:rsidRPr="00667BBC" w:rsidRDefault="00EB6E9D" w:rsidP="00EB6E9D">
      <w:pPr>
        <w:spacing w:line="240" w:lineRule="auto"/>
        <w:jc w:val="center"/>
        <w:rPr>
          <w:b/>
          <w:sz w:val="24"/>
          <w:szCs w:val="24"/>
        </w:rPr>
      </w:pPr>
    </w:p>
    <w:p w14:paraId="0CF1000E" w14:textId="77777777" w:rsidR="00EB6E9D" w:rsidRPr="00C41D28" w:rsidRDefault="00EB6E9D" w:rsidP="00EB6E9D">
      <w:pPr>
        <w:spacing w:after="0" w:line="240" w:lineRule="auto"/>
        <w:jc w:val="both"/>
        <w:rPr>
          <w:b/>
          <w:bCs/>
          <w:sz w:val="28"/>
          <w:szCs w:val="28"/>
        </w:rPr>
      </w:pPr>
      <w:r w:rsidRPr="00C41D28">
        <w:rPr>
          <w:b/>
          <w:bCs/>
          <w:sz w:val="28"/>
          <w:szCs w:val="28"/>
        </w:rPr>
        <w:t>Maternity care s.r.o.</w:t>
      </w:r>
    </w:p>
    <w:p w14:paraId="149BC96B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se sídlem Praha 8, Křivenická 450/21, PSČ 181 00</w:t>
      </w:r>
    </w:p>
    <w:p w14:paraId="378AC76B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IČ: 29009022, DIČ: CZ29009022</w:t>
      </w:r>
    </w:p>
    <w:p w14:paraId="62111A87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zastoupená Mgr. Lucií Markovou, DiS.</w:t>
      </w:r>
    </w:p>
    <w:p w14:paraId="453391E5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zapsána v obchodním rejstříku vedeném Městským soudem v Praze, oddíl C, vložka 159607</w:t>
      </w:r>
    </w:p>
    <w:p w14:paraId="6670EAC3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bankovní spojení: 2501026144/2010, Fio banka, a.s.</w:t>
      </w:r>
    </w:p>
    <w:p w14:paraId="14EB1C40" w14:textId="77777777" w:rsidR="00EB6E9D" w:rsidRPr="00667BBC" w:rsidRDefault="00EB6E9D" w:rsidP="00EB6E9D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353760">
        <w:rPr>
          <w:rFonts w:eastAsia="Times New Roman"/>
          <w:sz w:val="24"/>
          <w:szCs w:val="24"/>
        </w:rPr>
        <w:t>(dále jen „</w:t>
      </w:r>
      <w:r w:rsidRPr="00667BBC">
        <w:rPr>
          <w:rFonts w:eastAsia="Times New Roman"/>
          <w:b/>
          <w:bCs/>
          <w:sz w:val="24"/>
          <w:szCs w:val="24"/>
        </w:rPr>
        <w:t>dodavatel</w:t>
      </w:r>
      <w:r w:rsidRPr="00353760">
        <w:rPr>
          <w:rFonts w:eastAsia="Times New Roman"/>
          <w:sz w:val="24"/>
          <w:szCs w:val="24"/>
        </w:rPr>
        <w:t>“)</w:t>
      </w:r>
    </w:p>
    <w:p w14:paraId="1AA77BD3" w14:textId="77777777" w:rsidR="00BF7BDE" w:rsidRPr="00667BBC" w:rsidRDefault="00BF7BDE" w:rsidP="004E0A48">
      <w:pPr>
        <w:spacing w:after="0" w:line="240" w:lineRule="auto"/>
        <w:jc w:val="both"/>
        <w:rPr>
          <w:b/>
          <w:sz w:val="24"/>
          <w:szCs w:val="24"/>
        </w:rPr>
      </w:pPr>
      <w:r w:rsidRPr="00667BBC">
        <w:rPr>
          <w:rFonts w:eastAsia="Times New Roman"/>
          <w:sz w:val="24"/>
          <w:szCs w:val="24"/>
        </w:rPr>
        <w:br/>
      </w:r>
      <w:r w:rsidRPr="00667BBC">
        <w:rPr>
          <w:b/>
          <w:sz w:val="24"/>
          <w:szCs w:val="24"/>
        </w:rPr>
        <w:t>a</w:t>
      </w:r>
    </w:p>
    <w:p w14:paraId="26460673" w14:textId="77777777" w:rsidR="00BF7BDE" w:rsidRPr="00667BBC" w:rsidRDefault="00BF7BDE" w:rsidP="004E0A48">
      <w:pPr>
        <w:spacing w:after="0" w:line="240" w:lineRule="auto"/>
        <w:jc w:val="both"/>
        <w:rPr>
          <w:sz w:val="24"/>
          <w:szCs w:val="24"/>
        </w:rPr>
      </w:pPr>
    </w:p>
    <w:p w14:paraId="5C2E0E6F" w14:textId="30BB5869" w:rsidR="00337353" w:rsidRPr="006B1AFD" w:rsidRDefault="00337353" w:rsidP="0033735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AFD">
        <w:rPr>
          <w:rFonts w:eastAsia="Times New Roman"/>
          <w:b/>
          <w:color w:val="000000"/>
          <w:sz w:val="24"/>
          <w:szCs w:val="24"/>
          <w:shd w:val="clear" w:color="auto" w:fill="FFFFFF"/>
          <w:lang w:eastAsia="cs-CZ"/>
        </w:rPr>
        <w:t>Základní škola waldorfská</w:t>
      </w:r>
      <w:r w:rsidRPr="006B1A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, </w:t>
      </w:r>
      <w:r w:rsidRPr="006B1AFD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Praha 5 – Jinonice, Butovická 228/9, příspěvková organizace</w:t>
      </w:r>
    </w:p>
    <w:p w14:paraId="23C72B06" w14:textId="5B21A791" w:rsidR="00BF7BDE" w:rsidRPr="00337353" w:rsidRDefault="00BF7BDE" w:rsidP="004E0A48">
      <w:pPr>
        <w:spacing w:after="0" w:line="240" w:lineRule="auto"/>
        <w:jc w:val="both"/>
        <w:rPr>
          <w:b/>
          <w:sz w:val="24"/>
          <w:szCs w:val="24"/>
        </w:rPr>
      </w:pPr>
      <w:r w:rsidRPr="00337353">
        <w:rPr>
          <w:sz w:val="24"/>
          <w:szCs w:val="24"/>
        </w:rPr>
        <w:t xml:space="preserve">se sídlem: </w:t>
      </w:r>
      <w:r w:rsidR="00337353">
        <w:rPr>
          <w:b/>
          <w:sz w:val="24"/>
          <w:szCs w:val="24"/>
        </w:rPr>
        <w:t>Butovická 228/9, Praha 5 – Jinonice</w:t>
      </w:r>
    </w:p>
    <w:p w14:paraId="2ACA47A5" w14:textId="1FD579A1" w:rsidR="00B16BC4" w:rsidRDefault="00B16BC4" w:rsidP="004E0A48">
      <w:pPr>
        <w:spacing w:after="0" w:line="240" w:lineRule="auto"/>
        <w:jc w:val="both"/>
        <w:rPr>
          <w:sz w:val="24"/>
          <w:szCs w:val="24"/>
        </w:rPr>
      </w:pPr>
      <w:r w:rsidRPr="00337353">
        <w:rPr>
          <w:sz w:val="24"/>
          <w:szCs w:val="24"/>
        </w:rPr>
        <w:t>IČ:</w:t>
      </w:r>
      <w:r w:rsidR="00337353">
        <w:rPr>
          <w:sz w:val="24"/>
          <w:szCs w:val="24"/>
        </w:rPr>
        <w:t xml:space="preserve"> 65990722</w:t>
      </w:r>
    </w:p>
    <w:p w14:paraId="5BA7DB18" w14:textId="7F22CDDC" w:rsidR="00337353" w:rsidRPr="00337353" w:rsidRDefault="00337353" w:rsidP="004E0A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3F092B">
        <w:rPr>
          <w:sz w:val="24"/>
          <w:szCs w:val="24"/>
        </w:rPr>
        <w:t xml:space="preserve">Ing. </w:t>
      </w:r>
      <w:r>
        <w:rPr>
          <w:sz w:val="24"/>
          <w:szCs w:val="24"/>
        </w:rPr>
        <w:t>Pavlem Seleši</w:t>
      </w:r>
      <w:r w:rsidR="003F092B">
        <w:rPr>
          <w:sz w:val="24"/>
          <w:szCs w:val="24"/>
        </w:rPr>
        <w:t>m</w:t>
      </w:r>
    </w:p>
    <w:p w14:paraId="2D2B3CD7" w14:textId="72319929" w:rsidR="00BF7BDE" w:rsidRPr="00337353" w:rsidRDefault="00BF7BDE" w:rsidP="004E0A48">
      <w:pPr>
        <w:spacing w:after="0" w:line="240" w:lineRule="auto"/>
        <w:jc w:val="both"/>
        <w:rPr>
          <w:sz w:val="24"/>
          <w:szCs w:val="24"/>
        </w:rPr>
      </w:pPr>
      <w:r w:rsidRPr="00337353">
        <w:rPr>
          <w:sz w:val="24"/>
          <w:szCs w:val="24"/>
        </w:rPr>
        <w:t xml:space="preserve">kontaktní osoba: </w:t>
      </w:r>
    </w:p>
    <w:p w14:paraId="6EC9CAE9" w14:textId="66EABE97" w:rsidR="00BF7BDE" w:rsidRPr="00337353" w:rsidRDefault="00BF7BDE" w:rsidP="004E0A48">
      <w:pPr>
        <w:spacing w:after="0" w:line="240" w:lineRule="auto"/>
        <w:jc w:val="both"/>
        <w:rPr>
          <w:sz w:val="24"/>
          <w:szCs w:val="24"/>
        </w:rPr>
      </w:pPr>
      <w:r w:rsidRPr="00337353">
        <w:rPr>
          <w:sz w:val="24"/>
          <w:szCs w:val="24"/>
        </w:rPr>
        <w:t xml:space="preserve">bankovní spojení: </w:t>
      </w:r>
      <w:r w:rsidR="00337353">
        <w:rPr>
          <w:sz w:val="24"/>
          <w:szCs w:val="24"/>
        </w:rPr>
        <w:t>19 – 1552510257/0100</w:t>
      </w:r>
    </w:p>
    <w:p w14:paraId="4E7A3F6F" w14:textId="77777777" w:rsidR="00BF7BDE" w:rsidRPr="00337353" w:rsidRDefault="00BF7BDE">
      <w:pPr>
        <w:jc w:val="both"/>
        <w:rPr>
          <w:bCs/>
          <w:sz w:val="24"/>
          <w:szCs w:val="24"/>
        </w:rPr>
      </w:pPr>
      <w:r w:rsidRPr="00337353">
        <w:rPr>
          <w:bCs/>
          <w:sz w:val="24"/>
          <w:szCs w:val="24"/>
        </w:rPr>
        <w:t>(dále jen „</w:t>
      </w:r>
      <w:r w:rsidRPr="00337353">
        <w:rPr>
          <w:b/>
          <w:bCs/>
          <w:sz w:val="24"/>
          <w:szCs w:val="24"/>
        </w:rPr>
        <w:t>objednatel</w:t>
      </w:r>
      <w:r w:rsidRPr="00337353">
        <w:rPr>
          <w:bCs/>
          <w:sz w:val="24"/>
          <w:szCs w:val="24"/>
        </w:rPr>
        <w:t>“)</w:t>
      </w:r>
    </w:p>
    <w:p w14:paraId="42E069A7" w14:textId="77777777" w:rsidR="00B16BC4" w:rsidRPr="00667BBC" w:rsidRDefault="00B16BC4">
      <w:pPr>
        <w:jc w:val="both"/>
        <w:rPr>
          <w:b/>
          <w:sz w:val="24"/>
          <w:szCs w:val="24"/>
        </w:rPr>
      </w:pPr>
    </w:p>
    <w:p w14:paraId="36420DD3" w14:textId="7790DF81" w:rsidR="00BF7BDE" w:rsidRPr="00667BBC" w:rsidRDefault="00BF7BDE">
      <w:pPr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uzavírají v souladu s ust. § </w:t>
      </w:r>
      <w:r w:rsidR="00E45A30" w:rsidRPr="00667BBC">
        <w:rPr>
          <w:sz w:val="24"/>
          <w:szCs w:val="24"/>
        </w:rPr>
        <w:t>1746</w:t>
      </w:r>
      <w:r w:rsidRPr="00667BBC">
        <w:rPr>
          <w:sz w:val="24"/>
          <w:szCs w:val="24"/>
        </w:rPr>
        <w:t xml:space="preserve"> odst. 2 zákona č. </w:t>
      </w:r>
      <w:r w:rsidR="00E45A30" w:rsidRPr="00667BBC">
        <w:rPr>
          <w:sz w:val="24"/>
          <w:szCs w:val="24"/>
        </w:rPr>
        <w:t>89/201</w:t>
      </w:r>
      <w:r w:rsidR="00D078D0">
        <w:rPr>
          <w:sz w:val="24"/>
          <w:szCs w:val="24"/>
        </w:rPr>
        <w:t>2</w:t>
      </w:r>
      <w:r w:rsidRPr="00667BBC">
        <w:rPr>
          <w:sz w:val="24"/>
          <w:szCs w:val="24"/>
        </w:rPr>
        <w:t xml:space="preserve"> Sb., </w:t>
      </w:r>
      <w:r w:rsidR="00E45A30" w:rsidRPr="00667BBC">
        <w:rPr>
          <w:sz w:val="24"/>
          <w:szCs w:val="24"/>
        </w:rPr>
        <w:t xml:space="preserve">občanského </w:t>
      </w:r>
      <w:r w:rsidRPr="00667BBC">
        <w:rPr>
          <w:sz w:val="24"/>
          <w:szCs w:val="24"/>
        </w:rPr>
        <w:t>zákoníku, v</w:t>
      </w:r>
      <w:r w:rsidR="00170BCC">
        <w:rPr>
          <w:sz w:val="24"/>
          <w:szCs w:val="24"/>
        </w:rPr>
        <w:t>e znění pozdějších předpisů</w:t>
      </w:r>
      <w:r w:rsidRPr="00667BBC">
        <w:rPr>
          <w:sz w:val="24"/>
          <w:szCs w:val="24"/>
        </w:rPr>
        <w:t>, níže uvedeného dne, měsíce a roku a na základě vzájemného konsenzu tuto:</w:t>
      </w:r>
    </w:p>
    <w:p w14:paraId="1F192F8C" w14:textId="77777777" w:rsidR="00BF7BDE" w:rsidRPr="00667BBC" w:rsidRDefault="00BF7BDE">
      <w:pPr>
        <w:pStyle w:val="Zkladntextodsazen"/>
        <w:keepNext/>
        <w:widowControl w:val="0"/>
        <w:jc w:val="both"/>
        <w:rPr>
          <w:rFonts w:ascii="Calibri" w:hAnsi="Calibri"/>
          <w:sz w:val="24"/>
          <w:szCs w:val="24"/>
        </w:rPr>
      </w:pPr>
    </w:p>
    <w:p w14:paraId="2441C3CF" w14:textId="77777777" w:rsidR="00BF7BDE" w:rsidRPr="00667BBC" w:rsidRDefault="000D0C52">
      <w:pPr>
        <w:pStyle w:val="Zkladntextodsazen"/>
        <w:keepNext/>
        <w:widowControl w:val="0"/>
        <w:jc w:val="center"/>
        <w:rPr>
          <w:rFonts w:ascii="Calibri" w:hAnsi="Calibri"/>
          <w:sz w:val="24"/>
          <w:szCs w:val="24"/>
        </w:rPr>
      </w:pPr>
      <w:r w:rsidRPr="00667BBC">
        <w:rPr>
          <w:rFonts w:ascii="Calibri" w:hAnsi="Calibri"/>
          <w:sz w:val="24"/>
          <w:szCs w:val="24"/>
        </w:rPr>
        <w:t>r</w:t>
      </w:r>
      <w:r w:rsidR="00B16BC4" w:rsidRPr="00667BBC">
        <w:rPr>
          <w:rFonts w:ascii="Calibri" w:hAnsi="Calibri"/>
          <w:sz w:val="24"/>
          <w:szCs w:val="24"/>
        </w:rPr>
        <w:t>ámcovou s</w:t>
      </w:r>
      <w:r w:rsidR="00BF7BDE" w:rsidRPr="00667BBC">
        <w:rPr>
          <w:rFonts w:ascii="Calibri" w:hAnsi="Calibri"/>
          <w:sz w:val="24"/>
          <w:szCs w:val="24"/>
        </w:rPr>
        <w:t>mlouvu o plavecké výuce</w:t>
      </w:r>
    </w:p>
    <w:p w14:paraId="0A01ADA6" w14:textId="77777777" w:rsidR="00BF7BDE" w:rsidRPr="00667BBC" w:rsidRDefault="00BF7BDE">
      <w:pPr>
        <w:pStyle w:val="Zkladntextodsazen"/>
        <w:keepNext/>
        <w:widowControl w:val="0"/>
        <w:jc w:val="center"/>
        <w:rPr>
          <w:rFonts w:ascii="Calibri" w:hAnsi="Calibri"/>
          <w:b w:val="0"/>
          <w:sz w:val="24"/>
          <w:szCs w:val="24"/>
        </w:rPr>
      </w:pPr>
    </w:p>
    <w:p w14:paraId="7D6F7DC9" w14:textId="77777777" w:rsidR="00BF7BDE" w:rsidRPr="008C1B2F" w:rsidRDefault="00BF7BDE" w:rsidP="008C1B2F">
      <w:pPr>
        <w:jc w:val="center"/>
        <w:rPr>
          <w:b/>
          <w:sz w:val="24"/>
          <w:szCs w:val="24"/>
        </w:rPr>
      </w:pPr>
      <w:r w:rsidRPr="008C1B2F">
        <w:rPr>
          <w:b/>
          <w:sz w:val="24"/>
          <w:szCs w:val="24"/>
        </w:rPr>
        <w:t>Článek I.</w:t>
      </w:r>
    </w:p>
    <w:p w14:paraId="6F488328" w14:textId="77777777" w:rsidR="00B16BC4" w:rsidRPr="00667BBC" w:rsidRDefault="00BF7BDE" w:rsidP="00B16BC4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Dodavatel se zavazuje </w:t>
      </w:r>
      <w:r w:rsidR="00B16BC4" w:rsidRPr="00667BBC">
        <w:rPr>
          <w:sz w:val="24"/>
          <w:szCs w:val="24"/>
        </w:rPr>
        <w:t xml:space="preserve">zajišťovat, vždy dle konkrétního zadání specifikovaného v dílčích objednávkách, </w:t>
      </w:r>
      <w:r w:rsidRPr="00667BBC">
        <w:rPr>
          <w:sz w:val="24"/>
          <w:szCs w:val="24"/>
        </w:rPr>
        <w:t>v rámci hodin povinné tělesné výchovy, organizačně, po metodické i personální stránce kurz</w:t>
      </w:r>
      <w:r w:rsidR="00B16BC4" w:rsidRPr="00667BBC">
        <w:rPr>
          <w:sz w:val="24"/>
          <w:szCs w:val="24"/>
        </w:rPr>
        <w:t>y</w:t>
      </w:r>
      <w:r w:rsidRPr="00667BBC">
        <w:rPr>
          <w:sz w:val="24"/>
          <w:szCs w:val="24"/>
        </w:rPr>
        <w:t xml:space="preserve"> plavecké výuky pro žáky</w:t>
      </w:r>
      <w:r w:rsidR="00B16BC4" w:rsidRPr="00667BBC">
        <w:rPr>
          <w:sz w:val="24"/>
          <w:szCs w:val="24"/>
        </w:rPr>
        <w:t xml:space="preserve"> objednatele</w:t>
      </w:r>
      <w:r w:rsidR="0088794E" w:rsidRPr="00667BBC">
        <w:rPr>
          <w:sz w:val="24"/>
          <w:szCs w:val="24"/>
        </w:rPr>
        <w:t xml:space="preserve"> (dále jen „</w:t>
      </w:r>
      <w:r w:rsidR="0088794E" w:rsidRPr="00667BBC">
        <w:rPr>
          <w:b/>
          <w:sz w:val="24"/>
          <w:szCs w:val="24"/>
        </w:rPr>
        <w:t>Kurzy</w:t>
      </w:r>
      <w:r w:rsidR="0088794E" w:rsidRPr="00667BBC">
        <w:rPr>
          <w:sz w:val="24"/>
          <w:szCs w:val="24"/>
        </w:rPr>
        <w:t>“)</w:t>
      </w:r>
      <w:r w:rsidR="00B16BC4" w:rsidRPr="00667BBC">
        <w:rPr>
          <w:sz w:val="24"/>
          <w:szCs w:val="24"/>
        </w:rPr>
        <w:t>.</w:t>
      </w:r>
    </w:p>
    <w:p w14:paraId="4BDC9968" w14:textId="77777777" w:rsidR="00B16BC4" w:rsidRPr="00667BBC" w:rsidRDefault="00B16BC4" w:rsidP="00B16BC4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68F5F8A1" w14:textId="77777777" w:rsidR="0088794E" w:rsidRPr="00667BBC" w:rsidRDefault="0088794E" w:rsidP="0088794E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Jednotlivé Kurzy budou realizovány vždy na základě dílčích objednávek. Každá jednotlivá objednávka bude obsahovat nejméně tyto údaje:</w:t>
      </w:r>
    </w:p>
    <w:p w14:paraId="3F502E20" w14:textId="77777777" w:rsidR="0088794E" w:rsidRPr="00667BBC" w:rsidRDefault="0088794E" w:rsidP="0088794E">
      <w:pPr>
        <w:spacing w:after="0" w:line="240" w:lineRule="auto"/>
        <w:jc w:val="both"/>
        <w:rPr>
          <w:sz w:val="24"/>
          <w:szCs w:val="24"/>
        </w:rPr>
      </w:pPr>
    </w:p>
    <w:p w14:paraId="02066236" w14:textId="6C2E7EE6" w:rsidR="0088794E" w:rsidRPr="00667BBC" w:rsidRDefault="0088794E" w:rsidP="008879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určení stupně základní školy (první nebo druhý), </w:t>
      </w:r>
      <w:r w:rsidR="008650F8" w:rsidRPr="008650F8">
        <w:rPr>
          <w:sz w:val="24"/>
          <w:szCs w:val="24"/>
        </w:rPr>
        <w:t>či určení mateřské školy</w:t>
      </w:r>
      <w:r w:rsidR="00BD5F68">
        <w:rPr>
          <w:sz w:val="24"/>
          <w:szCs w:val="24"/>
        </w:rPr>
        <w:t>,</w:t>
      </w:r>
    </w:p>
    <w:p w14:paraId="49F26A43" w14:textId="77777777" w:rsidR="0088794E" w:rsidRPr="00667BBC" w:rsidRDefault="0088794E" w:rsidP="008879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určení termínu Kurzu (zahájení, ukončení, počet lekcí),</w:t>
      </w:r>
    </w:p>
    <w:p w14:paraId="73E37277" w14:textId="77777777" w:rsidR="0088794E" w:rsidRPr="00667BBC" w:rsidRDefault="0088794E" w:rsidP="008879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počet žáků účastnících se Kurzu,</w:t>
      </w:r>
    </w:p>
    <w:p w14:paraId="77AB462C" w14:textId="77777777" w:rsidR="0088794E" w:rsidRPr="00667BBC" w:rsidRDefault="0088794E" w:rsidP="0088794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cenu Kurzu určenou jednotkovou cenou za žáka</w:t>
      </w:r>
      <w:r w:rsidR="00807C15" w:rsidRPr="00667BBC">
        <w:rPr>
          <w:sz w:val="24"/>
          <w:szCs w:val="24"/>
        </w:rPr>
        <w:t>.</w:t>
      </w:r>
    </w:p>
    <w:p w14:paraId="00B00B70" w14:textId="77777777" w:rsidR="00BF7BDE" w:rsidRPr="00667BBC" w:rsidRDefault="00BF7BDE">
      <w:pPr>
        <w:spacing w:after="0" w:line="240" w:lineRule="auto"/>
        <w:jc w:val="both"/>
        <w:rPr>
          <w:sz w:val="24"/>
          <w:szCs w:val="24"/>
        </w:rPr>
      </w:pPr>
    </w:p>
    <w:p w14:paraId="7CB36821" w14:textId="77777777" w:rsidR="00BF7BDE" w:rsidRPr="0079714F" w:rsidRDefault="0088794E" w:rsidP="00CC023E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7BBC">
        <w:rPr>
          <w:sz w:val="24"/>
          <w:szCs w:val="24"/>
        </w:rPr>
        <w:t xml:space="preserve">Kurzy </w:t>
      </w:r>
      <w:r w:rsidR="00BF7BDE" w:rsidRPr="00667BBC">
        <w:rPr>
          <w:sz w:val="24"/>
          <w:szCs w:val="24"/>
        </w:rPr>
        <w:t>bud</w:t>
      </w:r>
      <w:r w:rsidRPr="00667BBC">
        <w:rPr>
          <w:sz w:val="24"/>
          <w:szCs w:val="24"/>
        </w:rPr>
        <w:t>ou</w:t>
      </w:r>
      <w:r w:rsidR="00BF7BDE" w:rsidRPr="00667BBC">
        <w:rPr>
          <w:sz w:val="24"/>
          <w:szCs w:val="24"/>
        </w:rPr>
        <w:t xml:space="preserve"> probíhat v prostorách </w:t>
      </w:r>
      <w:r w:rsidR="0079714F">
        <w:rPr>
          <w:sz w:val="24"/>
          <w:szCs w:val="24"/>
        </w:rPr>
        <w:t xml:space="preserve">Sportovního centra Řepy, </w:t>
      </w:r>
      <w:r w:rsidR="0079714F" w:rsidRPr="0079714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Na Chobotě 163 00, 163 00 Praha 17</w:t>
      </w:r>
      <w:r w:rsidR="00CA3C57" w:rsidRPr="00667BBC">
        <w:rPr>
          <w:sz w:val="24"/>
          <w:szCs w:val="24"/>
        </w:rPr>
        <w:t xml:space="preserve"> </w:t>
      </w:r>
      <w:r w:rsidR="00D24CD2" w:rsidRPr="00667BBC">
        <w:rPr>
          <w:sz w:val="24"/>
          <w:szCs w:val="24"/>
        </w:rPr>
        <w:t>(dále jen „</w:t>
      </w:r>
      <w:r w:rsidR="0079714F">
        <w:rPr>
          <w:b/>
          <w:sz w:val="24"/>
          <w:szCs w:val="24"/>
        </w:rPr>
        <w:t>Bazén Řepy</w:t>
      </w:r>
      <w:r w:rsidR="00D24CD2" w:rsidRPr="00667BBC">
        <w:rPr>
          <w:sz w:val="24"/>
          <w:szCs w:val="24"/>
        </w:rPr>
        <w:t>“)</w:t>
      </w:r>
      <w:r w:rsidR="00BF7BDE" w:rsidRPr="00667BBC">
        <w:rPr>
          <w:sz w:val="24"/>
          <w:szCs w:val="24"/>
        </w:rPr>
        <w:t xml:space="preserve">. </w:t>
      </w:r>
    </w:p>
    <w:p w14:paraId="09AEACC9" w14:textId="77777777" w:rsidR="004E0A48" w:rsidRPr="00667BBC" w:rsidRDefault="004E0A48">
      <w:pPr>
        <w:jc w:val="center"/>
        <w:rPr>
          <w:b/>
          <w:sz w:val="24"/>
          <w:szCs w:val="24"/>
        </w:rPr>
      </w:pPr>
    </w:p>
    <w:p w14:paraId="0D273E2A" w14:textId="77777777" w:rsidR="00BF7BDE" w:rsidRPr="00667BBC" w:rsidRDefault="00BF7BDE" w:rsidP="008C1B2F">
      <w:pPr>
        <w:jc w:val="center"/>
        <w:rPr>
          <w:b/>
          <w:sz w:val="24"/>
          <w:szCs w:val="24"/>
        </w:rPr>
      </w:pPr>
      <w:r w:rsidRPr="00667BBC">
        <w:rPr>
          <w:b/>
          <w:sz w:val="24"/>
          <w:szCs w:val="24"/>
        </w:rPr>
        <w:t>Článek II.</w:t>
      </w:r>
    </w:p>
    <w:p w14:paraId="35888C01" w14:textId="77777777" w:rsidR="0088794E" w:rsidRPr="00667BBC" w:rsidRDefault="0088794E" w:rsidP="0088794E">
      <w:pPr>
        <w:pStyle w:val="Stednmka1zvraznn21"/>
        <w:numPr>
          <w:ilvl w:val="0"/>
          <w:numId w:val="3"/>
        </w:numPr>
        <w:spacing w:after="0" w:line="240" w:lineRule="auto"/>
        <w:jc w:val="both"/>
        <w:rPr>
          <w:vanish/>
          <w:sz w:val="24"/>
          <w:szCs w:val="24"/>
        </w:rPr>
      </w:pPr>
    </w:p>
    <w:p w14:paraId="526FC56C" w14:textId="77777777" w:rsidR="00807C15" w:rsidRPr="00667BBC" w:rsidRDefault="0088794E" w:rsidP="0088794E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Nebude-li v dílčí objednávce sjednáno jinak</w:t>
      </w:r>
      <w:r w:rsidR="00807C15" w:rsidRPr="00667BBC">
        <w:rPr>
          <w:sz w:val="24"/>
          <w:szCs w:val="24"/>
        </w:rPr>
        <w:t>, uplatní se pro jednotlivé Kurzy pravidla stanovená v této rámcové smlouvě.</w:t>
      </w:r>
    </w:p>
    <w:p w14:paraId="24F5AFE1" w14:textId="77777777" w:rsidR="00807C15" w:rsidRPr="00667BBC" w:rsidRDefault="00807C15" w:rsidP="000D0C52">
      <w:pPr>
        <w:spacing w:after="0" w:line="240" w:lineRule="auto"/>
        <w:jc w:val="both"/>
        <w:rPr>
          <w:sz w:val="24"/>
          <w:szCs w:val="24"/>
        </w:rPr>
      </w:pPr>
    </w:p>
    <w:p w14:paraId="006916F2" w14:textId="290A8B6C" w:rsidR="00807C15" w:rsidRPr="00667BBC" w:rsidRDefault="00807C15" w:rsidP="00807C15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Každá</w:t>
      </w:r>
      <w:r w:rsidR="00CA3C57" w:rsidRPr="00667BBC">
        <w:rPr>
          <w:sz w:val="24"/>
          <w:szCs w:val="24"/>
        </w:rPr>
        <w:t xml:space="preserve"> lekce plavání bude zahrnovat </w:t>
      </w:r>
      <w:r w:rsidR="008650F8" w:rsidRPr="00A04C03">
        <w:rPr>
          <w:sz w:val="24"/>
          <w:szCs w:val="24"/>
        </w:rPr>
        <w:t>45</w:t>
      </w:r>
      <w:r w:rsidR="00A04C03">
        <w:rPr>
          <w:sz w:val="24"/>
          <w:szCs w:val="24"/>
        </w:rPr>
        <w:t xml:space="preserve"> </w:t>
      </w:r>
      <w:r w:rsidR="008650F8" w:rsidRPr="00A04C03">
        <w:rPr>
          <w:sz w:val="24"/>
          <w:szCs w:val="24"/>
        </w:rPr>
        <w:t>min</w:t>
      </w:r>
      <w:r w:rsidR="00A04C03" w:rsidRPr="00A04C03">
        <w:rPr>
          <w:sz w:val="24"/>
          <w:szCs w:val="24"/>
        </w:rPr>
        <w:t>/60</w:t>
      </w:r>
      <w:r w:rsidR="00A04C03">
        <w:rPr>
          <w:sz w:val="24"/>
          <w:szCs w:val="24"/>
        </w:rPr>
        <w:t xml:space="preserve"> </w:t>
      </w:r>
      <w:r w:rsidR="00A04C03" w:rsidRPr="00A04C03">
        <w:rPr>
          <w:sz w:val="24"/>
          <w:szCs w:val="24"/>
        </w:rPr>
        <w:t>min/90</w:t>
      </w:r>
      <w:r w:rsidR="00A04C03">
        <w:rPr>
          <w:sz w:val="24"/>
          <w:szCs w:val="24"/>
        </w:rPr>
        <w:t xml:space="preserve"> </w:t>
      </w:r>
      <w:r w:rsidR="00A04C03" w:rsidRPr="00A04C03">
        <w:rPr>
          <w:sz w:val="24"/>
          <w:szCs w:val="24"/>
        </w:rPr>
        <w:t>min</w:t>
      </w:r>
      <w:r w:rsidR="008650F8">
        <w:rPr>
          <w:sz w:val="24"/>
          <w:szCs w:val="24"/>
        </w:rPr>
        <w:t xml:space="preserve"> </w:t>
      </w:r>
      <w:r w:rsidRPr="00667BBC">
        <w:rPr>
          <w:sz w:val="24"/>
          <w:szCs w:val="24"/>
        </w:rPr>
        <w:t>výuky plavání v rezervované plaveck</w:t>
      </w:r>
      <w:r w:rsidR="00CA3C57" w:rsidRPr="00667BBC">
        <w:rPr>
          <w:sz w:val="24"/>
          <w:szCs w:val="24"/>
        </w:rPr>
        <w:t xml:space="preserve">é dráze, </w:t>
      </w:r>
      <w:r w:rsidR="0079714F">
        <w:rPr>
          <w:sz w:val="24"/>
          <w:szCs w:val="24"/>
        </w:rPr>
        <w:t>z</w:t>
      </w:r>
      <w:r w:rsidRPr="00667BBC">
        <w:rPr>
          <w:sz w:val="24"/>
          <w:szCs w:val="24"/>
        </w:rPr>
        <w:t>ajištění výuky kvalifikovanými instruktory plavání a zapůjčení pomůcek potřebných pro plaveckou výuku.</w:t>
      </w:r>
    </w:p>
    <w:p w14:paraId="5AA1EAF9" w14:textId="77777777" w:rsidR="00807C15" w:rsidRPr="00667BBC" w:rsidRDefault="00807C15" w:rsidP="000D0C52">
      <w:pPr>
        <w:spacing w:after="0" w:line="240" w:lineRule="auto"/>
        <w:jc w:val="both"/>
        <w:rPr>
          <w:sz w:val="24"/>
          <w:szCs w:val="24"/>
        </w:rPr>
      </w:pPr>
    </w:p>
    <w:p w14:paraId="10C040FB" w14:textId="77777777" w:rsidR="00807C15" w:rsidRPr="00667BBC" w:rsidRDefault="00807C15" w:rsidP="00807C15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Objednávkou určený počet žáků je závazný. Objednavatel je povinen uhradit cenu Kurzu i za ty žáky, kteří se </w:t>
      </w:r>
      <w:r w:rsidR="000D0C52" w:rsidRPr="00667BBC">
        <w:rPr>
          <w:sz w:val="24"/>
          <w:szCs w:val="24"/>
        </w:rPr>
        <w:t xml:space="preserve">Kurzu </w:t>
      </w:r>
      <w:r w:rsidRPr="00667BBC">
        <w:rPr>
          <w:sz w:val="24"/>
          <w:szCs w:val="24"/>
        </w:rPr>
        <w:t>ne</w:t>
      </w:r>
      <w:r w:rsidR="000D0C52" w:rsidRPr="00667BBC">
        <w:rPr>
          <w:sz w:val="24"/>
          <w:szCs w:val="24"/>
        </w:rPr>
        <w:t>zúčastní, a to z jakéhokoliv důvodu</w:t>
      </w:r>
      <w:r w:rsidRPr="00667BBC">
        <w:rPr>
          <w:sz w:val="24"/>
          <w:szCs w:val="24"/>
        </w:rPr>
        <w:t>.</w:t>
      </w:r>
      <w:r w:rsidR="000D0C52" w:rsidRPr="00667BBC">
        <w:rPr>
          <w:sz w:val="24"/>
          <w:szCs w:val="24"/>
        </w:rPr>
        <w:t xml:space="preserve"> Žáka, který z jakéhokoliv důvodu přestane Kurz navštěvovat během prvních dvou lekcí daného Kurzu, lze nahradit jiným žákem; pozdější náhrada žáka je možná jen se souhlasem dodavatele. </w:t>
      </w:r>
    </w:p>
    <w:p w14:paraId="3A899BF9" w14:textId="77777777" w:rsidR="000D0C52" w:rsidRPr="00667BBC" w:rsidRDefault="000D0C52" w:rsidP="000D0C52">
      <w:pPr>
        <w:spacing w:after="0" w:line="240" w:lineRule="auto"/>
        <w:jc w:val="both"/>
        <w:rPr>
          <w:sz w:val="24"/>
          <w:szCs w:val="24"/>
        </w:rPr>
      </w:pPr>
    </w:p>
    <w:p w14:paraId="4C31818A" w14:textId="77777777" w:rsidR="008917D0" w:rsidRPr="00667BBC" w:rsidRDefault="008917D0" w:rsidP="008917D0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Pokud objednatel nevyužije termín pro konání jednotlivých lekcí plavecké výuky bez informování dodavatele alespoň 2 týdny předem, nemá nárok na zajištění náhradního termínu ani na vrácení již uhrazené ceny Kurzu, resp. žádné její části. Řádnou omluvu z termínu pro konání lekce plavecké výuky lze uplatnit pouze 1x během jednoho Kurzu.</w:t>
      </w:r>
    </w:p>
    <w:p w14:paraId="22435C0F" w14:textId="77777777" w:rsidR="008917D0" w:rsidRPr="00667BBC" w:rsidRDefault="008917D0" w:rsidP="00D24CD2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0D2F6586" w14:textId="77777777" w:rsidR="008917D0" w:rsidRPr="00667BBC" w:rsidRDefault="008917D0" w:rsidP="00D24CD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V případě, že dodavatel nebude moci zajistit konání lekce plavecké výuky (z vážných důvodů provozních či havarijních), zavazuje se zajistit </w:t>
      </w:r>
      <w:r w:rsidR="00D24CD2" w:rsidRPr="00667BBC">
        <w:rPr>
          <w:sz w:val="24"/>
          <w:szCs w:val="24"/>
        </w:rPr>
        <w:t xml:space="preserve">objednateli </w:t>
      </w:r>
      <w:r w:rsidRPr="00667BBC">
        <w:rPr>
          <w:sz w:val="24"/>
          <w:szCs w:val="24"/>
        </w:rPr>
        <w:t>náhradní termín v co nejkratší době.</w:t>
      </w:r>
    </w:p>
    <w:p w14:paraId="6E567063" w14:textId="77777777" w:rsidR="00D24CD2" w:rsidRPr="00667BBC" w:rsidRDefault="00D24CD2" w:rsidP="00D24CD2">
      <w:pPr>
        <w:spacing w:after="0" w:line="240" w:lineRule="auto"/>
        <w:jc w:val="both"/>
        <w:rPr>
          <w:sz w:val="24"/>
          <w:szCs w:val="24"/>
        </w:rPr>
      </w:pPr>
    </w:p>
    <w:p w14:paraId="0B464317" w14:textId="2E607544" w:rsidR="00351100" w:rsidRPr="00351100" w:rsidRDefault="00CA3C57" w:rsidP="00CD16CB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 w:rsidRPr="00AD24E7">
        <w:rPr>
          <w:sz w:val="24"/>
          <w:szCs w:val="24"/>
        </w:rPr>
        <w:t>Objednatel s</w:t>
      </w:r>
      <w:r w:rsidR="000D0C52" w:rsidRPr="00AD24E7">
        <w:rPr>
          <w:sz w:val="24"/>
          <w:szCs w:val="24"/>
        </w:rPr>
        <w:t xml:space="preserve">e zavazuje </w:t>
      </w:r>
      <w:r w:rsidR="00136772" w:rsidRPr="00AD24E7">
        <w:rPr>
          <w:sz w:val="24"/>
          <w:szCs w:val="24"/>
        </w:rPr>
        <w:t>n</w:t>
      </w:r>
      <w:r w:rsidR="000D0C52" w:rsidRPr="00AD24E7">
        <w:rPr>
          <w:sz w:val="24"/>
          <w:szCs w:val="24"/>
        </w:rPr>
        <w:t>a první lekci daného Kurzu před</w:t>
      </w:r>
      <w:r w:rsidR="008168BD" w:rsidRPr="00AD24E7">
        <w:rPr>
          <w:sz w:val="24"/>
          <w:szCs w:val="24"/>
        </w:rPr>
        <w:t>at</w:t>
      </w:r>
      <w:r w:rsidR="000D0C52" w:rsidRPr="00AD24E7">
        <w:rPr>
          <w:sz w:val="24"/>
          <w:szCs w:val="24"/>
        </w:rPr>
        <w:t xml:space="preserve"> plavecké instruktorce jmenný seznam žáků, kteří se Kurzu zúčastní</w:t>
      </w:r>
      <w:r w:rsidR="00523C40">
        <w:rPr>
          <w:sz w:val="24"/>
          <w:szCs w:val="24"/>
        </w:rPr>
        <w:t xml:space="preserve">, a dále </w:t>
      </w:r>
      <w:r w:rsidR="00B517F4">
        <w:rPr>
          <w:sz w:val="24"/>
          <w:szCs w:val="24"/>
        </w:rPr>
        <w:t xml:space="preserve">řádně podepsané Pokyny pro pedagogický doprovod žáků na plaveckou výuku a Pokyny pro žáky plavecké výuky. </w:t>
      </w:r>
      <w:r w:rsidR="00B11D86">
        <w:rPr>
          <w:sz w:val="24"/>
          <w:szCs w:val="24"/>
        </w:rPr>
        <w:t xml:space="preserve"> </w:t>
      </w:r>
    </w:p>
    <w:p w14:paraId="6F79D0C5" w14:textId="77777777" w:rsidR="00AD24E7" w:rsidRDefault="00AD24E7" w:rsidP="00AD24E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469F1187" w14:textId="4C7F02FB" w:rsidR="00166C04" w:rsidRPr="00914339" w:rsidRDefault="00166C04" w:rsidP="00166C04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color w:val="000000"/>
          <w:sz w:val="24"/>
          <w:szCs w:val="24"/>
        </w:rPr>
      </w:pPr>
      <w:r w:rsidRPr="00914339">
        <w:rPr>
          <w:color w:val="000000"/>
          <w:sz w:val="24"/>
          <w:szCs w:val="24"/>
        </w:rPr>
        <w:t>Objednatel je povinen před zahájením plavecké výuky informovat dodavatele o případných zdravotních komplikací</w:t>
      </w:r>
      <w:r w:rsidR="003F092B">
        <w:rPr>
          <w:color w:val="000000"/>
          <w:sz w:val="24"/>
          <w:szCs w:val="24"/>
        </w:rPr>
        <w:t>ch</w:t>
      </w:r>
      <w:r w:rsidRPr="00914339">
        <w:rPr>
          <w:color w:val="000000"/>
          <w:sz w:val="24"/>
          <w:szCs w:val="24"/>
        </w:rPr>
        <w:t xml:space="preserve"> či odchylkách zdravotní způsobilosti žáků, které by mohly ovlivnit plaveckou výuku (poruchy - sluchu, zraku, řeči, psychické poruchy – autismus</w:t>
      </w:r>
      <w:r w:rsidR="008025D2">
        <w:rPr>
          <w:color w:val="000000"/>
          <w:sz w:val="24"/>
          <w:szCs w:val="24"/>
        </w:rPr>
        <w:t xml:space="preserve"> apod.</w:t>
      </w:r>
      <w:r w:rsidRPr="00914339">
        <w:rPr>
          <w:color w:val="000000"/>
          <w:sz w:val="24"/>
          <w:szCs w:val="24"/>
        </w:rPr>
        <w:t>)</w:t>
      </w:r>
      <w:r w:rsidR="008025D2">
        <w:rPr>
          <w:color w:val="000000"/>
          <w:sz w:val="24"/>
          <w:szCs w:val="24"/>
        </w:rPr>
        <w:t>.</w:t>
      </w:r>
    </w:p>
    <w:p w14:paraId="5F704C12" w14:textId="77777777" w:rsidR="00807C15" w:rsidRPr="00667BBC" w:rsidRDefault="00807C15" w:rsidP="000D0C52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72233B2F" w14:textId="70A4774F" w:rsidR="000D0C52" w:rsidRPr="00667BBC" w:rsidRDefault="008917D0" w:rsidP="000D0C5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Cena Kurzu bude o</w:t>
      </w:r>
      <w:r w:rsidR="000D0C52" w:rsidRPr="00667BBC">
        <w:rPr>
          <w:sz w:val="24"/>
          <w:szCs w:val="24"/>
        </w:rPr>
        <w:t>bjednatel</w:t>
      </w:r>
      <w:r w:rsidRPr="00667BBC">
        <w:rPr>
          <w:sz w:val="24"/>
          <w:szCs w:val="24"/>
        </w:rPr>
        <w:t>em</w:t>
      </w:r>
      <w:r w:rsidR="000D0C52" w:rsidRPr="00667BBC">
        <w:rPr>
          <w:sz w:val="24"/>
          <w:szCs w:val="24"/>
        </w:rPr>
        <w:t xml:space="preserve"> </w:t>
      </w:r>
      <w:r w:rsidRPr="00667BBC">
        <w:rPr>
          <w:sz w:val="24"/>
          <w:szCs w:val="24"/>
        </w:rPr>
        <w:t xml:space="preserve">uhrazena na základě daňového dokladu - faktury vystavené </w:t>
      </w:r>
      <w:r w:rsidRPr="008650F8">
        <w:rPr>
          <w:sz w:val="24"/>
          <w:szCs w:val="24"/>
        </w:rPr>
        <w:t xml:space="preserve">dodavatelem </w:t>
      </w:r>
      <w:r w:rsidR="00A04C03">
        <w:rPr>
          <w:sz w:val="24"/>
          <w:szCs w:val="24"/>
        </w:rPr>
        <w:t>dle</w:t>
      </w:r>
      <w:r w:rsidRPr="008650F8">
        <w:rPr>
          <w:sz w:val="24"/>
          <w:szCs w:val="24"/>
        </w:rPr>
        <w:t xml:space="preserve"> dílčí objednávky,</w:t>
      </w:r>
      <w:r w:rsidR="008650F8" w:rsidRPr="008650F8">
        <w:rPr>
          <w:sz w:val="24"/>
          <w:szCs w:val="24"/>
        </w:rPr>
        <w:t xml:space="preserve"> v termínu splatnosti uvedené na faktuře</w:t>
      </w:r>
      <w:r w:rsidR="00A04C03">
        <w:rPr>
          <w:sz w:val="24"/>
          <w:szCs w:val="24"/>
        </w:rPr>
        <w:t>, a to nejdéle do 14 dnů od</w:t>
      </w:r>
      <w:r w:rsidR="008650F8" w:rsidRPr="008650F8">
        <w:rPr>
          <w:sz w:val="24"/>
          <w:szCs w:val="24"/>
        </w:rPr>
        <w:t xml:space="preserve"> termín</w:t>
      </w:r>
      <w:r w:rsidR="00A04C03">
        <w:rPr>
          <w:sz w:val="24"/>
          <w:szCs w:val="24"/>
        </w:rPr>
        <w:t>u</w:t>
      </w:r>
      <w:r w:rsidR="008650F8" w:rsidRPr="008650F8">
        <w:rPr>
          <w:sz w:val="24"/>
          <w:szCs w:val="24"/>
        </w:rPr>
        <w:t xml:space="preserve"> zahájení </w:t>
      </w:r>
      <w:r w:rsidR="00B741EC">
        <w:rPr>
          <w:sz w:val="24"/>
          <w:szCs w:val="24"/>
        </w:rPr>
        <w:t>K</w:t>
      </w:r>
      <w:r w:rsidR="008650F8" w:rsidRPr="008650F8">
        <w:rPr>
          <w:sz w:val="24"/>
          <w:szCs w:val="24"/>
        </w:rPr>
        <w:t>urzu.</w:t>
      </w:r>
      <w:r w:rsidR="008650F8">
        <w:rPr>
          <w:sz w:val="24"/>
          <w:szCs w:val="24"/>
        </w:rPr>
        <w:t xml:space="preserve"> </w:t>
      </w:r>
      <w:r w:rsidR="000D0C52" w:rsidRPr="00667BBC">
        <w:rPr>
          <w:sz w:val="24"/>
          <w:szCs w:val="24"/>
        </w:rPr>
        <w:t>V případě, že faktur</w:t>
      </w:r>
      <w:r w:rsidRPr="00667BBC">
        <w:rPr>
          <w:sz w:val="24"/>
          <w:szCs w:val="24"/>
        </w:rPr>
        <w:t xml:space="preserve">ovaná částka </w:t>
      </w:r>
      <w:r w:rsidR="000D0C52" w:rsidRPr="00667BBC">
        <w:rPr>
          <w:sz w:val="24"/>
          <w:szCs w:val="24"/>
        </w:rPr>
        <w:t>nebude uhrazena v</w:t>
      </w:r>
      <w:r w:rsidRPr="00667BBC">
        <w:rPr>
          <w:sz w:val="24"/>
          <w:szCs w:val="24"/>
        </w:rPr>
        <w:t xml:space="preserve"> termínu řádné splatnosti, vyhrazuje si </w:t>
      </w:r>
      <w:r w:rsidR="000D0C52" w:rsidRPr="00667BBC">
        <w:rPr>
          <w:sz w:val="24"/>
          <w:szCs w:val="24"/>
        </w:rPr>
        <w:t xml:space="preserve">dodavatel právo na zrušení </w:t>
      </w:r>
      <w:r w:rsidRPr="00667BBC">
        <w:rPr>
          <w:sz w:val="24"/>
          <w:szCs w:val="24"/>
        </w:rPr>
        <w:t>K</w:t>
      </w:r>
      <w:r w:rsidR="000D0C52" w:rsidRPr="00667BBC">
        <w:rPr>
          <w:sz w:val="24"/>
          <w:szCs w:val="24"/>
        </w:rPr>
        <w:t xml:space="preserve">urzu. </w:t>
      </w:r>
    </w:p>
    <w:p w14:paraId="4CA26273" w14:textId="77777777" w:rsidR="0088794E" w:rsidRPr="00667BBC" w:rsidRDefault="0088794E" w:rsidP="00D24CD2">
      <w:pPr>
        <w:spacing w:after="0" w:line="240" w:lineRule="auto"/>
        <w:jc w:val="both"/>
        <w:rPr>
          <w:sz w:val="24"/>
          <w:szCs w:val="24"/>
        </w:rPr>
      </w:pPr>
    </w:p>
    <w:p w14:paraId="0CA7B0AB" w14:textId="3F650032" w:rsidR="00D24CD2" w:rsidRPr="00667BBC" w:rsidRDefault="0058278C" w:rsidP="00D24CD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58278C">
        <w:rPr>
          <w:sz w:val="24"/>
          <w:szCs w:val="24"/>
        </w:rPr>
        <w:t>Dodavatel dbá o bezpečnost žáků v průběhu konání výukové lekce. Tím však není dotčena odpovědnost objednatele a pedagogického dozoru za bezpečnost žáků daná obecně závaznými předpisy. Pedagogický doprovod předá pracovníkům dodavatele žáky po převlečení a osprchování v bazénové části. Každá vyučovací hodina začíná organizovaným nástupem žáků v předem určeném prostoru bazénové haly po třídách a převzetím od pedagogického doprovodu. Plavecký/á instruktor/ka zaznamená docházku žáků a zajistí rozdělení žáků do skupin. Teprve po kontrolním součtu žáků s pedagogickým doprovodem dává plavecký/á instruktor/ka žákům pokyn k zahájení plavecké výuky. Plavecký/á instruktor/ka seznámí svou skupinu s náplní vyučovací hodiny a zdůrazní bezpečnostní zásady.</w:t>
      </w:r>
    </w:p>
    <w:p w14:paraId="18315043" w14:textId="77777777" w:rsidR="00D24CD2" w:rsidRPr="00667BBC" w:rsidRDefault="00D24CD2" w:rsidP="00D24CD2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36E0E066" w14:textId="7FFE1A7E" w:rsidR="00D24CD2" w:rsidRPr="00667BBC" w:rsidRDefault="00CE279C" w:rsidP="00D24CD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CE279C">
        <w:rPr>
          <w:sz w:val="24"/>
          <w:szCs w:val="24"/>
        </w:rPr>
        <w:lastRenderedPageBreak/>
        <w:t>Pedagogický doprovod je povinen zdržovat se v prostoru bazénu, kde plavecká výuka probíhá, a to po celou dobu jejího trvání. Pedagogický dozor se trvale podílí na dozoru nutném k zajištění bezpečnosti žáků při výuce plavání z okraje bazénu, s výjimkou situací vyžadujících okamžitou reakci nemá dovoleno vstupovat do bazénu či ho využívat k vlastnímu plavání. Do výuky nijak nezasahuje. Po jejím skončení si od dodavatele převezme žáky v</w:t>
      </w:r>
      <w:r w:rsidR="00DC635D">
        <w:rPr>
          <w:sz w:val="24"/>
          <w:szCs w:val="24"/>
        </w:rPr>
        <w:t> </w:t>
      </w:r>
      <w:r w:rsidRPr="00CE279C">
        <w:rPr>
          <w:sz w:val="24"/>
          <w:szCs w:val="24"/>
        </w:rPr>
        <w:t>prostoru</w:t>
      </w:r>
      <w:r w:rsidR="00DC635D">
        <w:rPr>
          <w:sz w:val="24"/>
          <w:szCs w:val="24"/>
        </w:rPr>
        <w:t xml:space="preserve"> dodavatelem předem určeném</w:t>
      </w:r>
      <w:r>
        <w:rPr>
          <w:sz w:val="24"/>
          <w:szCs w:val="24"/>
        </w:rPr>
        <w:t>.</w:t>
      </w:r>
    </w:p>
    <w:p w14:paraId="6C0D7C86" w14:textId="77777777" w:rsidR="00D24CD2" w:rsidRPr="00667BBC" w:rsidRDefault="00D24CD2" w:rsidP="00D24CD2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5C6F07DB" w14:textId="5907E562" w:rsidR="00D24CD2" w:rsidRDefault="00D24CD2" w:rsidP="00D24CD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Pedagogický doprovod má povolen přístup k bazénu pouze v plavkách či sportovním oblečení a je povinen </w:t>
      </w:r>
      <w:r w:rsidRPr="008650F8">
        <w:rPr>
          <w:sz w:val="24"/>
          <w:szCs w:val="24"/>
        </w:rPr>
        <w:t xml:space="preserve">se přezout. </w:t>
      </w:r>
      <w:r w:rsidR="008650F8" w:rsidRPr="008650F8">
        <w:rPr>
          <w:sz w:val="24"/>
          <w:szCs w:val="24"/>
        </w:rPr>
        <w:t>Rovněž se to týká žáků, kte</w:t>
      </w:r>
      <w:r w:rsidR="00297C20">
        <w:rPr>
          <w:sz w:val="24"/>
          <w:szCs w:val="24"/>
        </w:rPr>
        <w:t>ří</w:t>
      </w:r>
      <w:r w:rsidR="008650F8" w:rsidRPr="008650F8">
        <w:rPr>
          <w:sz w:val="24"/>
          <w:szCs w:val="24"/>
        </w:rPr>
        <w:t xml:space="preserve"> jsou omluveni z plavecké výuky ze zdravotních důvodů a jsou přítomni v prostorách bazénu</w:t>
      </w:r>
      <w:r w:rsidR="008650F8">
        <w:rPr>
          <w:sz w:val="24"/>
          <w:szCs w:val="24"/>
        </w:rPr>
        <w:t xml:space="preserve">. </w:t>
      </w:r>
      <w:r w:rsidRPr="00667BBC">
        <w:rPr>
          <w:sz w:val="24"/>
          <w:szCs w:val="24"/>
        </w:rPr>
        <w:t>V případě nutnosti žáka doprovodí do šaten, na WC atd. Za chování a bezpečnost žáků ve</w:t>
      </w:r>
      <w:r w:rsidR="00CA3C57" w:rsidRPr="00667BBC">
        <w:rPr>
          <w:sz w:val="24"/>
          <w:szCs w:val="24"/>
        </w:rPr>
        <w:t xml:space="preserve"> společných prostorách </w:t>
      </w:r>
      <w:r w:rsidR="00B15D27">
        <w:rPr>
          <w:sz w:val="24"/>
          <w:szCs w:val="24"/>
        </w:rPr>
        <w:t>B</w:t>
      </w:r>
      <w:r w:rsidR="00B12AB9">
        <w:rPr>
          <w:sz w:val="24"/>
          <w:szCs w:val="24"/>
        </w:rPr>
        <w:t>azénu Řepy</w:t>
      </w:r>
      <w:r w:rsidRPr="00667BBC">
        <w:rPr>
          <w:sz w:val="24"/>
          <w:szCs w:val="24"/>
        </w:rPr>
        <w:t xml:space="preserve"> (chodby, šatny apod.) odpovídá pedagogický doprovod. </w:t>
      </w:r>
      <w:r w:rsidR="00CA3C57" w:rsidRPr="00667BBC">
        <w:rPr>
          <w:sz w:val="24"/>
          <w:szCs w:val="24"/>
        </w:rPr>
        <w:t xml:space="preserve">Ve společných prostorách </w:t>
      </w:r>
      <w:r w:rsidR="00B15D27">
        <w:rPr>
          <w:sz w:val="24"/>
          <w:szCs w:val="24"/>
        </w:rPr>
        <w:t>B</w:t>
      </w:r>
      <w:r w:rsidR="00B12AB9">
        <w:rPr>
          <w:sz w:val="24"/>
          <w:szCs w:val="24"/>
        </w:rPr>
        <w:t>azénu Řepy</w:t>
      </w:r>
      <w:r w:rsidR="00CA3C57" w:rsidRPr="00667BBC">
        <w:rPr>
          <w:sz w:val="24"/>
          <w:szCs w:val="24"/>
        </w:rPr>
        <w:t xml:space="preserve"> se pedagogický doprovod se svými žáky zdržuje jen po dobu ne</w:t>
      </w:r>
      <w:r w:rsidR="00F565EB" w:rsidRPr="00667BBC">
        <w:rPr>
          <w:sz w:val="24"/>
          <w:szCs w:val="24"/>
        </w:rPr>
        <w:t xml:space="preserve">zbytně nutnou pro přesun </w:t>
      </w:r>
      <w:r w:rsidR="002F42BA" w:rsidRPr="00667BBC">
        <w:rPr>
          <w:sz w:val="24"/>
          <w:szCs w:val="24"/>
        </w:rPr>
        <w:t xml:space="preserve">do bazénové části a z ní. </w:t>
      </w:r>
      <w:r w:rsidRPr="00667BBC">
        <w:rPr>
          <w:sz w:val="24"/>
          <w:szCs w:val="24"/>
        </w:rPr>
        <w:t xml:space="preserve">Neoddělitelnou součástí této smlouvy je Návštěvní a </w:t>
      </w:r>
      <w:r w:rsidR="00CA3C57" w:rsidRPr="00667BBC">
        <w:rPr>
          <w:sz w:val="24"/>
          <w:szCs w:val="24"/>
        </w:rPr>
        <w:t xml:space="preserve">bezpečností řád </w:t>
      </w:r>
      <w:r w:rsidR="002E00AF">
        <w:rPr>
          <w:sz w:val="24"/>
          <w:szCs w:val="24"/>
        </w:rPr>
        <w:t>B</w:t>
      </w:r>
      <w:r w:rsidR="00B12AB9">
        <w:rPr>
          <w:sz w:val="24"/>
          <w:szCs w:val="24"/>
        </w:rPr>
        <w:t>azénu Řepy</w:t>
      </w:r>
      <w:r w:rsidRPr="00667BBC">
        <w:rPr>
          <w:sz w:val="24"/>
          <w:szCs w:val="24"/>
        </w:rPr>
        <w:t xml:space="preserve">, vždy v aktuálním znění </w:t>
      </w:r>
      <w:r w:rsidR="00CA3C57" w:rsidRPr="00667BBC">
        <w:rPr>
          <w:sz w:val="24"/>
          <w:szCs w:val="24"/>
        </w:rPr>
        <w:t xml:space="preserve">vydaném provozovatelem </w:t>
      </w:r>
      <w:r w:rsidR="00B12AB9">
        <w:rPr>
          <w:sz w:val="24"/>
          <w:szCs w:val="24"/>
        </w:rPr>
        <w:t>Sport</w:t>
      </w:r>
      <w:r w:rsidR="008025D2">
        <w:rPr>
          <w:sz w:val="24"/>
          <w:szCs w:val="24"/>
        </w:rPr>
        <w:t>o</w:t>
      </w:r>
      <w:r w:rsidR="00B12AB9">
        <w:rPr>
          <w:sz w:val="24"/>
          <w:szCs w:val="24"/>
        </w:rPr>
        <w:t>vního centra Řepy</w:t>
      </w:r>
      <w:r w:rsidR="007429F8" w:rsidRPr="00667BBC">
        <w:rPr>
          <w:sz w:val="24"/>
          <w:szCs w:val="24"/>
        </w:rPr>
        <w:t xml:space="preserve"> (dále jen „</w:t>
      </w:r>
      <w:r w:rsidR="007429F8" w:rsidRPr="00667BBC">
        <w:rPr>
          <w:b/>
          <w:sz w:val="24"/>
          <w:szCs w:val="24"/>
        </w:rPr>
        <w:t>Řád</w:t>
      </w:r>
      <w:r w:rsidR="007429F8" w:rsidRPr="00667BBC">
        <w:rPr>
          <w:sz w:val="24"/>
          <w:szCs w:val="24"/>
        </w:rPr>
        <w:t>“</w:t>
      </w:r>
      <w:r w:rsidR="00C83095">
        <w:rPr>
          <w:sz w:val="24"/>
          <w:szCs w:val="24"/>
        </w:rPr>
        <w:t xml:space="preserve"> </w:t>
      </w:r>
      <w:r w:rsidR="00724166">
        <w:rPr>
          <w:sz w:val="24"/>
          <w:szCs w:val="24"/>
        </w:rPr>
        <w:t>viz příloha</w:t>
      </w:r>
      <w:r w:rsidR="00C83095">
        <w:rPr>
          <w:sz w:val="24"/>
          <w:szCs w:val="24"/>
        </w:rPr>
        <w:t xml:space="preserve"> č. 1 této smlouvy</w:t>
      </w:r>
      <w:r w:rsidR="007429F8" w:rsidRPr="00667BBC">
        <w:rPr>
          <w:sz w:val="24"/>
          <w:szCs w:val="24"/>
        </w:rPr>
        <w:t>)</w:t>
      </w:r>
      <w:r w:rsidRPr="00667BBC">
        <w:rPr>
          <w:sz w:val="24"/>
          <w:szCs w:val="24"/>
        </w:rPr>
        <w:t xml:space="preserve">. </w:t>
      </w:r>
    </w:p>
    <w:p w14:paraId="2A8D3B0B" w14:textId="77777777" w:rsidR="0040479A" w:rsidRDefault="0040479A" w:rsidP="004C3A00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071EF0B6" w14:textId="77777777" w:rsidR="0040479A" w:rsidRPr="00667BBC" w:rsidRDefault="0040479A" w:rsidP="00D24CD2">
      <w:pPr>
        <w:numPr>
          <w:ilvl w:val="1"/>
          <w:numId w:val="3"/>
        </w:numPr>
        <w:tabs>
          <w:tab w:val="clear" w:pos="0"/>
          <w:tab w:val="num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uzavření Bazénu Řepy z důvodů mimo sféru vlivu dodavatele, při kterém by objednateli jinak vznikl nárok na navrácení již zaplacené ceny Kurzu, se cena Kurzu nevrací. V takovém případě se dodavatel pokusí pro objednatele zajistit jiný vhodný prostor pro uskutečnění Kurzu; nebude-li to možné, vystaví dodavatel ve prospěch objednatele poukaz nebo více poukazů na služby dodavatele v celkové nominální hodnotě již zaplacené ceny Kurzu nebo její části, která by se jinak vracela. Poukaz (poukazy) bude platný nejméně 12 měsíců s tím, že pokud ho </w:t>
      </w:r>
      <w:r w:rsidR="001F7D51">
        <w:rPr>
          <w:sz w:val="24"/>
          <w:szCs w:val="24"/>
        </w:rPr>
        <w:t xml:space="preserve">objednatel nebo jiný držitel poukazu v tomto termínu nevyužije, vyplatí dodavatel po uplynutí této doby nominální hodnotu poukazu jeho držiteli proti předložení poukazu. </w:t>
      </w:r>
      <w:r>
        <w:rPr>
          <w:sz w:val="24"/>
          <w:szCs w:val="24"/>
        </w:rPr>
        <w:t xml:space="preserve">   </w:t>
      </w:r>
    </w:p>
    <w:p w14:paraId="4905362E" w14:textId="77777777" w:rsidR="00D24CD2" w:rsidRPr="00667BBC" w:rsidRDefault="00D24CD2">
      <w:pPr>
        <w:jc w:val="center"/>
        <w:rPr>
          <w:b/>
          <w:sz w:val="24"/>
          <w:szCs w:val="24"/>
        </w:rPr>
      </w:pPr>
    </w:p>
    <w:p w14:paraId="67FC6829" w14:textId="77777777" w:rsidR="00BF7BDE" w:rsidRPr="00724166" w:rsidRDefault="00BF7BDE">
      <w:pPr>
        <w:jc w:val="center"/>
        <w:rPr>
          <w:b/>
          <w:sz w:val="24"/>
          <w:szCs w:val="24"/>
        </w:rPr>
      </w:pPr>
      <w:r w:rsidRPr="00724166">
        <w:rPr>
          <w:b/>
          <w:sz w:val="24"/>
          <w:szCs w:val="24"/>
        </w:rPr>
        <w:t>Článek III.</w:t>
      </w:r>
    </w:p>
    <w:p w14:paraId="5934EAD9" w14:textId="77777777" w:rsidR="008025D2" w:rsidRPr="008025D2" w:rsidRDefault="008025D2" w:rsidP="008025D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vanish/>
          <w:sz w:val="24"/>
          <w:szCs w:val="24"/>
        </w:rPr>
      </w:pPr>
    </w:p>
    <w:p w14:paraId="5E226DA2" w14:textId="77777777" w:rsidR="00724166" w:rsidRDefault="007429F8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Tato smlouva nabývá platnosti a účinnosti dnem jejího podpisu smluvními stranami.</w:t>
      </w:r>
    </w:p>
    <w:p w14:paraId="69D4C1C8" w14:textId="77777777" w:rsidR="00724166" w:rsidRDefault="00724166" w:rsidP="009A53BE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221AFF02" w14:textId="77777777" w:rsidR="00724166" w:rsidRDefault="00BF7BDE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Dojde-li na straně dodavatele nebo objednatele ke skutečnostem, jejichž důsledkem je porušení ujednání </w:t>
      </w:r>
      <w:r w:rsidR="007429F8" w:rsidRPr="00724166">
        <w:rPr>
          <w:sz w:val="24"/>
          <w:szCs w:val="24"/>
        </w:rPr>
        <w:t>této smlouvy, Řádu či jakékoliv dílčí objednávky</w:t>
      </w:r>
      <w:r w:rsidRPr="00724166">
        <w:rPr>
          <w:sz w:val="24"/>
          <w:szCs w:val="24"/>
        </w:rPr>
        <w:t>, oznámí strana tuto skutečnost druhé straně písemně a jednání k řešení se uskuteční do 7 dnů od podání.</w:t>
      </w:r>
      <w:r w:rsidR="009A53BE" w:rsidRPr="00724166" w:rsidDel="009A53BE">
        <w:rPr>
          <w:sz w:val="24"/>
          <w:szCs w:val="24"/>
        </w:rPr>
        <w:t xml:space="preserve"> </w:t>
      </w:r>
    </w:p>
    <w:p w14:paraId="00B5B20B" w14:textId="77777777" w:rsidR="00724166" w:rsidRDefault="00724166" w:rsidP="009A53BE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557BF9F4" w14:textId="04D475A4" w:rsidR="00724166" w:rsidRDefault="001342D0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Tato smlouva se uzavírá na dobu neurčitou. </w:t>
      </w:r>
      <w:r w:rsidR="00BF7BDE" w:rsidRPr="00724166">
        <w:rPr>
          <w:sz w:val="24"/>
          <w:szCs w:val="24"/>
        </w:rPr>
        <w:t xml:space="preserve">Tato smlouva může být ukončena písemnou dohodou smluvních stran, </w:t>
      </w:r>
      <w:r w:rsidR="007429F8" w:rsidRPr="00724166">
        <w:rPr>
          <w:sz w:val="24"/>
          <w:szCs w:val="24"/>
        </w:rPr>
        <w:t xml:space="preserve">výpovědí </w:t>
      </w:r>
      <w:r w:rsidR="00BF7BDE" w:rsidRPr="00724166">
        <w:rPr>
          <w:sz w:val="24"/>
          <w:szCs w:val="24"/>
        </w:rPr>
        <w:t xml:space="preserve">či odstoupením </w:t>
      </w:r>
      <w:r w:rsidR="007429F8" w:rsidRPr="00724166">
        <w:rPr>
          <w:sz w:val="24"/>
          <w:szCs w:val="24"/>
        </w:rPr>
        <w:t>od smlouvy. Každá ze stran je oprávněna vypovědět tuto smlouvu, a to i bez udání důvodu; v takovém případě smlouva končí dokončením posledního Kurzu, ohledně něhož byla uzavřena dílčí objednávka před vypovězením této smlouvy. Každá ze stran je oprávněna odstoupit od této smlouvy</w:t>
      </w:r>
      <w:r w:rsidR="00BF7BDE" w:rsidRPr="00724166">
        <w:rPr>
          <w:sz w:val="24"/>
          <w:szCs w:val="24"/>
        </w:rPr>
        <w:t xml:space="preserve"> z důvodu podstatného nebo opakovaného porušování povinností plynoucí</w:t>
      </w:r>
      <w:r w:rsidR="00A0361D">
        <w:rPr>
          <w:sz w:val="24"/>
          <w:szCs w:val="24"/>
        </w:rPr>
        <w:t>ch</w:t>
      </w:r>
      <w:r w:rsidR="00BF7BDE" w:rsidRPr="00724166">
        <w:rPr>
          <w:sz w:val="24"/>
          <w:szCs w:val="24"/>
        </w:rPr>
        <w:t xml:space="preserve"> z této smlouvy či </w:t>
      </w:r>
      <w:r w:rsidR="007429F8" w:rsidRPr="00724166">
        <w:rPr>
          <w:sz w:val="24"/>
          <w:szCs w:val="24"/>
        </w:rPr>
        <w:t>Ř</w:t>
      </w:r>
      <w:r w:rsidR="00BF7BDE" w:rsidRPr="00724166">
        <w:rPr>
          <w:sz w:val="24"/>
          <w:szCs w:val="24"/>
        </w:rPr>
        <w:t>ádu, pokud byl</w:t>
      </w:r>
      <w:r w:rsidR="007429F8" w:rsidRPr="00724166">
        <w:rPr>
          <w:sz w:val="24"/>
          <w:szCs w:val="24"/>
        </w:rPr>
        <w:t>a</w:t>
      </w:r>
      <w:r w:rsidR="00BF7BDE" w:rsidRPr="00724166">
        <w:rPr>
          <w:sz w:val="24"/>
          <w:szCs w:val="24"/>
        </w:rPr>
        <w:t xml:space="preserve"> </w:t>
      </w:r>
      <w:r w:rsidR="007429F8" w:rsidRPr="00724166">
        <w:rPr>
          <w:sz w:val="24"/>
          <w:szCs w:val="24"/>
        </w:rPr>
        <w:t xml:space="preserve">porušující </w:t>
      </w:r>
      <w:r w:rsidR="00BF7BDE" w:rsidRPr="00724166">
        <w:rPr>
          <w:sz w:val="24"/>
          <w:szCs w:val="24"/>
        </w:rPr>
        <w:t>stran</w:t>
      </w:r>
      <w:r w:rsidR="00F46A6F">
        <w:rPr>
          <w:sz w:val="24"/>
          <w:szCs w:val="24"/>
        </w:rPr>
        <w:t>a</w:t>
      </w:r>
      <w:r w:rsidR="00BF7BDE" w:rsidRPr="00724166">
        <w:rPr>
          <w:sz w:val="24"/>
          <w:szCs w:val="24"/>
        </w:rPr>
        <w:t xml:space="preserve"> na porušování a možnost odstoupení pís</w:t>
      </w:r>
      <w:r w:rsidR="007429F8" w:rsidRPr="00724166">
        <w:rPr>
          <w:sz w:val="24"/>
          <w:szCs w:val="24"/>
        </w:rPr>
        <w:t>emně upozorněna; v takovém případě smlouva končí doručením oznámení o odstoupení</w:t>
      </w:r>
      <w:r w:rsidR="00BF7BDE" w:rsidRPr="00724166">
        <w:rPr>
          <w:sz w:val="24"/>
          <w:szCs w:val="24"/>
        </w:rPr>
        <w:t>.</w:t>
      </w:r>
      <w:r w:rsidR="009A53BE" w:rsidRPr="00724166" w:rsidDel="009A53BE">
        <w:rPr>
          <w:sz w:val="24"/>
          <w:szCs w:val="24"/>
        </w:rPr>
        <w:t xml:space="preserve"> </w:t>
      </w:r>
    </w:p>
    <w:p w14:paraId="1030FB0F" w14:textId="77777777" w:rsidR="00724166" w:rsidRDefault="00724166" w:rsidP="009A53BE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421C1F3A" w14:textId="77777777" w:rsidR="00724166" w:rsidRDefault="00BF7BDE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Tato smlouva je vyhotovena ve dvou stejnopisech, po jednom pro každou smluvní stranu.</w:t>
      </w:r>
      <w:r w:rsidR="009A53BE" w:rsidRPr="00724166" w:rsidDel="009A53BE">
        <w:rPr>
          <w:sz w:val="24"/>
          <w:szCs w:val="24"/>
        </w:rPr>
        <w:t xml:space="preserve"> </w:t>
      </w:r>
    </w:p>
    <w:p w14:paraId="4BE6D76D" w14:textId="77777777" w:rsidR="00724166" w:rsidRDefault="00724166" w:rsidP="009A53BE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71E344E4" w14:textId="77777777" w:rsidR="009A53BE" w:rsidRPr="00724166" w:rsidRDefault="00BF7BDE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Tato smlouva může být měněna či doplňována pouze na základě vzájemné dohody stran, a to formou písemných dodatků. </w:t>
      </w:r>
    </w:p>
    <w:p w14:paraId="36D6C5EE" w14:textId="77777777" w:rsidR="00724166" w:rsidRDefault="00724166" w:rsidP="009A53BE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687412E6" w14:textId="66C7C759" w:rsidR="009A53BE" w:rsidRPr="00724166" w:rsidRDefault="00BF7BDE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 xml:space="preserve">Tato smlouva, jakož i práva a povinnosti vzniklé na základě této smlouvy nebo v souvislosti s ní, se řídí zákonem č. </w:t>
      </w:r>
      <w:r w:rsidR="00E45A30" w:rsidRPr="00724166">
        <w:rPr>
          <w:sz w:val="24"/>
          <w:szCs w:val="24"/>
        </w:rPr>
        <w:t>89/201</w:t>
      </w:r>
      <w:r w:rsidR="00EF1F0A">
        <w:rPr>
          <w:sz w:val="24"/>
          <w:szCs w:val="24"/>
        </w:rPr>
        <w:t>2</w:t>
      </w:r>
      <w:r w:rsidRPr="00724166">
        <w:rPr>
          <w:sz w:val="24"/>
          <w:szCs w:val="24"/>
        </w:rPr>
        <w:t xml:space="preserve"> Sb., ob</w:t>
      </w:r>
      <w:r w:rsidR="00E45A30" w:rsidRPr="00724166">
        <w:rPr>
          <w:sz w:val="24"/>
          <w:szCs w:val="24"/>
        </w:rPr>
        <w:t xml:space="preserve">čanský </w:t>
      </w:r>
      <w:r w:rsidRPr="00724166">
        <w:rPr>
          <w:sz w:val="24"/>
          <w:szCs w:val="24"/>
        </w:rPr>
        <w:t>zákoník</w:t>
      </w:r>
      <w:r w:rsidR="007429F8" w:rsidRPr="00724166">
        <w:rPr>
          <w:sz w:val="24"/>
          <w:szCs w:val="24"/>
        </w:rPr>
        <w:t>,</w:t>
      </w:r>
      <w:r w:rsidRPr="00724166">
        <w:rPr>
          <w:sz w:val="24"/>
          <w:szCs w:val="24"/>
        </w:rPr>
        <w:t xml:space="preserve"> ve znění pozdějších předpisů, a souvisejícími předpisy</w:t>
      </w:r>
      <w:r w:rsidR="009A53BE" w:rsidRPr="00724166">
        <w:rPr>
          <w:sz w:val="24"/>
          <w:szCs w:val="24"/>
        </w:rPr>
        <w:t>.</w:t>
      </w:r>
    </w:p>
    <w:p w14:paraId="480600C8" w14:textId="77777777" w:rsidR="00724166" w:rsidRDefault="00724166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2958E2D5" w14:textId="54B010D1" w:rsidR="00724166" w:rsidRDefault="008D64B9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Smluvní strany se zavázaly nakládat s osobními údaji dle Nařízení Evropského parlamentu a Rady (EU) 2016/679 ze dne 27. 4. 2016 o ochraně fyzických osob v souvislosti se zpracováním osobních údajů a o volném pohybu těchto údajů, dle zákona č. 11</w:t>
      </w:r>
      <w:r w:rsidR="00FC2F2A">
        <w:rPr>
          <w:sz w:val="24"/>
          <w:szCs w:val="24"/>
        </w:rPr>
        <w:t>0</w:t>
      </w:r>
      <w:r w:rsidRPr="00724166">
        <w:rPr>
          <w:sz w:val="24"/>
          <w:szCs w:val="24"/>
        </w:rPr>
        <w:t>/20</w:t>
      </w:r>
      <w:r w:rsidR="00FC2F2A">
        <w:rPr>
          <w:sz w:val="24"/>
          <w:szCs w:val="24"/>
        </w:rPr>
        <w:t>19</w:t>
      </w:r>
      <w:r w:rsidRPr="00724166">
        <w:rPr>
          <w:sz w:val="24"/>
          <w:szCs w:val="24"/>
        </w:rPr>
        <w:t xml:space="preserve"> Sb., o </w:t>
      </w:r>
      <w:r w:rsidR="00FC2F2A">
        <w:rPr>
          <w:sz w:val="24"/>
          <w:szCs w:val="24"/>
        </w:rPr>
        <w:t>zpracování</w:t>
      </w:r>
      <w:r w:rsidRPr="00724166">
        <w:rPr>
          <w:sz w:val="24"/>
          <w:szCs w:val="24"/>
        </w:rPr>
        <w:t xml:space="preserve"> osobních údajů</w:t>
      </w:r>
      <w:r w:rsidR="00CE47B3">
        <w:rPr>
          <w:sz w:val="24"/>
          <w:szCs w:val="24"/>
        </w:rPr>
        <w:t>,</w:t>
      </w:r>
      <w:r w:rsidRPr="00724166">
        <w:rPr>
          <w:sz w:val="24"/>
          <w:szCs w:val="24"/>
        </w:rPr>
        <w:t xml:space="preserve"> a dle zákona č. 480/2004 Sb., o některých službách informační společnosti a o změně některých zákonů.</w:t>
      </w:r>
    </w:p>
    <w:p w14:paraId="5202C79D" w14:textId="77777777" w:rsidR="00C41D28" w:rsidRDefault="00C41D28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4FB0C1C1" w14:textId="77777777" w:rsidR="00BF7BDE" w:rsidRDefault="00BF7BDE" w:rsidP="00CC023E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724166">
        <w:rPr>
          <w:sz w:val="24"/>
          <w:szCs w:val="24"/>
        </w:rPr>
        <w:t>Smluvní strany si smlouvu přečetly, jejímu obsahu rozumí a na důkaz svého souhlasu s touto smlouvou připojují své vlastnoruční podpisy, příp. podpisy oprávněných zástupců.</w:t>
      </w:r>
    </w:p>
    <w:p w14:paraId="4B05DC49" w14:textId="77777777" w:rsidR="00C41D28" w:rsidRDefault="00C41D28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3AE0A7D3" w14:textId="77777777" w:rsidR="00C41D28" w:rsidRDefault="00C41D28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p w14:paraId="5793122F" w14:textId="77777777" w:rsidR="00C41D28" w:rsidRPr="00724166" w:rsidRDefault="00C41D28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F7BDE" w:rsidRPr="00724166" w14:paraId="4801F944" w14:textId="77777777">
        <w:trPr>
          <w:trHeight w:val="1449"/>
        </w:trPr>
        <w:tc>
          <w:tcPr>
            <w:tcW w:w="4606" w:type="dxa"/>
          </w:tcPr>
          <w:p w14:paraId="402D6852" w14:textId="77777777" w:rsidR="00BF7BDE" w:rsidRPr="00724166" w:rsidRDefault="00BF7BDE">
            <w:pPr>
              <w:jc w:val="both"/>
              <w:rPr>
                <w:sz w:val="24"/>
                <w:szCs w:val="24"/>
              </w:rPr>
            </w:pPr>
            <w:r w:rsidRPr="00724166">
              <w:rPr>
                <w:sz w:val="24"/>
                <w:szCs w:val="24"/>
              </w:rPr>
              <w:t xml:space="preserve">V Praze dne ……………… </w:t>
            </w:r>
          </w:p>
          <w:p w14:paraId="2907E410" w14:textId="77777777" w:rsidR="00BF7BDE" w:rsidRPr="00724166" w:rsidRDefault="00BF7BDE">
            <w:pPr>
              <w:jc w:val="both"/>
              <w:rPr>
                <w:sz w:val="24"/>
                <w:szCs w:val="24"/>
              </w:rPr>
            </w:pPr>
          </w:p>
          <w:p w14:paraId="2EC4FE39" w14:textId="77777777" w:rsidR="00F565EB" w:rsidRPr="00724166" w:rsidRDefault="00F56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659A453" w14:textId="47401818" w:rsidR="00BF7BDE" w:rsidRPr="00724166" w:rsidRDefault="003F0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 11. 6. 2025</w:t>
            </w:r>
            <w:bookmarkStart w:id="0" w:name="_GoBack"/>
            <w:bookmarkEnd w:id="0"/>
          </w:p>
        </w:tc>
      </w:tr>
      <w:tr w:rsidR="00BF7BDE" w:rsidRPr="00724166" w14:paraId="38282319" w14:textId="77777777">
        <w:tc>
          <w:tcPr>
            <w:tcW w:w="4606" w:type="dxa"/>
          </w:tcPr>
          <w:p w14:paraId="0EC47BE0" w14:textId="77777777" w:rsidR="00BF7BDE" w:rsidRPr="00CE279C" w:rsidRDefault="00BF7BDE">
            <w:pPr>
              <w:snapToGrid w:val="0"/>
              <w:jc w:val="both"/>
              <w:rPr>
                <w:sz w:val="24"/>
                <w:szCs w:val="24"/>
              </w:rPr>
            </w:pPr>
            <w:r w:rsidRPr="00CE279C">
              <w:rPr>
                <w:sz w:val="24"/>
                <w:szCs w:val="24"/>
              </w:rPr>
              <w:t>…………………….......................................</w:t>
            </w:r>
          </w:p>
          <w:p w14:paraId="22D0EF82" w14:textId="77777777" w:rsidR="00BF7BDE" w:rsidRPr="00CE279C" w:rsidRDefault="00BF7BDE">
            <w:pPr>
              <w:jc w:val="both"/>
              <w:rPr>
                <w:sz w:val="24"/>
                <w:szCs w:val="24"/>
              </w:rPr>
            </w:pPr>
            <w:r w:rsidRPr="00CE279C">
              <w:rPr>
                <w:sz w:val="24"/>
                <w:szCs w:val="24"/>
              </w:rPr>
              <w:t xml:space="preserve">Maternity care s.r.o., Lucie Marková </w:t>
            </w:r>
          </w:p>
        </w:tc>
        <w:tc>
          <w:tcPr>
            <w:tcW w:w="4606" w:type="dxa"/>
          </w:tcPr>
          <w:p w14:paraId="44810B5E" w14:textId="77777777" w:rsidR="00BF7BDE" w:rsidRPr="00CE279C" w:rsidRDefault="00BF7BDE">
            <w:pPr>
              <w:snapToGrid w:val="0"/>
              <w:jc w:val="both"/>
              <w:rPr>
                <w:sz w:val="24"/>
                <w:szCs w:val="24"/>
              </w:rPr>
            </w:pPr>
            <w:r w:rsidRPr="00CE279C">
              <w:rPr>
                <w:sz w:val="24"/>
                <w:szCs w:val="24"/>
              </w:rPr>
              <w:t>………………………...............................</w:t>
            </w:r>
          </w:p>
          <w:p w14:paraId="259DF762" w14:textId="2F2626ED" w:rsidR="00BF7BDE" w:rsidRPr="00CE279C" w:rsidRDefault="00264DA2">
            <w:pPr>
              <w:jc w:val="both"/>
              <w:rPr>
                <w:sz w:val="24"/>
                <w:szCs w:val="24"/>
              </w:rPr>
            </w:pPr>
            <w:r w:rsidRPr="00CE279C">
              <w:rPr>
                <w:sz w:val="24"/>
                <w:szCs w:val="24"/>
              </w:rPr>
              <w:t>Z</w:t>
            </w:r>
            <w:r w:rsidR="00337353">
              <w:rPr>
                <w:sz w:val="24"/>
                <w:szCs w:val="24"/>
              </w:rPr>
              <w:t xml:space="preserve">ákladní škola waldorfská, </w:t>
            </w:r>
            <w:r w:rsidR="003F092B">
              <w:rPr>
                <w:sz w:val="24"/>
                <w:szCs w:val="24"/>
              </w:rPr>
              <w:t xml:space="preserve">Ing. </w:t>
            </w:r>
            <w:r w:rsidR="00337353">
              <w:rPr>
                <w:sz w:val="24"/>
                <w:szCs w:val="24"/>
              </w:rPr>
              <w:t>Pavel Seleši</w:t>
            </w:r>
          </w:p>
        </w:tc>
      </w:tr>
    </w:tbl>
    <w:p w14:paraId="76D74E45" w14:textId="77777777" w:rsidR="00BF7BDE" w:rsidRDefault="00BF7BDE">
      <w:pPr>
        <w:rPr>
          <w:sz w:val="24"/>
          <w:szCs w:val="24"/>
        </w:rPr>
      </w:pPr>
    </w:p>
    <w:p w14:paraId="3CE2A540" w14:textId="77777777" w:rsidR="00724166" w:rsidRPr="00724166" w:rsidRDefault="00724166">
      <w:pPr>
        <w:rPr>
          <w:sz w:val="24"/>
          <w:szCs w:val="24"/>
        </w:rPr>
      </w:pPr>
    </w:p>
    <w:p w14:paraId="5DEA6F93" w14:textId="77777777" w:rsidR="00C83095" w:rsidRPr="00724166" w:rsidRDefault="00C83095">
      <w:pPr>
        <w:rPr>
          <w:sz w:val="24"/>
          <w:szCs w:val="24"/>
        </w:rPr>
      </w:pPr>
      <w:r w:rsidRPr="00724166">
        <w:rPr>
          <w:sz w:val="24"/>
          <w:szCs w:val="24"/>
        </w:rPr>
        <w:t>Příloha č.</w:t>
      </w:r>
      <w:r w:rsidR="008025D2">
        <w:rPr>
          <w:sz w:val="24"/>
          <w:szCs w:val="24"/>
        </w:rPr>
        <w:t xml:space="preserve"> </w:t>
      </w:r>
      <w:r w:rsidRPr="00724166">
        <w:rPr>
          <w:sz w:val="24"/>
          <w:szCs w:val="24"/>
        </w:rPr>
        <w:t xml:space="preserve">1 - Návštěvní a bezpečností řád </w:t>
      </w:r>
      <w:r w:rsidR="00B12AB9">
        <w:rPr>
          <w:sz w:val="24"/>
          <w:szCs w:val="24"/>
        </w:rPr>
        <w:t>Sportovního centra Řepy</w:t>
      </w:r>
    </w:p>
    <w:sectPr w:rsidR="00C83095" w:rsidRPr="00724166" w:rsidSect="00F565EB">
      <w:footerReference w:type="default" r:id="rId11"/>
      <w:pgSz w:w="11905" w:h="16837"/>
      <w:pgMar w:top="1440" w:right="1080" w:bottom="1440" w:left="108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5B53" w14:textId="77777777" w:rsidR="006B1AFD" w:rsidRDefault="006B1AFD" w:rsidP="0088794E">
      <w:pPr>
        <w:spacing w:after="0" w:line="240" w:lineRule="auto"/>
      </w:pPr>
      <w:r>
        <w:separator/>
      </w:r>
    </w:p>
  </w:endnote>
  <w:endnote w:type="continuationSeparator" w:id="0">
    <w:p w14:paraId="0B3A0152" w14:textId="77777777" w:rsidR="006B1AFD" w:rsidRDefault="006B1AFD" w:rsidP="0088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00E6" w14:textId="68FE48B0" w:rsidR="0088794E" w:rsidRDefault="0088794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F092B">
      <w:rPr>
        <w:noProof/>
      </w:rPr>
      <w:t>1</w:t>
    </w:r>
    <w:r>
      <w:fldChar w:fldCharType="end"/>
    </w:r>
  </w:p>
  <w:p w14:paraId="307866F9" w14:textId="77777777" w:rsidR="0088794E" w:rsidRDefault="00887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DEED" w14:textId="77777777" w:rsidR="006B1AFD" w:rsidRDefault="006B1AFD" w:rsidP="0088794E">
      <w:pPr>
        <w:spacing w:after="0" w:line="240" w:lineRule="auto"/>
      </w:pPr>
      <w:r>
        <w:separator/>
      </w:r>
    </w:p>
  </w:footnote>
  <w:footnote w:type="continuationSeparator" w:id="0">
    <w:p w14:paraId="6ACFBF9D" w14:textId="77777777" w:rsidR="006B1AFD" w:rsidRDefault="006B1AFD" w:rsidP="0088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A5CAE5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0969A4"/>
    <w:multiLevelType w:val="multilevel"/>
    <w:tmpl w:val="0000000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99A7BC5"/>
    <w:multiLevelType w:val="hybridMultilevel"/>
    <w:tmpl w:val="1C5C5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6468C"/>
    <w:multiLevelType w:val="multilevel"/>
    <w:tmpl w:val="7438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3D0FE9"/>
    <w:multiLevelType w:val="multilevel"/>
    <w:tmpl w:val="1D1AD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5D0960"/>
    <w:multiLevelType w:val="hybridMultilevel"/>
    <w:tmpl w:val="9CA85F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5824CE6"/>
    <w:multiLevelType w:val="hybridMultilevel"/>
    <w:tmpl w:val="166A5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306B9"/>
    <w:multiLevelType w:val="hybridMultilevel"/>
    <w:tmpl w:val="4678D0D0"/>
    <w:lvl w:ilvl="0" w:tplc="BD1A3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46"/>
    <w:rsid w:val="00032040"/>
    <w:rsid w:val="00071D2F"/>
    <w:rsid w:val="000B14C9"/>
    <w:rsid w:val="000D0C52"/>
    <w:rsid w:val="000F4FFD"/>
    <w:rsid w:val="001342D0"/>
    <w:rsid w:val="00136772"/>
    <w:rsid w:val="00166C04"/>
    <w:rsid w:val="00170BCC"/>
    <w:rsid w:val="001A5C3D"/>
    <w:rsid w:val="001D5EB7"/>
    <w:rsid w:val="001F7D51"/>
    <w:rsid w:val="00234FF7"/>
    <w:rsid w:val="00247157"/>
    <w:rsid w:val="002633AA"/>
    <w:rsid w:val="00264DA2"/>
    <w:rsid w:val="00297C20"/>
    <w:rsid w:val="002A4944"/>
    <w:rsid w:val="002D3454"/>
    <w:rsid w:val="002E00AF"/>
    <w:rsid w:val="002F42BA"/>
    <w:rsid w:val="002F7A89"/>
    <w:rsid w:val="00337353"/>
    <w:rsid w:val="00351100"/>
    <w:rsid w:val="00353760"/>
    <w:rsid w:val="00360D3B"/>
    <w:rsid w:val="00375224"/>
    <w:rsid w:val="00380461"/>
    <w:rsid w:val="003E5473"/>
    <w:rsid w:val="003F092B"/>
    <w:rsid w:val="0040479A"/>
    <w:rsid w:val="004204CC"/>
    <w:rsid w:val="004B2D23"/>
    <w:rsid w:val="004C3A00"/>
    <w:rsid w:val="004D146D"/>
    <w:rsid w:val="004E0A48"/>
    <w:rsid w:val="00505520"/>
    <w:rsid w:val="00513C77"/>
    <w:rsid w:val="00523C40"/>
    <w:rsid w:val="00526C28"/>
    <w:rsid w:val="0058278C"/>
    <w:rsid w:val="005E5301"/>
    <w:rsid w:val="00667BBC"/>
    <w:rsid w:val="00686339"/>
    <w:rsid w:val="0069401A"/>
    <w:rsid w:val="006B1AFD"/>
    <w:rsid w:val="006E057B"/>
    <w:rsid w:val="00724166"/>
    <w:rsid w:val="00735801"/>
    <w:rsid w:val="007429F8"/>
    <w:rsid w:val="00783619"/>
    <w:rsid w:val="0079714F"/>
    <w:rsid w:val="008025D2"/>
    <w:rsid w:val="00807C15"/>
    <w:rsid w:val="00814A73"/>
    <w:rsid w:val="008168BD"/>
    <w:rsid w:val="008650F8"/>
    <w:rsid w:val="00875CE1"/>
    <w:rsid w:val="0088794E"/>
    <w:rsid w:val="008917D0"/>
    <w:rsid w:val="00897E69"/>
    <w:rsid w:val="008C1B2F"/>
    <w:rsid w:val="008D03A8"/>
    <w:rsid w:val="008D568D"/>
    <w:rsid w:val="008D64B9"/>
    <w:rsid w:val="008E0246"/>
    <w:rsid w:val="00905974"/>
    <w:rsid w:val="00914339"/>
    <w:rsid w:val="00926312"/>
    <w:rsid w:val="009837D2"/>
    <w:rsid w:val="009A53BE"/>
    <w:rsid w:val="009A620F"/>
    <w:rsid w:val="009D14DD"/>
    <w:rsid w:val="009F3951"/>
    <w:rsid w:val="00A0361D"/>
    <w:rsid w:val="00A04C03"/>
    <w:rsid w:val="00A17121"/>
    <w:rsid w:val="00A43144"/>
    <w:rsid w:val="00AD24E7"/>
    <w:rsid w:val="00B11D86"/>
    <w:rsid w:val="00B12AB9"/>
    <w:rsid w:val="00B15D27"/>
    <w:rsid w:val="00B16BC4"/>
    <w:rsid w:val="00B432FC"/>
    <w:rsid w:val="00B45C55"/>
    <w:rsid w:val="00B517F4"/>
    <w:rsid w:val="00B520AD"/>
    <w:rsid w:val="00B5614A"/>
    <w:rsid w:val="00B741EC"/>
    <w:rsid w:val="00BB48C4"/>
    <w:rsid w:val="00BD5F68"/>
    <w:rsid w:val="00BE54B4"/>
    <w:rsid w:val="00BF3B21"/>
    <w:rsid w:val="00BF7BDE"/>
    <w:rsid w:val="00C111B4"/>
    <w:rsid w:val="00C27AEB"/>
    <w:rsid w:val="00C41D28"/>
    <w:rsid w:val="00C83095"/>
    <w:rsid w:val="00CA3C57"/>
    <w:rsid w:val="00CB4A6D"/>
    <w:rsid w:val="00CC023E"/>
    <w:rsid w:val="00CC6126"/>
    <w:rsid w:val="00CE0B4B"/>
    <w:rsid w:val="00CE279C"/>
    <w:rsid w:val="00CE47B3"/>
    <w:rsid w:val="00D078D0"/>
    <w:rsid w:val="00D24CD2"/>
    <w:rsid w:val="00D41B56"/>
    <w:rsid w:val="00D7768E"/>
    <w:rsid w:val="00D820FD"/>
    <w:rsid w:val="00DC43C6"/>
    <w:rsid w:val="00DC635D"/>
    <w:rsid w:val="00DD0F47"/>
    <w:rsid w:val="00E45A30"/>
    <w:rsid w:val="00E765EA"/>
    <w:rsid w:val="00EB10B1"/>
    <w:rsid w:val="00EB6E9D"/>
    <w:rsid w:val="00EC5254"/>
    <w:rsid w:val="00EE1713"/>
    <w:rsid w:val="00EF1F0A"/>
    <w:rsid w:val="00EF4A61"/>
    <w:rsid w:val="00F0409F"/>
    <w:rsid w:val="00F053E8"/>
    <w:rsid w:val="00F14CE2"/>
    <w:rsid w:val="00F46A6F"/>
    <w:rsid w:val="00F565EB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0AF6C"/>
  <w14:defaultImageDpi w14:val="32767"/>
  <w15:chartTrackingRefBased/>
  <w15:docId w15:val="{57121A10-D486-4B2B-8BDE-29BB050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kladntextodsazenChar">
    <w:name w:val="Základní text odsazený Char"/>
    <w:rPr>
      <w:rFonts w:ascii="Times New Roman" w:eastAsia="Times New Roman" w:hAnsi="Times New Roman"/>
      <w:b/>
      <w:sz w:val="48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komenteChar">
    <w:name w:val="Text komentáře Char"/>
    <w:basedOn w:val="Standardnpsmoodstavce2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0" w:line="240" w:lineRule="auto"/>
    </w:pPr>
    <w:rPr>
      <w:rFonts w:ascii="Times New Roman" w:eastAsia="Times New Roman" w:hAnsi="Times New Roman"/>
      <w:b/>
      <w:sz w:val="4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1">
    <w:name w:val="Text komentáře1"/>
    <w:basedOn w:val="Normln"/>
    <w:pPr>
      <w:suppressAutoHyphens w:val="0"/>
      <w:overflowPunct w:val="0"/>
      <w:autoSpaceDE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uiPriority w:val="99"/>
    <w:rsid w:val="00B16BC4"/>
  </w:style>
  <w:style w:type="paragraph" w:customStyle="1" w:styleId="Stednmka1zvraznn21">
    <w:name w:val="Střední mřížka 1 – zvýraznění 21"/>
    <w:basedOn w:val="Normln"/>
    <w:uiPriority w:val="34"/>
    <w:qFormat/>
    <w:rsid w:val="0088794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8794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hlavChar">
    <w:name w:val="Záhlaví Char"/>
    <w:link w:val="Zhlav"/>
    <w:uiPriority w:val="99"/>
    <w:rsid w:val="0088794E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794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patChar">
    <w:name w:val="Zápatí Char"/>
    <w:link w:val="Zpat"/>
    <w:uiPriority w:val="99"/>
    <w:rsid w:val="0088794E"/>
    <w:rPr>
      <w:rFonts w:ascii="Calibri" w:eastAsia="Calibri" w:hAnsi="Calibri" w:cs="Calibri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2F42B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F42BA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2F42BA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42BA"/>
    <w:rPr>
      <w:rFonts w:ascii="Calibri" w:eastAsia="Calibri" w:hAnsi="Calibri" w:cs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F42BA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Barevnseznamzvraznn11">
    <w:name w:val="Barevný seznam – zvýraznění 11"/>
    <w:basedOn w:val="Normln"/>
    <w:uiPriority w:val="72"/>
    <w:qFormat/>
    <w:rsid w:val="00C83095"/>
    <w:pPr>
      <w:ind w:left="708"/>
    </w:pPr>
  </w:style>
  <w:style w:type="paragraph" w:customStyle="1" w:styleId="Barevnstnovnzvraznn11">
    <w:name w:val="Barevné stínování – zvýraznění 11"/>
    <w:hidden/>
    <w:uiPriority w:val="71"/>
    <w:rsid w:val="00C83095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79714F"/>
  </w:style>
  <w:style w:type="character" w:customStyle="1" w:styleId="lrzxr">
    <w:name w:val="lrzxr"/>
    <w:rsid w:val="0079714F"/>
  </w:style>
  <w:style w:type="paragraph" w:styleId="Odstavecseseznamem">
    <w:name w:val="List Paragraph"/>
    <w:basedOn w:val="Normln"/>
    <w:uiPriority w:val="63"/>
    <w:qFormat/>
    <w:rsid w:val="008025D2"/>
    <w:pPr>
      <w:ind w:left="708"/>
    </w:pPr>
  </w:style>
  <w:style w:type="paragraph" w:styleId="Revize">
    <w:name w:val="Revision"/>
    <w:hidden/>
    <w:uiPriority w:val="62"/>
    <w:rsid w:val="0078361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9774B8766364FA3D0971B2A79861D" ma:contentTypeVersion="13" ma:contentTypeDescription="Vytvoří nový dokument" ma:contentTypeScope="" ma:versionID="9dd94495b5db160bbb4627dab12ff62d">
  <xsd:schema xmlns:xsd="http://www.w3.org/2001/XMLSchema" xmlns:xs="http://www.w3.org/2001/XMLSchema" xmlns:p="http://schemas.microsoft.com/office/2006/metadata/properties" xmlns:ns3="391aea2d-cf57-4396-bd8f-4be532061201" xmlns:ns4="2fcd1d76-5f9f-405c-8d4c-2b1f2293f8b1" targetNamespace="http://schemas.microsoft.com/office/2006/metadata/properties" ma:root="true" ma:fieldsID="77a9b3a12aa74ec6f60ad7193bd4ce42" ns3:_="" ns4:_="">
    <xsd:import namespace="391aea2d-cf57-4396-bd8f-4be532061201"/>
    <xsd:import namespace="2fcd1d76-5f9f-405c-8d4c-2b1f2293f8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ea2d-cf57-4396-bd8f-4be53206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d1d76-5f9f-405c-8d4c-2b1f2293f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510B-86E8-45CA-A765-72B4DAAC7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8E4E3-4EFF-4933-A59D-CB031B4D53D6}">
  <ds:schemaRefs>
    <ds:schemaRef ds:uri="http://purl.org/dc/dcmitype/"/>
    <ds:schemaRef ds:uri="http://www.w3.org/XML/1998/namespace"/>
    <ds:schemaRef ds:uri="2fcd1d76-5f9f-405c-8d4c-2b1f2293f8b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91aea2d-cf57-4396-bd8f-4be53206120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C8C995-8314-45A9-8DC8-EE1A55070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ea2d-cf57-4396-bd8f-4be532061201"/>
    <ds:schemaRef ds:uri="2fcd1d76-5f9f-405c-8d4c-2b1f2293f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000A4-77F2-4838-A0B1-0A0CB43D55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8df80e-4997-4853-b3bf-c14d8254c42b}" enabled="1" method="Standard" siteId="{d97407c7-22d2-4ee5-912b-fa3d04e5e9e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Cimex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Alena Matějčková</cp:lastModifiedBy>
  <cp:revision>2</cp:revision>
  <cp:lastPrinted>2024-08-30T14:43:00Z</cp:lastPrinted>
  <dcterms:created xsi:type="dcterms:W3CDTF">2025-06-11T08:50:00Z</dcterms:created>
  <dcterms:modified xsi:type="dcterms:W3CDTF">2025-06-11T08:50:00Z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0x010100AF89774B8766364FA3D0971B2A79861D</vt:lpwstr>
  </property>
  <property fmtid="{D5CDD505-2E9C-101B-9397-08002B2CF9AE}" pid="3" name="MSIP_Label_cf8df80e-4997-4853-b3bf-c14d8254c42b_Enabled">
    <vt:lpwstr>true</vt:lpwstr>
  </property>
  <property fmtid="{D5CDD505-2E9C-101B-9397-08002B2CF9AE}" pid="4" name="MSIP_Label_cf8df80e-4997-4853-b3bf-c14d8254c42b_SetDate">
    <vt:lpwstr>2023-06-19T19:45:43Z</vt:lpwstr>
  </property>
  <property fmtid="{D5CDD505-2E9C-101B-9397-08002B2CF9AE}" pid="5" name="MSIP_Label_cf8df80e-4997-4853-b3bf-c14d8254c42b_Method">
    <vt:lpwstr>Standard</vt:lpwstr>
  </property>
  <property fmtid="{D5CDD505-2E9C-101B-9397-08002B2CF9AE}" pid="6" name="MSIP_Label_cf8df80e-4997-4853-b3bf-c14d8254c42b_Name">
    <vt:lpwstr>INTERNAL-TEST</vt:lpwstr>
  </property>
  <property fmtid="{D5CDD505-2E9C-101B-9397-08002B2CF9AE}" pid="7" name="MSIP_Label_cf8df80e-4997-4853-b3bf-c14d8254c42b_SiteId">
    <vt:lpwstr>d97407c7-22d2-4ee5-912b-fa3d04e5e9e5</vt:lpwstr>
  </property>
  <property fmtid="{D5CDD505-2E9C-101B-9397-08002B2CF9AE}" pid="8" name="MSIP_Label_cf8df80e-4997-4853-b3bf-c14d8254c42b_ActionId">
    <vt:lpwstr>c593af94-9cf5-464d-8aa6-58a28d8ac335</vt:lpwstr>
  </property>
  <property fmtid="{D5CDD505-2E9C-101B-9397-08002B2CF9AE}" pid="9" name="MSIP_Label_cf8df80e-4997-4853-b3bf-c14d8254c42b_ContentBits">
    <vt:lpwstr>0</vt:lpwstr>
  </property>
</Properties>
</file>