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40"/>
        <w:jc w:val="right"/>
        <w:rPr>
          <w:rFonts w:ascii="Open Sans" w:hAnsi="Open Sans" w:eastAsia="Open Sans" w:cs="Open Sans"/>
          <w:i/>
          <w:i/>
          <w:sz w:val="16"/>
          <w:szCs w:val="16"/>
          <w:highlight w:val="white"/>
        </w:rPr>
      </w:pPr>
      <w:r>
        <w:rPr>
          <w:rFonts w:eastAsia="Open Sans" w:cs="Open Sans" w:ascii="Open Sans" w:hAnsi="Open Sans"/>
          <w:i/>
          <w:sz w:val="16"/>
          <w:szCs w:val="16"/>
        </w:rPr>
        <w:t xml:space="preserve">označení smlouvy: </w:t>
      </w:r>
      <w:r>
        <w:rPr>
          <w:rFonts w:eastAsia="Open Sans" w:cs="Open Sans" w:ascii="Open Sans" w:hAnsi="Open Sans"/>
          <w:i/>
          <w:sz w:val="16"/>
          <w:szCs w:val="16"/>
          <w:highlight w:val="white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730375" cy="899795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7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Open Sans" w:cs="Open Sans" w:ascii="Open Sans" w:hAnsi="Open Sans"/>
          <w:i/>
          <w:sz w:val="16"/>
          <w:szCs w:val="16"/>
          <w:highlight w:val="white"/>
        </w:rPr>
        <w:t>DSFT2507</w:t>
      </w:r>
    </w:p>
    <w:p>
      <w:pPr>
        <w:pStyle w:val="Normal1"/>
        <w:tabs>
          <w:tab w:val="clear" w:pos="720"/>
          <w:tab w:val="center" w:pos="4536" w:leader="none"/>
          <w:tab w:val="right" w:pos="9072" w:leader="none"/>
        </w:tabs>
        <w:spacing w:lineRule="auto" w:line="240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</w:r>
    </w:p>
    <w:p>
      <w:pPr>
        <w:pStyle w:val="Normal1"/>
        <w:spacing w:lineRule="auto" w:line="240"/>
        <w:jc w:val="left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</w:r>
    </w:p>
    <w:p>
      <w:pPr>
        <w:pStyle w:val="Normal1"/>
        <w:spacing w:lineRule="auto" w:line="240"/>
        <w:jc w:val="center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</w:r>
    </w:p>
    <w:p>
      <w:pPr>
        <w:pStyle w:val="Normal1"/>
        <w:spacing w:lineRule="auto" w:line="240"/>
        <w:jc w:val="center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</w:r>
    </w:p>
    <w:p>
      <w:pPr>
        <w:pStyle w:val="Normal1"/>
        <w:spacing w:lineRule="auto" w:line="240"/>
        <w:jc w:val="left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</w:r>
    </w:p>
    <w:p>
      <w:pPr>
        <w:pStyle w:val="Normal1"/>
        <w:spacing w:lineRule="auto" w:line="240"/>
        <w:jc w:val="center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</w:r>
    </w:p>
    <w:p>
      <w:pPr>
        <w:pStyle w:val="Normal1"/>
        <w:spacing w:lineRule="auto" w:line="240"/>
        <w:jc w:val="center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</w:r>
    </w:p>
    <w:p>
      <w:pPr>
        <w:pStyle w:val="Normal1"/>
        <w:spacing w:lineRule="auto" w:line="240" w:before="240" w:after="240"/>
        <w:ind w:right="-136" w:hanging="0"/>
        <w:jc w:val="center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b/>
          <w:sz w:val="20"/>
          <w:szCs w:val="20"/>
        </w:rPr>
        <w:t>DAROVACÍ SMLOUVA</w:t>
      </w:r>
    </w:p>
    <w:p>
      <w:pPr>
        <w:pStyle w:val="Normal1"/>
        <w:spacing w:lineRule="auto" w:line="240" w:before="240" w:after="240"/>
        <w:ind w:right="-136" w:hanging="0"/>
        <w:jc w:val="center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  <w:t>uzavřená podle §2055 a násl. zákona 89/2012 Sb. Občanského zákoníku</w:t>
      </w:r>
    </w:p>
    <w:p>
      <w:pPr>
        <w:pStyle w:val="Normal1"/>
        <w:spacing w:lineRule="auto" w:line="240" w:before="240" w:after="240"/>
        <w:ind w:right="-136" w:hanging="0"/>
        <w:jc w:val="center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  <w:t>(dále jen „Smlouva“)</w:t>
      </w:r>
    </w:p>
    <w:p>
      <w:pPr>
        <w:pStyle w:val="Normal1"/>
        <w:spacing w:lineRule="auto" w:line="240" w:before="240" w:after="240"/>
        <w:ind w:right="-136" w:hanging="0"/>
        <w:jc w:val="both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  <w:t>kterou uzavřely na straně jedné:</w:t>
        <w:tab/>
      </w:r>
    </w:p>
    <w:p>
      <w:pPr>
        <w:pStyle w:val="Normal1"/>
        <w:spacing w:lineRule="auto" w:line="240" w:before="0" w:after="0"/>
        <w:ind w:right="-136" w:hanging="0"/>
        <w:jc w:val="both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  <w:tab/>
      </w:r>
    </w:p>
    <w:p>
      <w:pPr>
        <w:pStyle w:val="Normal1"/>
        <w:spacing w:lineRule="auto" w:line="254"/>
        <w:ind w:hanging="2"/>
        <w:jc w:val="both"/>
        <w:rPr>
          <w:rFonts w:ascii="Open Sans" w:hAnsi="Open Sans" w:eastAsia="Open Sans" w:cs="Open Sans"/>
          <w:sz w:val="20"/>
          <w:szCs w:val="20"/>
          <w:highlight w:val="white"/>
        </w:rPr>
      </w:pPr>
      <w:r>
        <w:rPr>
          <w:rFonts w:eastAsia="Open Sans" w:cs="Open Sans" w:ascii="Open Sans" w:hAnsi="Open Sans"/>
          <w:b/>
          <w:sz w:val="20"/>
          <w:szCs w:val="20"/>
          <w:highlight w:val="white"/>
        </w:rPr>
        <w:t>J&amp;T Noblesse Oblige, z. ú.</w:t>
      </w:r>
    </w:p>
    <w:p>
      <w:pPr>
        <w:pStyle w:val="Normal1"/>
        <w:spacing w:lineRule="auto" w:line="254"/>
        <w:ind w:hanging="2"/>
        <w:jc w:val="both"/>
        <w:rPr>
          <w:rFonts w:ascii="Open Sans" w:hAnsi="Open Sans" w:eastAsia="Open Sans" w:cs="Open Sans"/>
          <w:sz w:val="20"/>
          <w:szCs w:val="20"/>
          <w:highlight w:val="white"/>
        </w:rPr>
      </w:pPr>
      <w:r>
        <w:rPr>
          <w:rFonts w:eastAsia="Open Sans" w:cs="Open Sans" w:ascii="Open Sans" w:hAnsi="Open Sans"/>
          <w:sz w:val="20"/>
          <w:szCs w:val="20"/>
          <w:highlight w:val="white"/>
        </w:rPr>
        <w:t>Malostranské nábřeží 563/3, 118 00 Praha 1</w:t>
      </w:r>
    </w:p>
    <w:p>
      <w:pPr>
        <w:pStyle w:val="Normal1"/>
        <w:spacing w:lineRule="auto" w:line="254"/>
        <w:ind w:hanging="2"/>
        <w:jc w:val="both"/>
        <w:rPr>
          <w:rFonts w:ascii="Open Sans" w:hAnsi="Open Sans" w:eastAsia="Open Sans" w:cs="Open Sans"/>
          <w:sz w:val="20"/>
          <w:szCs w:val="20"/>
          <w:highlight w:val="white"/>
        </w:rPr>
      </w:pPr>
      <w:r>
        <w:rPr>
          <w:rFonts w:eastAsia="Open Sans" w:cs="Open Sans" w:ascii="Open Sans" w:hAnsi="Open Sans"/>
          <w:sz w:val="20"/>
          <w:szCs w:val="20"/>
          <w:highlight w:val="white"/>
        </w:rPr>
        <w:t>IČO: 19420218</w:t>
      </w:r>
    </w:p>
    <w:p>
      <w:pPr>
        <w:pStyle w:val="Normal1"/>
        <w:spacing w:lineRule="auto" w:line="254"/>
        <w:ind w:hanging="2"/>
        <w:jc w:val="both"/>
        <w:rPr>
          <w:rFonts w:ascii="Open Sans" w:hAnsi="Open Sans" w:eastAsia="Open Sans" w:cs="Open Sans"/>
          <w:sz w:val="20"/>
          <w:szCs w:val="20"/>
          <w:highlight w:val="white"/>
        </w:rPr>
      </w:pPr>
      <w:r>
        <w:rPr>
          <w:rFonts w:eastAsia="Open Sans" w:cs="Open Sans" w:ascii="Open Sans" w:hAnsi="Open Sans"/>
          <w:sz w:val="20"/>
          <w:szCs w:val="20"/>
          <w:highlight w:val="white"/>
        </w:rPr>
        <w:t>zapsaná u Městského soudu v Praze, oddíl U, vložka 1152</w:t>
      </w:r>
    </w:p>
    <w:p>
      <w:pPr>
        <w:pStyle w:val="Normal1"/>
        <w:spacing w:lineRule="auto" w:line="254"/>
        <w:ind w:hanging="2"/>
        <w:jc w:val="both"/>
        <w:rPr>
          <w:rFonts w:ascii="Open Sans" w:hAnsi="Open Sans" w:eastAsia="Open Sans" w:cs="Open Sans"/>
          <w:sz w:val="20"/>
          <w:szCs w:val="20"/>
          <w:highlight w:val="white"/>
        </w:rPr>
      </w:pPr>
      <w:r>
        <w:rPr>
          <w:rFonts w:eastAsia="Open Sans" w:cs="Open Sans" w:ascii="Open Sans" w:hAnsi="Open Sans"/>
          <w:sz w:val="20"/>
          <w:szCs w:val="20"/>
          <w:highlight w:val="white"/>
        </w:rPr>
        <w:t>zastoupená Monikou Veselou, ředitelkou ústavu</w:t>
      </w:r>
    </w:p>
    <w:p>
      <w:pPr>
        <w:pStyle w:val="Normal1"/>
        <w:spacing w:lineRule="auto" w:line="254"/>
        <w:ind w:hanging="2"/>
        <w:jc w:val="both"/>
        <w:rPr>
          <w:rFonts w:ascii="Open Sans" w:hAnsi="Open Sans" w:eastAsia="Open Sans" w:cs="Open Sans"/>
          <w:b/>
          <w:b/>
          <w:sz w:val="20"/>
          <w:szCs w:val="20"/>
          <w:highlight w:val="white"/>
        </w:rPr>
      </w:pPr>
      <w:r>
        <w:rPr>
          <w:rFonts w:eastAsia="Open Sans" w:cs="Open Sans" w:ascii="Open Sans" w:hAnsi="Open Sans"/>
          <w:i/>
          <w:sz w:val="20"/>
          <w:szCs w:val="20"/>
        </w:rPr>
        <w:t>dále jen „partner“</w:t>
      </w:r>
    </w:p>
    <w:p>
      <w:pPr>
        <w:pStyle w:val="Normal1"/>
        <w:spacing w:lineRule="auto" w:line="240" w:before="0" w:after="0"/>
        <w:ind w:right="-136" w:hanging="0"/>
        <w:jc w:val="both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</w:r>
    </w:p>
    <w:p>
      <w:pPr>
        <w:pStyle w:val="Normal1"/>
        <w:spacing w:lineRule="auto" w:line="240" w:before="0" w:after="0"/>
        <w:ind w:right="-136" w:hanging="0"/>
        <w:jc w:val="both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  <w:t>dále jen</w:t>
      </w:r>
      <w:r>
        <w:rPr>
          <w:rFonts w:eastAsia="Open Sans" w:cs="Open Sans" w:ascii="Open Sans" w:hAnsi="Open Sans"/>
          <w:b/>
          <w:sz w:val="20"/>
          <w:szCs w:val="20"/>
        </w:rPr>
        <w:t xml:space="preserve"> „Dárce“</w:t>
      </w:r>
      <w:r>
        <w:rPr>
          <w:rFonts w:eastAsia="Open Sans" w:cs="Open Sans" w:ascii="Open Sans" w:hAnsi="Open Sans"/>
          <w:sz w:val="20"/>
          <w:szCs w:val="20"/>
        </w:rPr>
        <w:tab/>
        <w:tab/>
        <w:tab/>
        <w:tab/>
        <w:tab/>
        <w:tab/>
        <w:t xml:space="preserve"> </w:t>
      </w:r>
    </w:p>
    <w:p>
      <w:pPr>
        <w:pStyle w:val="Normal1"/>
        <w:spacing w:lineRule="auto" w:line="240" w:before="0" w:after="0"/>
        <w:ind w:right="-136" w:hanging="0"/>
        <w:jc w:val="both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</w:r>
    </w:p>
    <w:p>
      <w:pPr>
        <w:pStyle w:val="Normal1"/>
        <w:spacing w:lineRule="auto" w:line="240" w:before="0" w:after="0"/>
        <w:ind w:right="-136" w:hanging="0"/>
        <w:jc w:val="both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  <w:t>na straně druhé:</w:t>
      </w:r>
    </w:p>
    <w:p>
      <w:pPr>
        <w:pStyle w:val="Normal1"/>
        <w:spacing w:lineRule="auto" w:line="240" w:before="0" w:after="0"/>
        <w:ind w:right="-136" w:hanging="0"/>
        <w:jc w:val="both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  <w:tab/>
        <w:tab/>
      </w:r>
    </w:p>
    <w:p>
      <w:pPr>
        <w:pStyle w:val="Normal1"/>
        <w:spacing w:lineRule="auto" w:line="240" w:before="0" w:after="0"/>
        <w:ind w:right="-136" w:hanging="0"/>
        <w:jc w:val="both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  <w:t>Smetanova Litomyšl, o.p.s.</w:t>
      </w:r>
    </w:p>
    <w:p>
      <w:pPr>
        <w:pStyle w:val="Normal1"/>
        <w:spacing w:lineRule="auto" w:line="240" w:before="0" w:after="0"/>
        <w:ind w:right="-136" w:hanging="0"/>
        <w:jc w:val="both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  <w:t>se sídlem Jiráskova 133, 570 01 Litomyšl</w:t>
      </w:r>
    </w:p>
    <w:p>
      <w:pPr>
        <w:pStyle w:val="Normal1"/>
        <w:spacing w:lineRule="auto" w:line="240" w:before="0" w:after="0"/>
        <w:ind w:right="-136" w:hanging="0"/>
        <w:jc w:val="both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  <w:t>IČ 25918206, DIČ CZ25918206</w:t>
      </w:r>
    </w:p>
    <w:p>
      <w:pPr>
        <w:pStyle w:val="Normal1"/>
        <w:spacing w:lineRule="auto" w:line="240" w:before="0" w:after="0"/>
        <w:ind w:right="-136" w:hanging="0"/>
        <w:jc w:val="both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  <w:t>bankovní spojení: č. ú. 1280495339/0800, vedený u společnosti Česká spořitelna, a.s.</w:t>
      </w:r>
    </w:p>
    <w:p>
      <w:pPr>
        <w:pStyle w:val="Normal1"/>
        <w:spacing w:lineRule="auto" w:line="240" w:before="0" w:after="0"/>
        <w:ind w:right="-136" w:hanging="0"/>
        <w:jc w:val="both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  <w:t>zapsaná v rejstříku obecně prospěšných společností vedeném Krajským soudem v Hradci Králové, oddíl O, vložka 49, zastoupená Mgr. Michalem Medkem, ředitelem společnosti</w:t>
      </w:r>
    </w:p>
    <w:p>
      <w:pPr>
        <w:pStyle w:val="Normal1"/>
        <w:spacing w:lineRule="auto" w:line="240" w:before="0" w:after="0"/>
        <w:ind w:right="-136" w:hanging="0"/>
        <w:jc w:val="both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</w:r>
    </w:p>
    <w:p>
      <w:pPr>
        <w:pStyle w:val="Normal1"/>
        <w:spacing w:lineRule="auto" w:line="240" w:before="0" w:after="0"/>
        <w:ind w:right="-136" w:hanging="0"/>
        <w:jc w:val="both"/>
        <w:rPr>
          <w:rFonts w:ascii="Open Sans" w:hAnsi="Open Sans" w:eastAsia="Open Sans" w:cs="Open Sans"/>
          <w:b/>
          <w:b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  <w:t xml:space="preserve">dále jen </w:t>
      </w:r>
      <w:r>
        <w:rPr>
          <w:rFonts w:eastAsia="Open Sans" w:cs="Open Sans" w:ascii="Open Sans" w:hAnsi="Open Sans"/>
          <w:b/>
          <w:sz w:val="20"/>
          <w:szCs w:val="20"/>
        </w:rPr>
        <w:t>„Obdarovaný“</w:t>
      </w:r>
    </w:p>
    <w:p>
      <w:pPr>
        <w:pStyle w:val="Normal1"/>
        <w:spacing w:lineRule="auto" w:line="240" w:before="0" w:after="0"/>
        <w:ind w:right="-136" w:hanging="0"/>
        <w:jc w:val="both"/>
        <w:rPr>
          <w:rFonts w:ascii="Open Sans" w:hAnsi="Open Sans" w:eastAsia="Open Sans" w:cs="Open Sans"/>
          <w:b/>
          <w:b/>
          <w:sz w:val="20"/>
          <w:szCs w:val="20"/>
        </w:rPr>
      </w:pPr>
      <w:r>
        <w:rPr>
          <w:rFonts w:eastAsia="Open Sans" w:cs="Open Sans" w:ascii="Open Sans" w:hAnsi="Open Sans"/>
          <w:b/>
          <w:sz w:val="20"/>
          <w:szCs w:val="20"/>
        </w:rPr>
      </w:r>
    </w:p>
    <w:p>
      <w:pPr>
        <w:pStyle w:val="Normal1"/>
        <w:spacing w:lineRule="auto" w:line="240" w:before="240" w:after="240"/>
        <w:ind w:right="-136" w:hanging="0"/>
        <w:jc w:val="center"/>
        <w:rPr>
          <w:rFonts w:ascii="Open Sans" w:hAnsi="Open Sans" w:eastAsia="Open Sans" w:cs="Open Sans"/>
          <w:b/>
          <w:b/>
          <w:sz w:val="20"/>
          <w:szCs w:val="20"/>
        </w:rPr>
      </w:pPr>
      <w:r>
        <w:rPr>
          <w:rFonts w:eastAsia="Open Sans" w:cs="Open Sans" w:ascii="Open Sans" w:hAnsi="Open Sans"/>
          <w:b/>
          <w:sz w:val="20"/>
          <w:szCs w:val="20"/>
        </w:rPr>
        <w:t>I.  Účel smlouvy</w:t>
      </w:r>
    </w:p>
    <w:p>
      <w:pPr>
        <w:pStyle w:val="Normal1"/>
        <w:numPr>
          <w:ilvl w:val="0"/>
          <w:numId w:val="1"/>
        </w:numPr>
        <w:spacing w:lineRule="auto" w:line="240" w:before="240" w:after="240"/>
        <w:ind w:left="720" w:right="-136" w:hanging="360"/>
        <w:jc w:val="both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  <w:t>Obdarovaný je pořadatelem Národního festivalu Smetanova Litomyšl. Dárce Obdarovanému poskytne finanční dar na kulturní účely – organizaci  67. ročníku Národního festivalu Smetanova Litomyšl.</w:t>
      </w:r>
    </w:p>
    <w:p>
      <w:pPr>
        <w:pStyle w:val="Normal1"/>
        <w:spacing w:lineRule="auto" w:line="240" w:before="200" w:after="200"/>
        <w:ind w:right="-136" w:hanging="0"/>
        <w:jc w:val="center"/>
        <w:rPr>
          <w:rFonts w:ascii="Open Sans" w:hAnsi="Open Sans" w:eastAsia="Open Sans" w:cs="Open Sans"/>
          <w:b/>
          <w:b/>
          <w:sz w:val="20"/>
          <w:szCs w:val="20"/>
        </w:rPr>
      </w:pPr>
      <w:r>
        <w:rPr>
          <w:rFonts w:eastAsia="Open Sans" w:cs="Open Sans" w:ascii="Open Sans" w:hAnsi="Open Sans"/>
          <w:b/>
          <w:sz w:val="20"/>
          <w:szCs w:val="20"/>
        </w:rPr>
        <w:t>II. Práva a povinnosti stran</w:t>
      </w:r>
    </w:p>
    <w:p>
      <w:pPr>
        <w:pStyle w:val="Normal1"/>
        <w:numPr>
          <w:ilvl w:val="0"/>
          <w:numId w:val="2"/>
        </w:numPr>
        <w:spacing w:lineRule="auto" w:line="240" w:before="200" w:after="200"/>
        <w:ind w:left="720" w:right="-136" w:hanging="360"/>
        <w:jc w:val="both"/>
        <w:rPr/>
      </w:pPr>
      <w:r>
        <w:rPr>
          <w:rFonts w:eastAsia="Open Sans" w:cs="Open Sans" w:ascii="Open Sans" w:hAnsi="Open Sans"/>
          <w:sz w:val="20"/>
          <w:szCs w:val="20"/>
        </w:rPr>
        <w:t xml:space="preserve">Dárce se zavazuje převést bezhotovostně na účet Obdarovaného, č. ú.1280495339/0800 </w:t>
      </w:r>
      <w:r>
        <w:rPr>
          <w:rFonts w:eastAsia="Open Sans" w:cs="Open Sans" w:ascii="Open Sans" w:hAnsi="Open Sans"/>
          <w:sz w:val="20"/>
          <w:szCs w:val="20"/>
          <w:shd w:fill="auto" w:val="clear"/>
        </w:rPr>
        <w:t xml:space="preserve">finanční dar ve výši </w:t>
      </w:r>
      <w:r>
        <w:rPr>
          <w:rFonts w:eastAsia="Open Sans" w:cs="Open Sans" w:ascii="Open Sans" w:hAnsi="Open Sans"/>
          <w:sz w:val="20"/>
          <w:szCs w:val="20"/>
          <w:shd w:fill="auto" w:val="clear"/>
        </w:rPr>
        <w:t xml:space="preserve">1 500 000 </w:t>
      </w:r>
      <w:r>
        <w:rPr>
          <w:rFonts w:eastAsia="Open Sans" w:cs="Open Sans" w:ascii="Open Sans" w:hAnsi="Open Sans"/>
          <w:sz w:val="20"/>
          <w:szCs w:val="20"/>
          <w:shd w:fill="auto" w:val="clear"/>
        </w:rPr>
        <w:t xml:space="preserve">Kč, slovy: </w:t>
      </w:r>
      <w:r>
        <w:rPr>
          <w:rFonts w:eastAsia="Open Sans" w:cs="Open Sans" w:ascii="Open Sans" w:hAnsi="Open Sans"/>
          <w:sz w:val="20"/>
          <w:szCs w:val="20"/>
          <w:shd w:fill="auto" w:val="clear"/>
        </w:rPr>
        <w:t>jeden milion pět set tisíc k</w:t>
      </w:r>
      <w:r>
        <w:rPr>
          <w:rFonts w:eastAsia="Open Sans" w:cs="Open Sans" w:ascii="Open Sans" w:hAnsi="Open Sans"/>
          <w:sz w:val="20"/>
          <w:szCs w:val="20"/>
        </w:rPr>
        <w:t>o</w:t>
      </w:r>
      <w:r>
        <w:rPr>
          <w:rFonts w:eastAsia="Open Sans" w:cs="Open Sans" w:ascii="Open Sans" w:hAnsi="Open Sans"/>
          <w:sz w:val="20"/>
          <w:szCs w:val="20"/>
        </w:rPr>
        <w:t>run českých, a to do 21 dnů od podpisu této smlouvy. Tento dar  je darem ve smyslu ustanovení § 20 odst. 8 zákona č. 586/1992 Sb., o daních z příjmu v platném znění.</w:t>
      </w:r>
    </w:p>
    <w:p>
      <w:pPr>
        <w:pStyle w:val="Normal1"/>
        <w:numPr>
          <w:ilvl w:val="0"/>
          <w:numId w:val="2"/>
        </w:numPr>
        <w:spacing w:lineRule="auto" w:line="240" w:before="200" w:after="200"/>
        <w:ind w:left="720" w:right="-136" w:hanging="360"/>
        <w:jc w:val="both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  <w:t>Obdarovaný finanční dar přijímá a zavazuje se použít jej pro úhradu nákladů na organizační zabezpečení 67. ročníku Národního festivalu Smetanova Litomyš, který se uskuteční ve dnech 14. 6. 2025. až  6. 7. 2025.</w:t>
      </w:r>
    </w:p>
    <w:p>
      <w:pPr>
        <w:pStyle w:val="Normal1"/>
        <w:numPr>
          <w:ilvl w:val="0"/>
          <w:numId w:val="2"/>
        </w:numPr>
        <w:spacing w:lineRule="auto" w:line="240" w:before="200" w:after="200"/>
        <w:ind w:left="720" w:right="-136" w:hanging="360"/>
        <w:jc w:val="both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  <w:t>Dárce může od této smlouvy odstoupit nebo požadovat vrácení daru v případě, že Obdarovaný v rozporu s touto smlouvou použije dar k jinému než stanovenému účelu nebo jiným způsobem.</w:t>
      </w:r>
    </w:p>
    <w:p>
      <w:pPr>
        <w:pStyle w:val="Normal1"/>
        <w:spacing w:lineRule="auto" w:line="240" w:before="240" w:after="240"/>
        <w:ind w:right="-136" w:hanging="0"/>
        <w:jc w:val="center"/>
        <w:rPr>
          <w:rFonts w:ascii="Open Sans" w:hAnsi="Open Sans" w:eastAsia="Open Sans" w:cs="Open Sans"/>
          <w:b/>
          <w:b/>
          <w:sz w:val="20"/>
          <w:szCs w:val="20"/>
        </w:rPr>
      </w:pPr>
      <w:r>
        <w:rPr>
          <w:rFonts w:eastAsia="Open Sans" w:cs="Open Sans" w:ascii="Open Sans" w:hAnsi="Open Sans"/>
          <w:b/>
          <w:sz w:val="20"/>
          <w:szCs w:val="20"/>
        </w:rPr>
        <w:t>III. Závěrečná ujednání</w:t>
      </w:r>
    </w:p>
    <w:p>
      <w:pPr>
        <w:pStyle w:val="Normal1"/>
        <w:numPr>
          <w:ilvl w:val="0"/>
          <w:numId w:val="3"/>
        </w:numPr>
        <w:spacing w:lineRule="auto" w:line="240" w:before="240" w:after="200"/>
        <w:ind w:left="720" w:right="-136" w:hanging="360"/>
        <w:jc w:val="both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  <w:t xml:space="preserve">Tato smlouva nabývá platnosti a účinnosti dnem jejího podepsání druhou smluvní stranou. Je vyhotovena ve dvou stejnopisech, z nichž po jednom obdrží Dárce a Obdarovaný. </w:t>
      </w:r>
    </w:p>
    <w:p>
      <w:pPr>
        <w:pStyle w:val="Normal1"/>
        <w:numPr>
          <w:ilvl w:val="0"/>
          <w:numId w:val="3"/>
        </w:numPr>
        <w:spacing w:lineRule="auto" w:line="240" w:before="0" w:after="200"/>
        <w:ind w:left="720" w:right="-136" w:hanging="360"/>
        <w:jc w:val="both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  <w:t>Smluvní strany se dohodly, že tuto smlouvu lze doplňovat a měnit pouze písemně na základě dohody obou stran.</w:t>
      </w:r>
    </w:p>
    <w:p>
      <w:pPr>
        <w:pStyle w:val="Normal1"/>
        <w:numPr>
          <w:ilvl w:val="0"/>
          <w:numId w:val="3"/>
        </w:numPr>
        <w:spacing w:lineRule="auto" w:line="240" w:before="240" w:after="200"/>
        <w:ind w:left="720" w:right="-136" w:hanging="360"/>
        <w:jc w:val="both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  <w:t>Smluvní strany shodně prohlašují, že si tuto smlouvu přečetly, že plně odpovídá jejich svobodné a pravé vůli a že nebyla uzavřena za jednostranně nevýhodných podmínek, na důkaz čehož připojují své podpisy.</w:t>
      </w:r>
    </w:p>
    <w:p>
      <w:pPr>
        <w:pStyle w:val="Normal1"/>
        <w:spacing w:lineRule="auto" w:line="240" w:before="240" w:after="240"/>
        <w:ind w:right="-136" w:hanging="0"/>
        <w:jc w:val="both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</w:r>
    </w:p>
    <w:p>
      <w:pPr>
        <w:pStyle w:val="Normal1"/>
        <w:spacing w:lineRule="auto" w:line="240" w:before="240" w:after="240"/>
        <w:ind w:right="-136" w:hanging="0"/>
        <w:jc w:val="both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</w:r>
    </w:p>
    <w:p>
      <w:pPr>
        <w:pStyle w:val="Normal1"/>
        <w:spacing w:lineRule="auto" w:line="240" w:before="240" w:after="240"/>
        <w:ind w:right="-136" w:hanging="0"/>
        <w:jc w:val="both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</w:r>
    </w:p>
    <w:p>
      <w:pPr>
        <w:pStyle w:val="Normal1"/>
        <w:spacing w:lineRule="auto" w:line="240" w:before="240" w:after="240"/>
        <w:ind w:right="-136" w:hanging="0"/>
        <w:jc w:val="both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  <w:t>V ………………………... dne ………… 2025</w:t>
        <w:tab/>
        <w:tab/>
        <w:tab/>
        <w:t>V Litomyšli dne ……………… 2025</w:t>
      </w:r>
    </w:p>
    <w:p>
      <w:pPr>
        <w:pStyle w:val="Normal1"/>
        <w:spacing w:lineRule="auto" w:line="240" w:before="240" w:after="240"/>
        <w:ind w:right="-136" w:hanging="0"/>
        <w:jc w:val="both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</w:r>
    </w:p>
    <w:p>
      <w:pPr>
        <w:pStyle w:val="Normal1"/>
        <w:spacing w:lineRule="auto" w:line="240" w:before="240" w:after="240"/>
        <w:ind w:right="-136" w:hanging="0"/>
        <w:jc w:val="both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  <w:t>za Dárce:</w:t>
        <w:tab/>
        <w:tab/>
        <w:tab/>
        <w:tab/>
        <w:tab/>
        <w:tab/>
        <w:t xml:space="preserve">za Obdarovaného: </w:t>
      </w:r>
    </w:p>
    <w:p>
      <w:pPr>
        <w:pStyle w:val="Normal1"/>
        <w:spacing w:lineRule="auto" w:line="240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</w:r>
    </w:p>
    <w:p>
      <w:pPr>
        <w:pStyle w:val="Normal1"/>
        <w:spacing w:lineRule="auto" w:line="240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</w:r>
    </w:p>
    <w:p>
      <w:pPr>
        <w:pStyle w:val="Normal1"/>
        <w:spacing w:lineRule="auto" w:line="240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</w:r>
    </w:p>
    <w:p>
      <w:pPr>
        <w:pStyle w:val="Normal1"/>
        <w:spacing w:lineRule="auto" w:line="240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</w:r>
    </w:p>
    <w:p>
      <w:pPr>
        <w:pStyle w:val="Normal1"/>
        <w:spacing w:lineRule="auto" w:line="240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</w:r>
    </w:p>
    <w:p>
      <w:pPr>
        <w:pStyle w:val="Normal1"/>
        <w:spacing w:lineRule="auto" w:line="240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</w:r>
    </w:p>
    <w:p>
      <w:pPr>
        <w:pStyle w:val="Normal1"/>
        <w:spacing w:lineRule="auto" w:line="240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</w:r>
    </w:p>
    <w:p>
      <w:pPr>
        <w:pStyle w:val="Normal1"/>
        <w:spacing w:lineRule="auto" w:line="240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</w:r>
    </w:p>
    <w:p>
      <w:pPr>
        <w:pStyle w:val="Normal1"/>
        <w:spacing w:lineRule="auto" w:line="240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</w:r>
    </w:p>
    <w:p>
      <w:pPr>
        <w:pStyle w:val="Normal1"/>
        <w:spacing w:lineRule="auto" w:line="240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</w:r>
    </w:p>
    <w:p>
      <w:pPr>
        <w:pStyle w:val="Normal1"/>
        <w:spacing w:lineRule="auto" w:line="240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</w:r>
    </w:p>
    <w:p>
      <w:pPr>
        <w:pStyle w:val="Normal1"/>
        <w:spacing w:lineRule="auto" w:line="240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</w:r>
    </w:p>
    <w:p>
      <w:pPr>
        <w:pStyle w:val="Normal1"/>
        <w:spacing w:lineRule="auto" w:line="240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</w:r>
    </w:p>
    <w:p>
      <w:pPr>
        <w:pStyle w:val="Normal1"/>
        <w:spacing w:lineRule="auto" w:line="240"/>
        <w:rPr>
          <w:rFonts w:ascii="Open Sans" w:hAnsi="Open Sans" w:eastAsia="Open Sans" w:cs="Open Sans"/>
          <w:sz w:val="20"/>
          <w:szCs w:val="20"/>
          <w:highlight w:val="white"/>
        </w:rPr>
      </w:pPr>
      <w:r>
        <w:rPr>
          <w:rFonts w:eastAsia="Open Sans" w:cs="Open Sans" w:ascii="Open Sans" w:hAnsi="Open Sans"/>
          <w:sz w:val="20"/>
          <w:szCs w:val="20"/>
          <w:highlight w:val="white"/>
        </w:rPr>
      </w:r>
    </w:p>
    <w:p>
      <w:pPr>
        <w:pStyle w:val="Normal1"/>
        <w:spacing w:lineRule="auto" w:line="240"/>
        <w:rPr>
          <w:rFonts w:ascii="Open Sans" w:hAnsi="Open Sans" w:eastAsia="Open Sans" w:cs="Open Sans"/>
          <w:sz w:val="20"/>
          <w:szCs w:val="20"/>
          <w:highlight w:val="white"/>
        </w:rPr>
      </w:pPr>
      <w:r>
        <w:rPr>
          <w:rFonts w:eastAsia="Open Sans" w:cs="Open Sans" w:ascii="Open Sans" w:hAnsi="Open Sans"/>
          <w:sz w:val="20"/>
          <w:szCs w:val="20"/>
          <w:highlight w:val="white"/>
        </w:rPr>
      </w:r>
    </w:p>
    <w:p>
      <w:pPr>
        <w:pStyle w:val="Normal1"/>
        <w:spacing w:lineRule="auto" w:line="240"/>
        <w:rPr/>
      </w:pPr>
      <w:r>
        <w:rPr>
          <w:rFonts w:eastAsia="Open Sans" w:cs="Open Sans" w:ascii="Open Sans" w:hAnsi="Open Sans"/>
          <w:sz w:val="12"/>
          <w:szCs w:val="12"/>
          <w:highlight w:val="white"/>
        </w:rPr>
        <w:t xml:space="preserve">SL - za správnost odpovídá </w:t>
      </w:r>
      <w:r>
        <w:rPr>
          <w:rFonts w:eastAsia="Open Sans" w:cs="Open Sans" w:ascii="Open Sans" w:hAnsi="Open Sans"/>
          <w:sz w:val="12"/>
          <w:szCs w:val="12"/>
          <w:highlight w:val="white"/>
        </w:rPr>
        <w:t>xxxx</w:t>
      </w:r>
      <w:r>
        <w:rPr>
          <w:rFonts w:eastAsia="Open Sans" w:cs="Open Sans" w:ascii="Open Sans" w:hAnsi="Open Sans"/>
          <w:sz w:val="12"/>
          <w:szCs w:val="12"/>
          <w:highlight w:val="white"/>
        </w:rPr>
        <w:t xml:space="preserve"> </w:t>
      </w:r>
      <w:r>
        <w:rPr>
          <w:rFonts w:eastAsia="Open Sans" w:cs="Open Sans" w:ascii="Open Sans" w:hAnsi="Open Sans"/>
          <w:sz w:val="12"/>
          <w:szCs w:val="12"/>
          <w:highlight w:val="white"/>
        </w:rPr>
        <w:t>xxxxxxx</w:t>
      </w:r>
    </w:p>
    <w:p>
      <w:pPr>
        <w:pStyle w:val="Normal1"/>
        <w:spacing w:lineRule="auto" w:line="240"/>
        <w:rPr>
          <w:rFonts w:ascii="Open Sans" w:hAnsi="Open Sans" w:eastAsia="Open Sans" w:cs="Open Sans"/>
          <w:sz w:val="12"/>
          <w:szCs w:val="12"/>
          <w:highlight w:val="white"/>
        </w:rPr>
      </w:pPr>
      <w:r>
        <w:rPr>
          <w:rFonts w:eastAsia="Open Sans" w:cs="Open Sans" w:ascii="Open Sans" w:hAnsi="Open Sans"/>
          <w:sz w:val="12"/>
          <w:szCs w:val="12"/>
          <w:highlight w:val="white"/>
        </w:rPr>
        <w:t xml:space="preserve">SL - kontroloval: </w:t>
      </w:r>
      <w:r>
        <w:rPr>
          <w:rFonts w:eastAsia="Open Sans" w:cs="Open Sans" w:ascii="Open Sans" w:hAnsi="Open Sans"/>
          <w:sz w:val="12"/>
          <w:szCs w:val="12"/>
          <w:highlight w:val="white"/>
        </w:rPr>
        <w:t>xxxx</w:t>
      </w:r>
      <w:r>
        <w:rPr>
          <w:rFonts w:eastAsia="Open Sans" w:cs="Open Sans" w:ascii="Open Sans" w:hAnsi="Open Sans"/>
          <w:sz w:val="12"/>
          <w:szCs w:val="12"/>
          <w:highlight w:val="white"/>
        </w:rPr>
        <w:t xml:space="preserve"> </w:t>
      </w:r>
      <w:r>
        <w:rPr>
          <w:rFonts w:eastAsia="Open Sans" w:cs="Open Sans" w:ascii="Open Sans" w:hAnsi="Open Sans"/>
          <w:sz w:val="12"/>
          <w:szCs w:val="12"/>
          <w:highlight w:val="white"/>
        </w:rPr>
        <w:t>xxxxxxxx</w:t>
      </w:r>
    </w:p>
    <w:sectPr>
      <w:headerReference w:type="default" r:id="rId3"/>
      <w:type w:val="nextPage"/>
      <w:pgSz w:w="11906" w:h="16838"/>
      <w:pgMar w:left="1440" w:right="1440" w:header="72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Open Sans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u w:val="none"/>
        <w:rFonts w:ascii="Open Sans" w:hAnsi="Open San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0"/>
        <w:u w:val="none"/>
        <w:rFonts w:ascii="Open Sans" w:hAnsi="Open San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0"/>
        <w:u w:val="none"/>
        <w:rFonts w:ascii="Open Sans" w:hAnsi="Open San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c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cs" w:eastAsia="zh-CN" w:bidi="hi-IN"/>
    </w:rPr>
  </w:style>
  <w:style w:type="paragraph" w:styleId="Nadpis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Nadpis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Nadpis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Nadpis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Nadpis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Nadpis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stLabel1">
    <w:name w:val="ListLabel 1"/>
    <w:qFormat/>
    <w:rPr>
      <w:rFonts w:ascii="Open Sans" w:hAnsi="Open Sans"/>
      <w:sz w:val="20"/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rFonts w:ascii="Open Sans" w:hAnsi="Open Sans"/>
      <w:sz w:val="20"/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stLabel19">
    <w:name w:val="ListLabel 19"/>
    <w:qFormat/>
    <w:rPr>
      <w:rFonts w:ascii="Open Sans" w:hAnsi="Open Sans"/>
      <w:sz w:val="20"/>
      <w:u w:val="none"/>
    </w:rPr>
  </w:style>
  <w:style w:type="character" w:styleId="ListLabel20">
    <w:name w:val="ListLabel 20"/>
    <w:qFormat/>
    <w:rPr>
      <w:u w:val="none"/>
    </w:rPr>
  </w:style>
  <w:style w:type="character" w:styleId="ListLabel21">
    <w:name w:val="ListLabel 21"/>
    <w:qFormat/>
    <w:rPr>
      <w:u w:val="none"/>
    </w:rPr>
  </w:style>
  <w:style w:type="character" w:styleId="ListLabel22">
    <w:name w:val="ListLabel 22"/>
    <w:qFormat/>
    <w:rPr>
      <w:u w:val="none"/>
    </w:rPr>
  </w:style>
  <w:style w:type="character" w:styleId="ListLabel23">
    <w:name w:val="ListLabel 23"/>
    <w:qFormat/>
    <w:rPr>
      <w:u w:val="none"/>
    </w:rPr>
  </w:style>
  <w:style w:type="character" w:styleId="ListLabel24">
    <w:name w:val="ListLabel 24"/>
    <w:qFormat/>
    <w:rPr>
      <w:u w:val="none"/>
    </w:rPr>
  </w:style>
  <w:style w:type="character" w:styleId="ListLabel25">
    <w:name w:val="ListLabel 25"/>
    <w:qFormat/>
    <w:rPr>
      <w:u w:val="none"/>
    </w:rPr>
  </w:style>
  <w:style w:type="character" w:styleId="ListLabel26">
    <w:name w:val="ListLabel 26"/>
    <w:qFormat/>
    <w:rPr>
      <w:u w:val="none"/>
    </w:rPr>
  </w:style>
  <w:style w:type="character" w:styleId="ListLabel27">
    <w:name w:val="ListLabel 27"/>
    <w:qFormat/>
    <w:rPr>
      <w:u w:val="non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cs" w:eastAsia="zh-CN" w:bidi="hi-IN"/>
    </w:rPr>
  </w:style>
  <w:style w:type="paragraph" w:styleId="Nzev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Podtitul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Zhlav">
    <w:name w:val="Head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LibreOffice/6.2.1.2$Windows_X86_64 LibreOffice_project/7bcb35dc3024a62dea0caee87020152d1ee96e71</Application>
  <Pages>2</Pages>
  <Words>370</Words>
  <Characters>2035</Characters>
  <CharactersWithSpaces>2390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2025-06-11T11:34:58Z</dcterms:modified>
  <cp:revision>1</cp:revision>
  <dc:subject/>
  <dc:title/>
</cp:coreProperties>
</file>