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002B8D">
        <w:trPr>
          <w:trHeight w:val="475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002B8D">
        <w:trPr>
          <w:trHeight w:val="992"/>
        </w:trPr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61ED358D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0000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294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3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2948">
              <w:rPr>
                <w:rFonts w:ascii="Arial" w:hAnsi="Arial" w:cs="Arial"/>
                <w:b/>
                <w:bCs/>
                <w:sz w:val="20"/>
                <w:szCs w:val="20"/>
              </w:rPr>
              <w:t>ACS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10AFBBFD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000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294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50651" w:rsidRPr="00AB2113" w14:paraId="5436060B" w14:textId="77777777" w:rsidTr="00185C61">
        <w:trPr>
          <w:trHeight w:val="2850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6F35D883" w14:textId="6A71C0FA" w:rsidR="00014ADB" w:rsidRDefault="00E250DE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  <w:r w:rsidR="00002B8D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:</w:t>
                  </w:r>
                </w:p>
                <w:p w14:paraId="3A965861" w14:textId="28DF5D93" w:rsidR="00FD4CAC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a) CN_ZL02</w:t>
                  </w:r>
                  <w:r w:rsidR="0046294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_</w:t>
                  </w:r>
                  <w:r w:rsidR="0046294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ACS</w:t>
                  </w:r>
                </w:p>
                <w:p w14:paraId="1DE376FC" w14:textId="06E503D2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b)</w:t>
                  </w:r>
                  <w:r w:rsid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CN_3. etapa dopl.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mechatr</w:t>
                  </w:r>
                  <w:proofErr w:type="spellEnd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. nad rámec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SoD</w:t>
                  </w:r>
                  <w:proofErr w:type="spellEnd"/>
                </w:p>
                <w:p w14:paraId="797186ED" w14:textId="19CE5E51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př. c) </w:t>
                  </w:r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CN_4.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etapa_doplnění</w:t>
                  </w:r>
                  <w:proofErr w:type="spellEnd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mechatr</w:t>
                  </w:r>
                  <w:proofErr w:type="spellEnd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. nad rámec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SoD</w:t>
                  </w:r>
                  <w:proofErr w:type="spellEnd"/>
                </w:p>
                <w:p w14:paraId="75926A0A" w14:textId="559ED91E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př. d)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CN</w:t>
                  </w:r>
                  <w:r w:rsid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_d</w:t>
                  </w:r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oplnění</w:t>
                  </w:r>
                  <w:proofErr w:type="spellEnd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motor. zámku v </w:t>
                  </w:r>
                  <w:proofErr w:type="spellStart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místn</w:t>
                  </w:r>
                  <w:proofErr w:type="spellEnd"/>
                  <w:r w:rsidR="00F60025"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 č.635</w:t>
                  </w:r>
                </w:p>
                <w:p w14:paraId="0ED4BEDE" w14:textId="343E58CE" w:rsidR="00F60025" w:rsidRPr="00014ADB" w:rsidRDefault="00F60025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př. e) </w:t>
                  </w:r>
                  <w:r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CN_IP interkomu_varianta_modulární_</w:t>
                  </w:r>
                  <w:proofErr w:type="gramStart"/>
                  <w:r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2N</w:t>
                  </w:r>
                  <w:proofErr w:type="gramEnd"/>
                  <w:r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IP </w:t>
                  </w:r>
                  <w:proofErr w:type="spellStart"/>
                  <w:r w:rsidRPr="00F6002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Verso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002B8D">
        <w:tc>
          <w:tcPr>
            <w:tcW w:w="11624" w:type="dxa"/>
            <w:gridSpan w:val="4"/>
          </w:tcPr>
          <w:p w14:paraId="2DF5BF1B" w14:textId="40A58219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FD4CAC">
              <w:rPr>
                <w:rFonts w:ascii="Arial" w:hAnsi="Arial" w:cs="Arial"/>
                <w:sz w:val="16"/>
                <w:szCs w:val="16"/>
              </w:rPr>
              <w:t>Objednatel.</w:t>
            </w: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185C61">
        <w:trPr>
          <w:trHeight w:val="3864"/>
        </w:trPr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462948">
              <w:trPr>
                <w:trHeight w:val="1587"/>
              </w:trPr>
              <w:tc>
                <w:tcPr>
                  <w:tcW w:w="11034" w:type="dxa"/>
                </w:tcPr>
                <w:p w14:paraId="0CE405C3" w14:textId="1369E677" w:rsidR="00F60025" w:rsidRDefault="00462948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Instalace </w:t>
                  </w:r>
                  <w:proofErr w:type="spellStart"/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mechatronických</w:t>
                  </w:r>
                  <w:proofErr w:type="spellEnd"/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vložek: Na základě požadavku H</w:t>
                  </w:r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ZS</w:t>
                  </w: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, který vzešel z kontrolní obhlídky objektu před jeho napojením na pult centrální požární ochrany (PCO), </w:t>
                  </w:r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bylo</w:t>
                  </w: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nutné sjednotit systém přístupu k jednotlivým prostorám v budově tak, aby v případě zásahu byla zajištěna rychlá a efektivní evakuace či kontrola prostor. Z tohoto důvodu bylo nad rámec původního zadání objednatele požadováno osazení </w:t>
                  </w:r>
                  <w:proofErr w:type="spellStart"/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mechatronických</w:t>
                  </w:r>
                  <w:proofErr w:type="spellEnd"/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vložek, které umožňují centralizovanou správu přístupových práv a zároveň zachovávají vysoký stupeň </w:t>
                  </w:r>
                  <w:proofErr w:type="gramStart"/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zabezpečení</w:t>
                  </w:r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- viz</w:t>
                  </w:r>
                  <w:proofErr w:type="gramEnd"/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příloha b) a c).</w:t>
                  </w:r>
                  <w:r w:rsidR="00577B88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                                  Zařazení a posouzení zařazení podle ZZVZ: §222, odst. 6.</w:t>
                  </w:r>
                </w:p>
                <w:p w14:paraId="36635A6D" w14:textId="4D067C86" w:rsidR="00462948" w:rsidRPr="00462948" w:rsidRDefault="00462948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  <w:p w14:paraId="03071F14" w14:textId="77777777" w:rsidR="00577B88" w:rsidRDefault="00462948" w:rsidP="00577B8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Doplnění motorického zámku u serverovny (6. NP): V souvislosti s implementací systému elektronické kontroly vstupu (čteček karet) do serverovny v 6. nadzemním podlaží bylo nutné doplnit motorický zámek. Tento krok umožňuje nejen propojení se systémem čteček, ale zároveň umožňuje zachovat stávající dveře, čímž se minimalizují stavební zásahy a související náklady</w:t>
                  </w:r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– viz př. d).</w:t>
                  </w: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  <w:p w14:paraId="1C90EB08" w14:textId="664EF6D2" w:rsidR="00462948" w:rsidRDefault="00577B88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Zařazení a posouzení zařazení podle ZZVZ: §222, odst. 6.</w:t>
                  </w:r>
                </w:p>
                <w:p w14:paraId="64457BE6" w14:textId="77777777" w:rsidR="00F60025" w:rsidRPr="00462948" w:rsidRDefault="00F60025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  <w:p w14:paraId="07AF2C9B" w14:textId="77777777" w:rsidR="00577B88" w:rsidRDefault="00462948" w:rsidP="00577B88">
                  <w:pP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46294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Instalace nového interkomu: Na základě dodatečného požadavku objednatele bylo specifikováno rozšíření komunikační infrastruktury o nový interkom. Tento požadavek reaguje na potřebu zajištění lepší komunikace v rámci budovy, především pro účely řízeného vstupu návštěv a zvýšení úrovně bezpečnosti objektu</w:t>
                  </w:r>
                  <w:r w:rsidR="0009078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 xml:space="preserve"> viz př. e).</w:t>
                  </w:r>
                  <w:r w:rsidR="00577B88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</w:p>
                <w:p w14:paraId="7E9546CD" w14:textId="3A3679AB" w:rsidR="00462948" w:rsidRDefault="00577B88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posouzení zařazení podle ZZVZ: §222, odst. 4 </w:t>
                  </w:r>
                </w:p>
                <w:p w14:paraId="6096C5DF" w14:textId="77777777" w:rsidR="0009078C" w:rsidRDefault="0009078C" w:rsidP="00462948">
                  <w:pPr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  <w:p w14:paraId="39D167F7" w14:textId="17FF162A" w:rsidR="00EC691D" w:rsidRPr="00291A6A" w:rsidRDefault="0009078C" w:rsidP="00002B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185C61">
        <w:trPr>
          <w:trHeight w:val="555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C75A8DA" w:rsidR="00F52690" w:rsidRPr="00AB2113" w:rsidRDefault="00577B88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dle § 222, odst. 4)</w:t>
                  </w:r>
                </w:p>
              </w:tc>
              <w:tc>
                <w:tcPr>
                  <w:tcW w:w="2410" w:type="dxa"/>
                </w:tcPr>
                <w:p w14:paraId="5E33FAF0" w14:textId="78DBB43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Cena </w:t>
                  </w:r>
                  <w:r w:rsidR="00577B88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dle § 222, odst. 6)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36969ED7" w:rsidR="00F52690" w:rsidRPr="00833A53" w:rsidRDefault="00002B8D" w:rsidP="00002B8D">
                  <w:pPr>
                    <w:jc w:val="center"/>
                    <w:rPr>
                      <w:sz w:val="16"/>
                      <w:szCs w:val="16"/>
                    </w:rPr>
                  </w:pPr>
                  <w:r w:rsidRPr="00002B8D">
                    <w:rPr>
                      <w:sz w:val="16"/>
                      <w:szCs w:val="16"/>
                    </w:rPr>
                    <w:t>67 951,20</w:t>
                  </w:r>
                </w:p>
              </w:tc>
              <w:tc>
                <w:tcPr>
                  <w:tcW w:w="2410" w:type="dxa"/>
                </w:tcPr>
                <w:p w14:paraId="4B3B9C44" w14:textId="289C5396" w:rsidR="00415144" w:rsidRPr="00FC6870" w:rsidRDefault="00002B8D" w:rsidP="00F31270">
                  <w:pPr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637 164,40</w:t>
                  </w:r>
                </w:p>
              </w:tc>
              <w:tc>
                <w:tcPr>
                  <w:tcW w:w="1655" w:type="dxa"/>
                </w:tcPr>
                <w:p w14:paraId="48E6C2C1" w14:textId="12563647" w:rsidR="00F52690" w:rsidRPr="00FD4CAC" w:rsidRDefault="00002B8D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705 115,60</w:t>
                  </w:r>
                </w:p>
              </w:tc>
            </w:tr>
          </w:tbl>
          <w:p w14:paraId="1B0D21C7" w14:textId="12CBB119" w:rsidR="00F52690" w:rsidRPr="00AB2113" w:rsidRDefault="00F52690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144" w:rsidRPr="00AB2113" w14:paraId="10B3B968" w14:textId="77777777" w:rsidTr="00002B8D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002B8D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185C61">
        <w:trPr>
          <w:trHeight w:val="439"/>
        </w:trPr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1EC89A04" w:rsidR="00915AD0" w:rsidRPr="00AB2113" w:rsidRDefault="00B074A9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002B8D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10033F2B" w:rsidR="00A557A8" w:rsidRPr="00AB2113" w:rsidRDefault="00B074A9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002B8D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4EE92CB0" w:rsidR="00A557A8" w:rsidRPr="00AB2113" w:rsidRDefault="00B074A9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002B8D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185C61">
        <w:trPr>
          <w:trHeight w:val="356"/>
        </w:trPr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185C61">
        <w:trPr>
          <w:trHeight w:val="208"/>
        </w:trPr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0577" w14:textId="77777777" w:rsidR="00DB6C7C" w:rsidRDefault="00DB6C7C" w:rsidP="006A5D6B">
      <w:pPr>
        <w:spacing w:after="0" w:line="240" w:lineRule="auto"/>
      </w:pPr>
      <w:r>
        <w:separator/>
      </w:r>
    </w:p>
  </w:endnote>
  <w:endnote w:type="continuationSeparator" w:id="0">
    <w:p w14:paraId="1E76CE4D" w14:textId="77777777" w:rsidR="00DB6C7C" w:rsidRDefault="00DB6C7C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1610" w14:textId="77777777" w:rsidR="00DB6C7C" w:rsidRDefault="00DB6C7C" w:rsidP="006A5D6B">
      <w:pPr>
        <w:spacing w:after="0" w:line="240" w:lineRule="auto"/>
      </w:pPr>
      <w:r>
        <w:separator/>
      </w:r>
    </w:p>
  </w:footnote>
  <w:footnote w:type="continuationSeparator" w:id="0">
    <w:p w14:paraId="3E01BFEF" w14:textId="77777777" w:rsidR="00DB6C7C" w:rsidRDefault="00DB6C7C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0005"/>
    <w:rsid w:val="00002B8D"/>
    <w:rsid w:val="00004AFA"/>
    <w:rsid w:val="000111B4"/>
    <w:rsid w:val="00014ADB"/>
    <w:rsid w:val="00016FF3"/>
    <w:rsid w:val="00023508"/>
    <w:rsid w:val="000272FE"/>
    <w:rsid w:val="00044080"/>
    <w:rsid w:val="0005226A"/>
    <w:rsid w:val="0006123C"/>
    <w:rsid w:val="00074D7D"/>
    <w:rsid w:val="00077CE4"/>
    <w:rsid w:val="00090012"/>
    <w:rsid w:val="0009055D"/>
    <w:rsid w:val="0009078C"/>
    <w:rsid w:val="00093CC3"/>
    <w:rsid w:val="00095A69"/>
    <w:rsid w:val="000A3189"/>
    <w:rsid w:val="000E24E6"/>
    <w:rsid w:val="000E34A1"/>
    <w:rsid w:val="000F3A44"/>
    <w:rsid w:val="000F4B0A"/>
    <w:rsid w:val="000F7412"/>
    <w:rsid w:val="0013043F"/>
    <w:rsid w:val="00131C3D"/>
    <w:rsid w:val="00132F89"/>
    <w:rsid w:val="001342FB"/>
    <w:rsid w:val="001353F6"/>
    <w:rsid w:val="00142A3E"/>
    <w:rsid w:val="001451D6"/>
    <w:rsid w:val="00145F3B"/>
    <w:rsid w:val="00157EBC"/>
    <w:rsid w:val="001750EC"/>
    <w:rsid w:val="00176746"/>
    <w:rsid w:val="001769D2"/>
    <w:rsid w:val="0018139B"/>
    <w:rsid w:val="00183DC7"/>
    <w:rsid w:val="00185C61"/>
    <w:rsid w:val="001B71F1"/>
    <w:rsid w:val="001D7ED3"/>
    <w:rsid w:val="001E79CB"/>
    <w:rsid w:val="002005B8"/>
    <w:rsid w:val="002672D2"/>
    <w:rsid w:val="00267ABA"/>
    <w:rsid w:val="00274735"/>
    <w:rsid w:val="00286425"/>
    <w:rsid w:val="00286697"/>
    <w:rsid w:val="00291A6A"/>
    <w:rsid w:val="002A0AE2"/>
    <w:rsid w:val="002C4BC7"/>
    <w:rsid w:val="002D5705"/>
    <w:rsid w:val="002E32C8"/>
    <w:rsid w:val="002F0714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D67F5"/>
    <w:rsid w:val="003E21F3"/>
    <w:rsid w:val="003F30CC"/>
    <w:rsid w:val="0040204A"/>
    <w:rsid w:val="00403339"/>
    <w:rsid w:val="00407236"/>
    <w:rsid w:val="00415144"/>
    <w:rsid w:val="004327E2"/>
    <w:rsid w:val="004343F1"/>
    <w:rsid w:val="00435AF2"/>
    <w:rsid w:val="00442959"/>
    <w:rsid w:val="00443935"/>
    <w:rsid w:val="0044624B"/>
    <w:rsid w:val="0044658C"/>
    <w:rsid w:val="00462948"/>
    <w:rsid w:val="00465D94"/>
    <w:rsid w:val="00473479"/>
    <w:rsid w:val="00492E3A"/>
    <w:rsid w:val="004A2660"/>
    <w:rsid w:val="004B16DE"/>
    <w:rsid w:val="004B2095"/>
    <w:rsid w:val="004B585E"/>
    <w:rsid w:val="004C3671"/>
    <w:rsid w:val="004C79C3"/>
    <w:rsid w:val="004E0516"/>
    <w:rsid w:val="004F20E5"/>
    <w:rsid w:val="00524443"/>
    <w:rsid w:val="00527794"/>
    <w:rsid w:val="00531E52"/>
    <w:rsid w:val="00547B3B"/>
    <w:rsid w:val="005732CB"/>
    <w:rsid w:val="00577B88"/>
    <w:rsid w:val="00585036"/>
    <w:rsid w:val="00585E5C"/>
    <w:rsid w:val="00586B0D"/>
    <w:rsid w:val="005A5C61"/>
    <w:rsid w:val="005A5F7E"/>
    <w:rsid w:val="005C76A9"/>
    <w:rsid w:val="005E382C"/>
    <w:rsid w:val="005E48CC"/>
    <w:rsid w:val="00611257"/>
    <w:rsid w:val="006131DC"/>
    <w:rsid w:val="006171A9"/>
    <w:rsid w:val="00617748"/>
    <w:rsid w:val="0063046F"/>
    <w:rsid w:val="006405DA"/>
    <w:rsid w:val="00646010"/>
    <w:rsid w:val="00653F56"/>
    <w:rsid w:val="006657B8"/>
    <w:rsid w:val="006659B8"/>
    <w:rsid w:val="006705C6"/>
    <w:rsid w:val="006879BE"/>
    <w:rsid w:val="006A5D6B"/>
    <w:rsid w:val="006B4C0C"/>
    <w:rsid w:val="006B5BCF"/>
    <w:rsid w:val="006C3676"/>
    <w:rsid w:val="006D0089"/>
    <w:rsid w:val="006D15FE"/>
    <w:rsid w:val="006D5CCF"/>
    <w:rsid w:val="006E26D0"/>
    <w:rsid w:val="006E344F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40C"/>
    <w:rsid w:val="00770A8F"/>
    <w:rsid w:val="007849AF"/>
    <w:rsid w:val="00794DCD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F17B5"/>
    <w:rsid w:val="00833A53"/>
    <w:rsid w:val="008508F7"/>
    <w:rsid w:val="00853A47"/>
    <w:rsid w:val="0088724A"/>
    <w:rsid w:val="008A0373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8F5201"/>
    <w:rsid w:val="00907A32"/>
    <w:rsid w:val="00907F62"/>
    <w:rsid w:val="00915AD0"/>
    <w:rsid w:val="00927099"/>
    <w:rsid w:val="00931BD0"/>
    <w:rsid w:val="009365B7"/>
    <w:rsid w:val="009447B0"/>
    <w:rsid w:val="00952FF9"/>
    <w:rsid w:val="009533F9"/>
    <w:rsid w:val="009552AD"/>
    <w:rsid w:val="0095674A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1D95"/>
    <w:rsid w:val="009E6A65"/>
    <w:rsid w:val="009E77E8"/>
    <w:rsid w:val="009F3723"/>
    <w:rsid w:val="00A03C6B"/>
    <w:rsid w:val="00A16571"/>
    <w:rsid w:val="00A33955"/>
    <w:rsid w:val="00A452B5"/>
    <w:rsid w:val="00A46985"/>
    <w:rsid w:val="00A51D7F"/>
    <w:rsid w:val="00A557A8"/>
    <w:rsid w:val="00A66C96"/>
    <w:rsid w:val="00A71200"/>
    <w:rsid w:val="00AB2113"/>
    <w:rsid w:val="00AB31B7"/>
    <w:rsid w:val="00AB367A"/>
    <w:rsid w:val="00AB4755"/>
    <w:rsid w:val="00AB4952"/>
    <w:rsid w:val="00AC26E6"/>
    <w:rsid w:val="00AD4D4C"/>
    <w:rsid w:val="00AF0502"/>
    <w:rsid w:val="00B00006"/>
    <w:rsid w:val="00B00A38"/>
    <w:rsid w:val="00B074A9"/>
    <w:rsid w:val="00B35A9F"/>
    <w:rsid w:val="00B54452"/>
    <w:rsid w:val="00B54873"/>
    <w:rsid w:val="00B62BC2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D61B0"/>
    <w:rsid w:val="00BE2683"/>
    <w:rsid w:val="00BE3B4F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6195"/>
    <w:rsid w:val="00C475ED"/>
    <w:rsid w:val="00C542BE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B6C7C"/>
    <w:rsid w:val="00DE1DA4"/>
    <w:rsid w:val="00DE43E4"/>
    <w:rsid w:val="00DF2911"/>
    <w:rsid w:val="00DF6531"/>
    <w:rsid w:val="00DF7B17"/>
    <w:rsid w:val="00E02100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752C7"/>
    <w:rsid w:val="00E913E3"/>
    <w:rsid w:val="00E97B39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31270"/>
    <w:rsid w:val="00F44AD9"/>
    <w:rsid w:val="00F52690"/>
    <w:rsid w:val="00F5626B"/>
    <w:rsid w:val="00F60025"/>
    <w:rsid w:val="00F7280D"/>
    <w:rsid w:val="00F736BD"/>
    <w:rsid w:val="00F83377"/>
    <w:rsid w:val="00F8342E"/>
    <w:rsid w:val="00F905BB"/>
    <w:rsid w:val="00FC5BE2"/>
    <w:rsid w:val="00FC6870"/>
    <w:rsid w:val="00FD317E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2025-06-11T07:29:00Z</dcterms:created>
  <dcterms:modified xsi:type="dcterms:W3CDTF">2025-06-11T07:29:00Z</dcterms:modified>
</cp:coreProperties>
</file>