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997" w:rsidRDefault="003759CF">
      <w:pPr>
        <w:pStyle w:val="Nadpis10"/>
        <w:keepNext/>
        <w:keepLines/>
        <w:shd w:val="clear" w:color="auto" w:fill="auto"/>
      </w:pPr>
      <w:r>
        <w:t>5522370625E</w:t>
      </w:r>
    </w:p>
    <w:p w:rsidR="00E95997" w:rsidRDefault="003759CF">
      <w:pPr>
        <w:pStyle w:val="Zkladntext40"/>
        <w:shd w:val="clear" w:color="auto" w:fill="auto"/>
        <w:spacing w:after="360"/>
      </w:pPr>
      <w:r>
        <w:t>Příloha č. 1 výzvy</w:t>
      </w:r>
    </w:p>
    <w:p w:rsidR="00E95997" w:rsidRDefault="003759CF">
      <w:pPr>
        <w:pStyle w:val="Jin0"/>
        <w:shd w:val="clear" w:color="auto" w:fill="auto"/>
        <w:spacing w:after="200" w:line="240" w:lineRule="auto"/>
        <w:jc w:val="center"/>
        <w:rPr>
          <w:sz w:val="30"/>
          <w:szCs w:val="30"/>
        </w:rPr>
      </w:pPr>
      <w:r>
        <w:rPr>
          <w:b/>
          <w:bCs/>
          <w:sz w:val="30"/>
          <w:szCs w:val="30"/>
        </w:rPr>
        <w:t>Kupní smlouva</w:t>
      </w:r>
    </w:p>
    <w:p w:rsidR="00E95997" w:rsidRDefault="003759CF">
      <w:pPr>
        <w:pStyle w:val="Zkladntext1"/>
        <w:shd w:val="clear" w:color="auto" w:fill="auto"/>
        <w:spacing w:line="240" w:lineRule="auto"/>
        <w:ind w:firstLine="460"/>
      </w:pPr>
      <w:r>
        <w:t>uzavřená podle ustanovení § 2079 a následujících zákona č. 89/2012 Sb., občanský zákoník,</w:t>
      </w:r>
    </w:p>
    <w:p w:rsidR="00E95997" w:rsidRDefault="003759CF">
      <w:pPr>
        <w:pStyle w:val="Zkladntext1"/>
        <w:shd w:val="clear" w:color="auto" w:fill="auto"/>
        <w:spacing w:after="260" w:line="240" w:lineRule="auto"/>
      </w:pPr>
      <w:r>
        <w:t>v platném znění (dále jen „občanský zákoník“) níže uvedeného dne, měsíce a roku mezi účastníky:</w:t>
      </w:r>
    </w:p>
    <w:p w:rsidR="00E95997" w:rsidRDefault="003759CF">
      <w:pPr>
        <w:pStyle w:val="Zkladntext1"/>
        <w:shd w:val="clear" w:color="auto" w:fill="auto"/>
        <w:spacing w:after="120" w:line="379" w:lineRule="auto"/>
        <w:jc w:val="center"/>
      </w:pPr>
      <w:r>
        <w:rPr>
          <w:b/>
          <w:bCs/>
        </w:rPr>
        <w:t>Smluvní strany</w:t>
      </w:r>
    </w:p>
    <w:p w:rsidR="00E95997" w:rsidRDefault="003759CF">
      <w:pPr>
        <w:pStyle w:val="Nadpis40"/>
        <w:keepNext/>
        <w:keepLines/>
        <w:numPr>
          <w:ilvl w:val="0"/>
          <w:numId w:val="1"/>
        </w:numPr>
        <w:shd w:val="clear" w:color="auto" w:fill="auto"/>
        <w:tabs>
          <w:tab w:val="left" w:pos="408"/>
        </w:tabs>
        <w:spacing w:after="0" w:line="379" w:lineRule="auto"/>
        <w:jc w:val="left"/>
      </w:pPr>
      <w:bookmarkStart w:id="0" w:name="bookmark2"/>
      <w:bookmarkStart w:id="1" w:name="bookmark3"/>
      <w:r>
        <w:t>Název firmy: PROMEDICA PRAHA GROUP, a.s.</w:t>
      </w:r>
      <w:bookmarkEnd w:id="0"/>
      <w:bookmarkEnd w:id="1"/>
    </w:p>
    <w:p w:rsidR="00E95997" w:rsidRDefault="003759CF">
      <w:pPr>
        <w:pStyle w:val="Zkladntext1"/>
        <w:shd w:val="clear" w:color="auto" w:fill="auto"/>
        <w:spacing w:line="379" w:lineRule="auto"/>
        <w:ind w:firstLine="460"/>
      </w:pPr>
      <w:r>
        <w:t xml:space="preserve">se sídlem </w:t>
      </w:r>
      <w:proofErr w:type="spellStart"/>
      <w:r>
        <w:t>Juárezova</w:t>
      </w:r>
      <w:proofErr w:type="spellEnd"/>
      <w:r>
        <w:t xml:space="preserve"> 1071/17, 160 00 Bubeneč - Praha 6</w:t>
      </w:r>
    </w:p>
    <w:p w:rsidR="00E95997" w:rsidRDefault="003759CF">
      <w:pPr>
        <w:pStyle w:val="Zkladntext1"/>
        <w:shd w:val="clear" w:color="auto" w:fill="auto"/>
        <w:spacing w:line="379" w:lineRule="auto"/>
        <w:ind w:firstLine="460"/>
      </w:pPr>
      <w:r>
        <w:t>IČO, DIČ 25099019, CZ25099019.</w:t>
      </w:r>
    </w:p>
    <w:p w:rsidR="00E95997" w:rsidRDefault="003759CF">
      <w:pPr>
        <w:pStyle w:val="Zkladntext1"/>
        <w:shd w:val="clear" w:color="auto" w:fill="auto"/>
        <w:spacing w:line="379" w:lineRule="auto"/>
        <w:ind w:firstLine="460"/>
      </w:pPr>
      <w:r>
        <w:t>Zapsaná u MS v Praze, oddíl B, vložka 4492</w:t>
      </w:r>
    </w:p>
    <w:p w:rsidR="003759CF" w:rsidRPr="00AA31AA" w:rsidRDefault="003759CF">
      <w:pPr>
        <w:pStyle w:val="Zkladntext1"/>
        <w:shd w:val="clear" w:color="auto" w:fill="auto"/>
        <w:spacing w:line="379" w:lineRule="auto"/>
        <w:ind w:left="460"/>
      </w:pPr>
      <w:r>
        <w:t xml:space="preserve">Zastoupená </w:t>
      </w:r>
      <w:r w:rsidRPr="00AA31AA">
        <w:t xml:space="preserve">XXXX </w:t>
      </w:r>
    </w:p>
    <w:p w:rsidR="00E95997" w:rsidRPr="00AA31AA" w:rsidRDefault="003759CF">
      <w:pPr>
        <w:pStyle w:val="Zkladntext1"/>
        <w:shd w:val="clear" w:color="auto" w:fill="auto"/>
        <w:spacing w:line="379" w:lineRule="auto"/>
        <w:ind w:left="460"/>
      </w:pPr>
      <w:r w:rsidRPr="00AA31AA">
        <w:t xml:space="preserve">bankovní spojení, </w:t>
      </w:r>
      <w:proofErr w:type="spellStart"/>
      <w:proofErr w:type="gramStart"/>
      <w:r w:rsidRPr="00AA31AA">
        <w:t>č.ú</w:t>
      </w:r>
      <w:proofErr w:type="spellEnd"/>
      <w:r w:rsidRPr="00AA31AA">
        <w:t>.</w:t>
      </w:r>
      <w:proofErr w:type="gramEnd"/>
      <w:r w:rsidRPr="00AA31AA">
        <w:t xml:space="preserve"> XXXX, XXXX</w:t>
      </w:r>
    </w:p>
    <w:p w:rsidR="00E95997" w:rsidRPr="00AA31AA" w:rsidRDefault="003759CF">
      <w:pPr>
        <w:pStyle w:val="Zkladntext1"/>
        <w:shd w:val="clear" w:color="auto" w:fill="auto"/>
        <w:spacing w:line="379" w:lineRule="auto"/>
        <w:ind w:firstLine="460"/>
      </w:pPr>
      <w:r w:rsidRPr="00AA31AA">
        <w:t>(dále jen „prodávající“)</w:t>
      </w:r>
    </w:p>
    <w:p w:rsidR="00E95997" w:rsidRPr="00AA31AA" w:rsidRDefault="003759CF">
      <w:pPr>
        <w:pStyle w:val="Zkladntext1"/>
        <w:shd w:val="clear" w:color="auto" w:fill="auto"/>
        <w:spacing w:line="379" w:lineRule="auto"/>
      </w:pPr>
      <w:r w:rsidRPr="00AA31AA">
        <w:t>a</w:t>
      </w:r>
    </w:p>
    <w:p w:rsidR="00E95997" w:rsidRPr="00AA31AA" w:rsidRDefault="003759CF">
      <w:pPr>
        <w:pStyle w:val="Nadpis40"/>
        <w:keepNext/>
        <w:keepLines/>
        <w:numPr>
          <w:ilvl w:val="0"/>
          <w:numId w:val="1"/>
        </w:numPr>
        <w:shd w:val="clear" w:color="auto" w:fill="auto"/>
        <w:tabs>
          <w:tab w:val="left" w:pos="408"/>
        </w:tabs>
        <w:spacing w:after="0" w:line="379" w:lineRule="auto"/>
        <w:jc w:val="left"/>
      </w:pPr>
      <w:bookmarkStart w:id="2" w:name="bookmark4"/>
      <w:bookmarkStart w:id="3" w:name="bookmark5"/>
      <w:r w:rsidRPr="00AA31AA">
        <w:t>Nemocnice Nové Město na Moravě, příspěvková organizace</w:t>
      </w:r>
      <w:bookmarkEnd w:id="2"/>
      <w:bookmarkEnd w:id="3"/>
    </w:p>
    <w:p w:rsidR="00E95997" w:rsidRPr="00AA31AA" w:rsidRDefault="003759CF">
      <w:pPr>
        <w:pStyle w:val="Zkladntext1"/>
        <w:shd w:val="clear" w:color="auto" w:fill="auto"/>
        <w:spacing w:line="379" w:lineRule="auto"/>
        <w:ind w:firstLine="460"/>
      </w:pPr>
      <w:r w:rsidRPr="00AA31AA">
        <w:t>se sídlem Nové Město na Moravě, Žďárská 610, PSČ 592 31</w:t>
      </w:r>
    </w:p>
    <w:p w:rsidR="00E95997" w:rsidRPr="00AA31AA" w:rsidRDefault="003759CF">
      <w:pPr>
        <w:pStyle w:val="Zkladntext1"/>
        <w:shd w:val="clear" w:color="auto" w:fill="auto"/>
        <w:spacing w:line="379" w:lineRule="auto"/>
        <w:ind w:firstLine="460"/>
      </w:pPr>
      <w:r w:rsidRPr="00AA31AA">
        <w:t>IČO: 00842001</w:t>
      </w:r>
    </w:p>
    <w:p w:rsidR="00E95997" w:rsidRPr="00AA31AA" w:rsidRDefault="003759CF">
      <w:pPr>
        <w:pStyle w:val="Zkladntext1"/>
        <w:shd w:val="clear" w:color="auto" w:fill="auto"/>
        <w:spacing w:line="379" w:lineRule="auto"/>
        <w:ind w:firstLine="460"/>
      </w:pPr>
      <w:r w:rsidRPr="00AA31AA">
        <w:t>DIČ: CZ00842001</w:t>
      </w:r>
    </w:p>
    <w:p w:rsidR="00E95997" w:rsidRPr="00AA31AA" w:rsidRDefault="003759CF">
      <w:pPr>
        <w:pStyle w:val="Zkladntext1"/>
        <w:shd w:val="clear" w:color="auto" w:fill="auto"/>
        <w:spacing w:line="379" w:lineRule="auto"/>
        <w:ind w:firstLine="460"/>
      </w:pPr>
      <w:r w:rsidRPr="00AA31AA">
        <w:t xml:space="preserve">zapsána v obchodním rejstříku, vedeném KS v Brně v oddílu </w:t>
      </w:r>
      <w:proofErr w:type="spellStart"/>
      <w:r w:rsidRPr="00AA31AA">
        <w:t>Pr</w:t>
      </w:r>
      <w:proofErr w:type="spellEnd"/>
      <w:r w:rsidRPr="00AA31AA">
        <w:t>, vložce číslo 1446</w:t>
      </w:r>
    </w:p>
    <w:p w:rsidR="00E95997" w:rsidRPr="00AA31AA" w:rsidRDefault="003759CF">
      <w:pPr>
        <w:pStyle w:val="Zkladntext1"/>
        <w:shd w:val="clear" w:color="auto" w:fill="auto"/>
        <w:spacing w:line="379" w:lineRule="auto"/>
        <w:ind w:firstLine="460"/>
      </w:pPr>
      <w:r w:rsidRPr="00AA31AA">
        <w:t>zastoupená: XXXX, XXXX</w:t>
      </w:r>
    </w:p>
    <w:p w:rsidR="00E95997" w:rsidRDefault="003759CF">
      <w:pPr>
        <w:pStyle w:val="Zkladntext1"/>
        <w:shd w:val="clear" w:color="auto" w:fill="auto"/>
        <w:spacing w:line="379" w:lineRule="auto"/>
        <w:ind w:firstLine="460"/>
      </w:pPr>
      <w:r w:rsidRPr="00AA31AA">
        <w:t xml:space="preserve">bankovní spojení: XXXX </w:t>
      </w:r>
      <w:proofErr w:type="spellStart"/>
      <w:proofErr w:type="gramStart"/>
      <w:r w:rsidRPr="00AA31AA">
        <w:t>č.ú</w:t>
      </w:r>
      <w:proofErr w:type="spellEnd"/>
      <w:r w:rsidRPr="00AA31AA">
        <w:t>.:</w:t>
      </w:r>
      <w:proofErr w:type="gramEnd"/>
      <w:r w:rsidRPr="00AA31AA">
        <w:t xml:space="preserve"> XXXX</w:t>
      </w:r>
    </w:p>
    <w:p w:rsidR="00E95997" w:rsidRDefault="003759CF">
      <w:pPr>
        <w:pStyle w:val="Zkladntext1"/>
        <w:shd w:val="clear" w:color="auto" w:fill="auto"/>
        <w:spacing w:after="260" w:line="379" w:lineRule="auto"/>
        <w:ind w:firstLine="460"/>
      </w:pPr>
      <w:r>
        <w:t>(dále jen „kupující“)</w:t>
      </w:r>
    </w:p>
    <w:p w:rsidR="00E95997" w:rsidRDefault="003759CF">
      <w:pPr>
        <w:pStyle w:val="Nadpis40"/>
        <w:keepNext/>
        <w:keepLines/>
        <w:shd w:val="clear" w:color="auto" w:fill="auto"/>
        <w:spacing w:after="120" w:line="379" w:lineRule="auto"/>
      </w:pPr>
      <w:bookmarkStart w:id="4" w:name="bookmark6"/>
      <w:bookmarkStart w:id="5" w:name="bookmark7"/>
      <w:r>
        <w:t>Preambule</w:t>
      </w:r>
      <w:bookmarkEnd w:id="4"/>
      <w:bookmarkEnd w:id="5"/>
    </w:p>
    <w:p w:rsidR="00E95997" w:rsidRDefault="003759CF">
      <w:pPr>
        <w:pStyle w:val="Zkladntext1"/>
        <w:shd w:val="clear" w:color="auto" w:fill="auto"/>
        <w:spacing w:after="260"/>
        <w:jc w:val="both"/>
      </w:pPr>
      <w:r>
        <w:t xml:space="preserve">Tato smlouva je uzavřena na základě zadávacího řízení k veřejné zakázce na dodávky s názvem </w:t>
      </w:r>
      <w:r>
        <w:rPr>
          <w:b/>
          <w:bCs/>
        </w:rPr>
        <w:t>„</w:t>
      </w:r>
      <w:proofErr w:type="spellStart"/>
      <w:r>
        <w:rPr>
          <w:b/>
          <w:bCs/>
        </w:rPr>
        <w:t>Pantoprazol</w:t>
      </w:r>
      <w:proofErr w:type="spellEnd"/>
      <w:r>
        <w:rPr>
          <w:b/>
          <w:bCs/>
        </w:rPr>
        <w:t xml:space="preserve">“ </w:t>
      </w:r>
      <w:r>
        <w:t xml:space="preserve">zadávané v rámci dynamického nákupního systému s názvem Dynamický nákupní systém na dodávky léčivých přípravků s ev. č. veřejné zakázky uvedeným ve Věstníku veřejných zakázek Z2024-027887, u kupujícího vedené pod evidenčním číslem </w:t>
      </w:r>
      <w:r>
        <w:rPr>
          <w:b/>
          <w:bCs/>
        </w:rPr>
        <w:t xml:space="preserve">DNS/24/01-09, </w:t>
      </w:r>
      <w:r>
        <w:t xml:space="preserve">zadávané dle směrnice kupujícího č. 2/2023 a Pravidel Rady Kraje Vysočina pro zadávání veřejných zakázek č. 05/21 ze dne </w:t>
      </w:r>
      <w:proofErr w:type="gramStart"/>
      <w:r>
        <w:t>29.6.2021</w:t>
      </w:r>
      <w:proofErr w:type="gramEnd"/>
      <w:r>
        <w:t xml:space="preserve"> a v souladu s § 27 a § 31 zákona č. 134/2016 Sb., o zadávání veřejných zakázek, v platném znění (dále jen „zákon“).</w:t>
      </w:r>
    </w:p>
    <w:p w:rsidR="00E95997" w:rsidRDefault="003759CF">
      <w:pPr>
        <w:pStyle w:val="Zkladntext1"/>
        <w:shd w:val="clear" w:color="auto" w:fill="auto"/>
        <w:spacing w:after="160"/>
        <w:jc w:val="both"/>
      </w:pPr>
      <w:r>
        <w:t>Prodávající prohlašuje, že šije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rsidR="00E95997" w:rsidRDefault="003759CF">
      <w:pPr>
        <w:pStyle w:val="Zkladntext1"/>
        <w:shd w:val="clear" w:color="auto" w:fill="auto"/>
        <w:spacing w:after="520"/>
        <w:jc w:val="both"/>
      </w:pPr>
      <w:r>
        <w:t xml:space="preserve">Kupující proto klade důraz na to, aby prodávající při své podnikatelské činnosti v maximální možné míře </w:t>
      </w:r>
      <w:r>
        <w:lastRenderedPageBreak/>
        <w:t>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 Aspekty odpovědného zadávání veřejných zakázek jsou zohledněny dále v textu této smlouvy.</w:t>
      </w:r>
    </w:p>
    <w:p w:rsidR="00E95997" w:rsidRDefault="003759CF">
      <w:pPr>
        <w:pStyle w:val="Zkladntext1"/>
        <w:shd w:val="clear" w:color="auto" w:fill="auto"/>
        <w:jc w:val="center"/>
      </w:pPr>
      <w:r>
        <w:t>Článek I.</w:t>
      </w:r>
    </w:p>
    <w:p w:rsidR="00E95997" w:rsidRDefault="003759CF">
      <w:pPr>
        <w:pStyle w:val="Nadpis40"/>
        <w:keepNext/>
        <w:keepLines/>
        <w:shd w:val="clear" w:color="auto" w:fill="auto"/>
      </w:pPr>
      <w:bookmarkStart w:id="6" w:name="bookmark8"/>
      <w:bookmarkStart w:id="7" w:name="bookmark9"/>
      <w:r>
        <w:t>Předmět smlouvy</w:t>
      </w:r>
      <w:bookmarkEnd w:id="6"/>
      <w:bookmarkEnd w:id="7"/>
    </w:p>
    <w:p w:rsidR="00E95997" w:rsidRDefault="003759CF">
      <w:pPr>
        <w:pStyle w:val="Zkladntext1"/>
        <w:numPr>
          <w:ilvl w:val="0"/>
          <w:numId w:val="2"/>
        </w:numPr>
        <w:shd w:val="clear" w:color="auto" w:fill="auto"/>
        <w:tabs>
          <w:tab w:val="left" w:pos="461"/>
        </w:tabs>
        <w:ind w:left="460" w:hanging="280"/>
        <w:jc w:val="both"/>
      </w:pPr>
      <w:r>
        <w:t xml:space="preserve">Předmětem této kupní smlouvy (dále jen „smlouva“) je závazek prodávajícího dodávat v dílčích dodávkách kupujícímu předmět koupě - léčivé přípravky s účinnou látkou </w:t>
      </w:r>
      <w:proofErr w:type="spellStart"/>
      <w:r>
        <w:rPr>
          <w:b/>
          <w:bCs/>
          <w:i/>
          <w:iCs/>
        </w:rPr>
        <w:t>pantoprazol</w:t>
      </w:r>
      <w:proofErr w:type="spellEnd"/>
      <w:r>
        <w:rPr>
          <w:b/>
          <w:bCs/>
          <w:i/>
          <w:iCs/>
        </w:rPr>
        <w:t xml:space="preserve"> </w:t>
      </w:r>
      <w:r>
        <w:rPr>
          <w:i/>
          <w:iCs/>
        </w:rPr>
        <w:t>ve formě tablet</w:t>
      </w:r>
      <w:r>
        <w:t xml:space="preserve"> (dále jen „předmět koupě“ nebo „léčivé přípravky“) v předpokládaném objemu a specifikaci, které jsou uvedeny v příloze č. 1, která je nedílnou součástí této smlouvy. Součástí předmětu smlouvy je doprava předmětu koupě do místa plnění.</w:t>
      </w:r>
    </w:p>
    <w:p w:rsidR="00E95997" w:rsidRDefault="003759CF">
      <w:pPr>
        <w:pStyle w:val="Zkladntext1"/>
        <w:numPr>
          <w:ilvl w:val="0"/>
          <w:numId w:val="2"/>
        </w:numPr>
        <w:shd w:val="clear" w:color="auto" w:fill="auto"/>
        <w:tabs>
          <w:tab w:val="left" w:pos="478"/>
        </w:tabs>
        <w:ind w:left="460" w:hanging="280"/>
        <w:jc w:val="both"/>
      </w:pPr>
      <w:r>
        <w:t>Kupující se touto smlouvou zavazuje řádně dodaný předmět koupě od prodávajícího odebírat a platit kupní cenu dle příslušných ustanovení této smlouvy.</w:t>
      </w:r>
    </w:p>
    <w:p w:rsidR="00E95997" w:rsidRDefault="003759CF">
      <w:pPr>
        <w:pStyle w:val="Zkladntext1"/>
        <w:numPr>
          <w:ilvl w:val="0"/>
          <w:numId w:val="2"/>
        </w:numPr>
        <w:shd w:val="clear" w:color="auto" w:fill="auto"/>
        <w:tabs>
          <w:tab w:val="left" w:pos="478"/>
        </w:tabs>
        <w:spacing w:after="520"/>
        <w:ind w:left="460" w:hanging="280"/>
        <w:jc w:val="both"/>
      </w:pPr>
      <w:r>
        <w:t xml:space="preserve">Prodávající odpovídá za to, že předmět koupě je způsobilý k užití v souladu </w:t>
      </w:r>
      <w:proofErr w:type="spellStart"/>
      <w:r>
        <w:t>sjeho</w:t>
      </w:r>
      <w:proofErr w:type="spellEnd"/>
      <w:r>
        <w:t xml:space="preserve"> určením a odpovídá všem požadavkům obecně závazných právních předpisů, zejména zákona č. 378/2007 Sb., o léčivech, ve znění pozdějších předpisů a jeho prováděcích předpisů.</w:t>
      </w:r>
    </w:p>
    <w:p w:rsidR="00E95997" w:rsidRDefault="003759CF">
      <w:pPr>
        <w:pStyle w:val="Zkladntext1"/>
        <w:shd w:val="clear" w:color="auto" w:fill="auto"/>
        <w:jc w:val="center"/>
      </w:pPr>
      <w:r>
        <w:t>Článek II.</w:t>
      </w:r>
    </w:p>
    <w:p w:rsidR="00E95997" w:rsidRDefault="003759CF">
      <w:pPr>
        <w:pStyle w:val="Nadpis40"/>
        <w:keepNext/>
        <w:keepLines/>
        <w:shd w:val="clear" w:color="auto" w:fill="auto"/>
      </w:pPr>
      <w:bookmarkStart w:id="8" w:name="bookmark10"/>
      <w:bookmarkStart w:id="9" w:name="bookmark11"/>
      <w:r>
        <w:t>Místo plnění</w:t>
      </w:r>
      <w:bookmarkEnd w:id="8"/>
      <w:bookmarkEnd w:id="9"/>
    </w:p>
    <w:p w:rsidR="00E95997" w:rsidRDefault="003759CF">
      <w:pPr>
        <w:pStyle w:val="Zkladntext1"/>
        <w:numPr>
          <w:ilvl w:val="0"/>
          <w:numId w:val="3"/>
        </w:numPr>
        <w:shd w:val="clear" w:color="auto" w:fill="auto"/>
        <w:tabs>
          <w:tab w:val="left" w:pos="326"/>
        </w:tabs>
        <w:spacing w:after="520"/>
        <w:ind w:left="460" w:hanging="460"/>
        <w:jc w:val="both"/>
      </w:pPr>
      <w:r>
        <w:t xml:space="preserve">Místem plnění je Nemocniční lékárna Nemocnice Nové Město na Moravě, příspěvková organizace </w:t>
      </w:r>
      <w:proofErr w:type="spellStart"/>
      <w:r>
        <w:t>Zďárská</w:t>
      </w:r>
      <w:proofErr w:type="spellEnd"/>
      <w:r>
        <w:t xml:space="preserve"> ul. 610, 592 31 Nové Město na Moravě.</w:t>
      </w:r>
    </w:p>
    <w:p w:rsidR="00E95997" w:rsidRDefault="003759CF">
      <w:pPr>
        <w:pStyle w:val="Zkladntext1"/>
        <w:shd w:val="clear" w:color="auto" w:fill="auto"/>
        <w:jc w:val="center"/>
      </w:pPr>
      <w:r>
        <w:t>Článek III.</w:t>
      </w:r>
    </w:p>
    <w:p w:rsidR="00E95997" w:rsidRDefault="003759CF">
      <w:pPr>
        <w:pStyle w:val="Nadpis40"/>
        <w:keepNext/>
        <w:keepLines/>
        <w:shd w:val="clear" w:color="auto" w:fill="auto"/>
      </w:pPr>
      <w:bookmarkStart w:id="10" w:name="bookmark12"/>
      <w:bookmarkStart w:id="11" w:name="bookmark13"/>
      <w:r>
        <w:t>Doba plnění</w:t>
      </w:r>
      <w:bookmarkEnd w:id="10"/>
      <w:bookmarkEnd w:id="11"/>
    </w:p>
    <w:p w:rsidR="00E95997" w:rsidRDefault="003759CF">
      <w:pPr>
        <w:pStyle w:val="Zkladntext1"/>
        <w:numPr>
          <w:ilvl w:val="0"/>
          <w:numId w:val="4"/>
        </w:numPr>
        <w:shd w:val="clear" w:color="auto" w:fill="auto"/>
        <w:tabs>
          <w:tab w:val="left" w:pos="326"/>
        </w:tabs>
        <w:ind w:left="460" w:hanging="460"/>
        <w:jc w:val="both"/>
      </w:pPr>
      <w:r>
        <w:t xml:space="preserve">Smlouva se sjednává na dobu určitou, a to </w:t>
      </w:r>
      <w:r>
        <w:rPr>
          <w:b/>
          <w:bCs/>
          <w:u w:val="single"/>
        </w:rPr>
        <w:t>na 2 roky</w:t>
      </w:r>
      <w:r>
        <w:rPr>
          <w:b/>
          <w:bCs/>
        </w:rPr>
        <w:t xml:space="preserve"> </w:t>
      </w:r>
      <w:r>
        <w:t>ode dne účinnosti této smlouvy. Před uplynutím této doby je možno smlouvu vypovědět písemnou výpovědí bez udání důvodu. Výpovědní doba činí 1 měsíc a začne běžet dnem doručení druhé smluvní straně.</w:t>
      </w:r>
    </w:p>
    <w:p w:rsidR="00E95997" w:rsidRDefault="003759CF">
      <w:pPr>
        <w:pStyle w:val="Zkladntext1"/>
        <w:numPr>
          <w:ilvl w:val="0"/>
          <w:numId w:val="4"/>
        </w:numPr>
        <w:shd w:val="clear" w:color="auto" w:fill="auto"/>
        <w:tabs>
          <w:tab w:val="left" w:pos="461"/>
        </w:tabs>
        <w:ind w:left="460" w:hanging="460"/>
        <w:jc w:val="both"/>
      </w:pPr>
      <w:r>
        <w:t>Smluvní strany jsou oprávněny vypovědět tuto smlouvu také v případě, že v souvislosti s plněním účelu této smlouvy dojde ke spáchání trestného činu. Výpovědní doba činí 3 dny a začíná běžet dnem následujícím po dni, kdy bylo písemné vyhotovení výpovědi doručeno prodávajícímu.</w:t>
      </w:r>
    </w:p>
    <w:p w:rsidR="00E95997" w:rsidRDefault="003759CF">
      <w:pPr>
        <w:pStyle w:val="Zkladntext1"/>
        <w:numPr>
          <w:ilvl w:val="0"/>
          <w:numId w:val="4"/>
        </w:numPr>
        <w:shd w:val="clear" w:color="auto" w:fill="auto"/>
        <w:tabs>
          <w:tab w:val="left" w:pos="461"/>
        </w:tabs>
        <w:spacing w:after="1840"/>
      </w:pPr>
      <w:r>
        <w:t>Smlouvu lze ukončit i písemnou dohodou obou smluvních stran.</w:t>
      </w:r>
    </w:p>
    <w:p w:rsidR="00E95997" w:rsidRDefault="003759CF">
      <w:pPr>
        <w:pStyle w:val="Zkladntext1"/>
        <w:shd w:val="clear" w:color="auto" w:fill="auto"/>
        <w:spacing w:after="520" w:line="240" w:lineRule="auto"/>
        <w:jc w:val="center"/>
      </w:pPr>
      <w:r>
        <w:t>Článek IV.</w:t>
      </w:r>
    </w:p>
    <w:p w:rsidR="00E95997" w:rsidRDefault="003759CF">
      <w:pPr>
        <w:pStyle w:val="Nadpis40"/>
        <w:keepNext/>
        <w:keepLines/>
        <w:shd w:val="clear" w:color="auto" w:fill="auto"/>
        <w:spacing w:line="240" w:lineRule="auto"/>
      </w:pPr>
      <w:bookmarkStart w:id="12" w:name="bookmark14"/>
      <w:bookmarkStart w:id="13" w:name="bookmark15"/>
      <w:r>
        <w:t>Dodací podmínky</w:t>
      </w:r>
      <w:bookmarkEnd w:id="12"/>
      <w:bookmarkEnd w:id="13"/>
    </w:p>
    <w:p w:rsidR="00E95997" w:rsidRDefault="003759CF">
      <w:pPr>
        <w:pStyle w:val="Zkladntext1"/>
        <w:numPr>
          <w:ilvl w:val="0"/>
          <w:numId w:val="5"/>
        </w:numPr>
        <w:shd w:val="clear" w:color="auto" w:fill="auto"/>
        <w:tabs>
          <w:tab w:val="left" w:pos="347"/>
        </w:tabs>
        <w:ind w:left="360" w:hanging="360"/>
        <w:jc w:val="both"/>
      </w:pPr>
      <w:r>
        <w:t>Prodávající se zavazuje po dobu platnosti této smlouvy dodávat kupujícímu předmět koupě v dílčích dodávkách v předpokládaném rozsahu, uvedeném v příloze č. 1 této smlouvy.</w:t>
      </w:r>
    </w:p>
    <w:p w:rsidR="00E95997" w:rsidRDefault="003759CF">
      <w:pPr>
        <w:pStyle w:val="Zkladntext1"/>
        <w:numPr>
          <w:ilvl w:val="0"/>
          <w:numId w:val="5"/>
        </w:numPr>
        <w:shd w:val="clear" w:color="auto" w:fill="auto"/>
        <w:tabs>
          <w:tab w:val="left" w:pos="351"/>
        </w:tabs>
        <w:ind w:left="360" w:hanging="360"/>
        <w:jc w:val="both"/>
      </w:pPr>
      <w:r>
        <w:t xml:space="preserve">Doba exspirace dodaných léčivých přípravků při jejich převzetí musí být minimálně následujících 6 měsíců, kratší jen po dohodě skupujícím. V případě dodání léčivých přípravků s exspirací nižší než 6 měsíců bez předchozí dohody s kupujícím, je prodávající povinen převzít zboží bez zbytečného </w:t>
      </w:r>
      <w:r>
        <w:lastRenderedPageBreak/>
        <w:t>odkladu na vlastní náklady zpět a dodat nové léčivé přípravky s odpovídající exspirační dobou, pokud nebude skupujícím dohodnuto jinak. V té souvislosti se kupující zavazuje objednávat přiměřené množství předmětu koupě, zejména ve vztahu k předpokládané spotřebě a frekvenci dodávek.</w:t>
      </w:r>
    </w:p>
    <w:p w:rsidR="00E95997" w:rsidRDefault="003759CF">
      <w:pPr>
        <w:pStyle w:val="Zkladntext1"/>
        <w:numPr>
          <w:ilvl w:val="0"/>
          <w:numId w:val="5"/>
        </w:numPr>
        <w:shd w:val="clear" w:color="auto" w:fill="auto"/>
        <w:tabs>
          <w:tab w:val="left" w:pos="351"/>
        </w:tabs>
        <w:ind w:left="360" w:hanging="360"/>
        <w:jc w:val="both"/>
      </w:pPr>
      <w:r>
        <w:t>Množství předmětu koupě v jednotlivých dílčích dodávkách bude specifikováno na základě příslušných dílčích objednávek kupujícího. Celkový objem předmětu koupě na dobu plnění, uvedený v příloze č. 1 této smlouvy, je předpokládaný.</w:t>
      </w:r>
    </w:p>
    <w:p w:rsidR="00E95997" w:rsidRDefault="003759CF">
      <w:pPr>
        <w:pStyle w:val="Zkladntext1"/>
        <w:numPr>
          <w:ilvl w:val="0"/>
          <w:numId w:val="5"/>
        </w:numPr>
        <w:shd w:val="clear" w:color="auto" w:fill="auto"/>
        <w:tabs>
          <w:tab w:val="left" w:pos="351"/>
        </w:tabs>
        <w:spacing w:after="260"/>
        <w:ind w:left="360" w:hanging="360"/>
        <w:jc w:val="both"/>
      </w:pPr>
      <w:r>
        <w:t xml:space="preserve">Jednotlivé dílčí dodávky předmětu koupě je prodávající povinen dodat kupujícímu </w:t>
      </w:r>
      <w:r>
        <w:rPr>
          <w:b/>
          <w:bCs/>
        </w:rPr>
        <w:t xml:space="preserve">minimálně 2x týdně, případně dle dohody, v provozní době lékárny (pracovní dny od 7.00 do 16.00 hodin) </w:t>
      </w:r>
      <w:r>
        <w:t>od obdržení písemné, telefonické, nebo emailové objednávky.</w:t>
      </w:r>
    </w:p>
    <w:p w:rsidR="00E95997" w:rsidRDefault="003759CF">
      <w:pPr>
        <w:pStyle w:val="Zkladntext1"/>
        <w:numPr>
          <w:ilvl w:val="0"/>
          <w:numId w:val="5"/>
        </w:numPr>
        <w:shd w:val="clear" w:color="auto" w:fill="auto"/>
        <w:tabs>
          <w:tab w:val="left" w:pos="351"/>
        </w:tabs>
        <w:spacing w:after="260" w:line="254" w:lineRule="auto"/>
        <w:ind w:left="360" w:hanging="360"/>
      </w:pPr>
      <w:r>
        <w:rPr>
          <w:u w:val="single"/>
        </w:rPr>
        <w:t xml:space="preserve">Kontaktní údaje prodávajícího: </w:t>
      </w:r>
      <w:r>
        <w:t>PROMEDICA PRAHA GROUP, a.s.</w:t>
      </w:r>
    </w:p>
    <w:p w:rsidR="00E95997" w:rsidRDefault="003759CF">
      <w:pPr>
        <w:pStyle w:val="Zkladntext1"/>
        <w:shd w:val="clear" w:color="auto" w:fill="auto"/>
        <w:spacing w:after="260"/>
        <w:ind w:firstLine="360"/>
      </w:pPr>
      <w:proofErr w:type="gramStart"/>
      <w:r>
        <w:t>Adresa:.</w:t>
      </w:r>
      <w:proofErr w:type="spellStart"/>
      <w:r>
        <w:t>Novodvorksá</w:t>
      </w:r>
      <w:proofErr w:type="spellEnd"/>
      <w:proofErr w:type="gramEnd"/>
      <w:r>
        <w:t xml:space="preserve">. </w:t>
      </w:r>
      <w:proofErr w:type="gramStart"/>
      <w:r>
        <w:t>136,. 142.00</w:t>
      </w:r>
      <w:proofErr w:type="gramEnd"/>
      <w:r>
        <w:t xml:space="preserve"> Praha 4</w:t>
      </w:r>
    </w:p>
    <w:p w:rsidR="00E95997" w:rsidRPr="00AA31AA" w:rsidRDefault="003759CF">
      <w:pPr>
        <w:pStyle w:val="Zkladntext1"/>
        <w:shd w:val="clear" w:color="auto" w:fill="auto"/>
        <w:spacing w:after="260"/>
        <w:ind w:firstLine="360"/>
      </w:pPr>
      <w:proofErr w:type="gramStart"/>
      <w:r>
        <w:t>Tel</w:t>
      </w:r>
      <w:r w:rsidRPr="00AA31AA">
        <w:t>:.</w:t>
      </w:r>
      <w:proofErr w:type="gramEnd"/>
      <w:r w:rsidRPr="00AA31AA">
        <w:t xml:space="preserve"> XXXX</w:t>
      </w:r>
    </w:p>
    <w:p w:rsidR="00E95997" w:rsidRPr="00AA31AA" w:rsidRDefault="003759CF">
      <w:pPr>
        <w:pStyle w:val="Zkladntext1"/>
        <w:shd w:val="clear" w:color="auto" w:fill="auto"/>
        <w:spacing w:after="260"/>
        <w:ind w:firstLine="360"/>
      </w:pPr>
      <w:proofErr w:type="spellStart"/>
      <w:r w:rsidRPr="00AA31AA">
        <w:t>Emai</w:t>
      </w:r>
      <w:proofErr w:type="spellEnd"/>
      <w:r w:rsidRPr="00AA31AA">
        <w:t xml:space="preserve"> 1: XXXX</w:t>
      </w:r>
    </w:p>
    <w:p w:rsidR="00E95997" w:rsidRPr="00AA31AA" w:rsidRDefault="003759CF">
      <w:pPr>
        <w:pStyle w:val="Zkladntext1"/>
        <w:shd w:val="clear" w:color="auto" w:fill="auto"/>
        <w:spacing w:after="120"/>
        <w:ind w:firstLine="360"/>
      </w:pPr>
      <w:r w:rsidRPr="00AA31AA">
        <w:rPr>
          <w:u w:val="single"/>
        </w:rPr>
        <w:t>Kontaktní údaje kupujícího:</w:t>
      </w:r>
    </w:p>
    <w:p w:rsidR="00E95997" w:rsidRPr="00AA31AA" w:rsidRDefault="003759CF">
      <w:pPr>
        <w:pStyle w:val="Zkladntext1"/>
        <w:numPr>
          <w:ilvl w:val="0"/>
          <w:numId w:val="6"/>
        </w:numPr>
        <w:shd w:val="clear" w:color="auto" w:fill="auto"/>
        <w:tabs>
          <w:tab w:val="left" w:pos="689"/>
        </w:tabs>
        <w:spacing w:after="120"/>
        <w:ind w:firstLine="360"/>
      </w:pPr>
      <w:r w:rsidRPr="00AA31AA">
        <w:rPr>
          <w:u w:val="single"/>
        </w:rPr>
        <w:t>ve věcech smluvních a obchodních:</w:t>
      </w:r>
    </w:p>
    <w:p w:rsidR="00E95997" w:rsidRPr="00AA31AA" w:rsidRDefault="003759CF">
      <w:pPr>
        <w:pStyle w:val="Zkladntext1"/>
        <w:shd w:val="clear" w:color="auto" w:fill="auto"/>
        <w:spacing w:after="120"/>
        <w:ind w:firstLine="680"/>
      </w:pPr>
      <w:r w:rsidRPr="00AA31AA">
        <w:rPr>
          <w:b/>
          <w:bCs/>
        </w:rPr>
        <w:t>Oddělení nákupu a veřejných zakázek</w:t>
      </w:r>
    </w:p>
    <w:p w:rsidR="00E95997" w:rsidRPr="00AA31AA" w:rsidRDefault="003759CF">
      <w:pPr>
        <w:pStyle w:val="Zkladntext1"/>
        <w:shd w:val="clear" w:color="auto" w:fill="auto"/>
        <w:spacing w:after="120"/>
        <w:ind w:firstLine="680"/>
      </w:pPr>
      <w:r w:rsidRPr="00AA31AA">
        <w:t>adresa: sídlo zadavatele</w:t>
      </w:r>
    </w:p>
    <w:p w:rsidR="00E95997" w:rsidRPr="00AA31AA" w:rsidRDefault="003759CF">
      <w:pPr>
        <w:pStyle w:val="Zkladntext1"/>
        <w:shd w:val="clear" w:color="auto" w:fill="auto"/>
        <w:spacing w:after="120"/>
        <w:ind w:firstLine="680"/>
      </w:pPr>
      <w:r w:rsidRPr="00AA31AA">
        <w:t>kontaktní osoba: XXXX</w:t>
      </w:r>
      <w:r w:rsidRPr="00AA31AA">
        <w:rPr>
          <w:b/>
          <w:bCs/>
        </w:rPr>
        <w:t>,</w:t>
      </w:r>
    </w:p>
    <w:p w:rsidR="00E95997" w:rsidRPr="00AA31AA" w:rsidRDefault="003759CF">
      <w:pPr>
        <w:pStyle w:val="Zkladntext1"/>
        <w:shd w:val="clear" w:color="auto" w:fill="auto"/>
        <w:tabs>
          <w:tab w:val="left" w:pos="1417"/>
        </w:tabs>
        <w:spacing w:after="120"/>
        <w:ind w:firstLine="680"/>
      </w:pPr>
      <w:r w:rsidRPr="00AA31AA">
        <w:t>tel:</w:t>
      </w:r>
      <w:r w:rsidRPr="00AA31AA">
        <w:tab/>
        <w:t>XXXX</w:t>
      </w:r>
    </w:p>
    <w:p w:rsidR="00E95997" w:rsidRPr="00AA31AA" w:rsidRDefault="003759CF">
      <w:pPr>
        <w:pStyle w:val="Zkladntext1"/>
        <w:shd w:val="clear" w:color="auto" w:fill="auto"/>
        <w:spacing w:after="120"/>
        <w:ind w:firstLine="680"/>
      </w:pPr>
      <w:r w:rsidRPr="00AA31AA">
        <w:t xml:space="preserve">email: </w:t>
      </w:r>
      <w:hyperlink r:id="rId8" w:history="1">
        <w:r w:rsidRPr="00AA31AA">
          <w:rPr>
            <w:u w:val="single"/>
            <w:lang w:val="en-US" w:eastAsia="en-US" w:bidi="en-US"/>
          </w:rPr>
          <w:t>s</w:t>
        </w:r>
        <w:r w:rsidRPr="00AA31AA">
          <w:t xml:space="preserve"> XXXX </w:t>
        </w:r>
      </w:hyperlink>
    </w:p>
    <w:p w:rsidR="00E95997" w:rsidRPr="00AA31AA" w:rsidRDefault="003759CF">
      <w:pPr>
        <w:pStyle w:val="Zkladntext1"/>
        <w:numPr>
          <w:ilvl w:val="0"/>
          <w:numId w:val="6"/>
        </w:numPr>
        <w:shd w:val="clear" w:color="auto" w:fill="auto"/>
        <w:tabs>
          <w:tab w:val="left" w:pos="689"/>
        </w:tabs>
        <w:spacing w:after="120"/>
        <w:ind w:firstLine="360"/>
      </w:pPr>
      <w:r w:rsidRPr="00AA31AA">
        <w:rPr>
          <w:u w:val="single"/>
        </w:rPr>
        <w:t>ve věcech tykajících se objednávek a dodávek:</w:t>
      </w:r>
    </w:p>
    <w:p w:rsidR="00E95997" w:rsidRPr="00AA31AA" w:rsidRDefault="003759CF">
      <w:pPr>
        <w:pStyle w:val="Nadpis40"/>
        <w:keepNext/>
        <w:keepLines/>
        <w:shd w:val="clear" w:color="auto" w:fill="auto"/>
        <w:spacing w:after="120"/>
        <w:ind w:firstLine="680"/>
        <w:jc w:val="left"/>
      </w:pPr>
      <w:bookmarkStart w:id="14" w:name="bookmark16"/>
      <w:bookmarkStart w:id="15" w:name="bookmark17"/>
      <w:r w:rsidRPr="00AA31AA">
        <w:t>Nemocniční lékárna</w:t>
      </w:r>
      <w:bookmarkEnd w:id="14"/>
      <w:bookmarkEnd w:id="15"/>
    </w:p>
    <w:p w:rsidR="00E95997" w:rsidRPr="00AA31AA" w:rsidRDefault="003759CF">
      <w:pPr>
        <w:pStyle w:val="Zkladntext1"/>
        <w:shd w:val="clear" w:color="auto" w:fill="auto"/>
        <w:spacing w:after="120"/>
        <w:ind w:firstLine="680"/>
      </w:pPr>
      <w:r w:rsidRPr="00AA31AA">
        <w:t>adresa: sídlo zadavatele</w:t>
      </w:r>
    </w:p>
    <w:p w:rsidR="00E95997" w:rsidRPr="00AA31AA" w:rsidRDefault="003759CF">
      <w:pPr>
        <w:pStyle w:val="Zkladntext1"/>
        <w:shd w:val="clear" w:color="auto" w:fill="auto"/>
        <w:spacing w:after="120"/>
        <w:ind w:firstLine="680"/>
      </w:pPr>
      <w:r w:rsidRPr="00AA31AA">
        <w:t>kontaktní osoba: XXXX</w:t>
      </w:r>
    </w:p>
    <w:p w:rsidR="003759CF" w:rsidRPr="00AA31AA" w:rsidRDefault="003759CF" w:rsidP="003759CF">
      <w:pPr>
        <w:pStyle w:val="Zkladntext1"/>
        <w:shd w:val="clear" w:color="auto" w:fill="auto"/>
        <w:tabs>
          <w:tab w:val="left" w:pos="1417"/>
        </w:tabs>
        <w:spacing w:after="120"/>
        <w:ind w:firstLine="680"/>
      </w:pPr>
      <w:r w:rsidRPr="00AA31AA">
        <w:t>tel:</w:t>
      </w:r>
      <w:r w:rsidRPr="00AA31AA">
        <w:tab/>
        <w:t>XXXX</w:t>
      </w:r>
      <w:r w:rsidR="00AA31AA">
        <w:t xml:space="preserve"> </w:t>
      </w:r>
    </w:p>
    <w:p w:rsidR="00E95997" w:rsidRDefault="003759CF" w:rsidP="003759CF">
      <w:pPr>
        <w:pStyle w:val="Zkladntext1"/>
        <w:shd w:val="clear" w:color="auto" w:fill="auto"/>
        <w:tabs>
          <w:tab w:val="left" w:pos="1417"/>
        </w:tabs>
        <w:spacing w:after="120"/>
        <w:ind w:firstLine="680"/>
      </w:pPr>
      <w:r w:rsidRPr="00AA31AA">
        <w:t>mail: XXXX</w:t>
      </w:r>
    </w:p>
    <w:p w:rsidR="00E95997" w:rsidRDefault="003759CF">
      <w:pPr>
        <w:pStyle w:val="Zkladntext1"/>
        <w:numPr>
          <w:ilvl w:val="0"/>
          <w:numId w:val="5"/>
        </w:numPr>
        <w:shd w:val="clear" w:color="auto" w:fill="auto"/>
        <w:tabs>
          <w:tab w:val="left" w:pos="351"/>
        </w:tabs>
        <w:spacing w:line="240" w:lineRule="auto"/>
        <w:ind w:left="360" w:hanging="360"/>
      </w:pPr>
      <w:r>
        <w:t>Kupující se zavazuje umožnit přístup určeným pracovníkům prodávajícího do areálu místa plnění za účelem plnění ustanovení této smlouvy.</w:t>
      </w:r>
    </w:p>
    <w:p w:rsidR="00E95997" w:rsidRDefault="003759CF">
      <w:pPr>
        <w:pStyle w:val="Zkladntext1"/>
        <w:numPr>
          <w:ilvl w:val="0"/>
          <w:numId w:val="5"/>
        </w:numPr>
        <w:shd w:val="clear" w:color="auto" w:fill="auto"/>
        <w:tabs>
          <w:tab w:val="left" w:pos="351"/>
        </w:tabs>
        <w:spacing w:line="240" w:lineRule="auto"/>
        <w:ind w:left="360" w:hanging="360"/>
      </w:pPr>
      <w:r>
        <w:t>Dodávka se považuje dle této smlouvy za splněnou, pokud předmět koupě bude řádně předán kupujícímu v místě plnění včetně příslušných dokladů, které se k dodávanému předmětu koupě vztahují a které vyžadují příslušné obecně závazné právní předpisy, zejména vyhláška č. 229/2008 Sb., o výrobě a distribuci léčiv, ve znění pozdějších předpisů. Předání a převzetí bude potvrzeno podpisem dodacího listu oprávněnými zástupci obou smluvních stran.</w:t>
      </w:r>
    </w:p>
    <w:p w:rsidR="00E95997" w:rsidRDefault="003759CF">
      <w:pPr>
        <w:pStyle w:val="Zkladntext1"/>
        <w:numPr>
          <w:ilvl w:val="0"/>
          <w:numId w:val="5"/>
        </w:numPr>
        <w:shd w:val="clear" w:color="auto" w:fill="auto"/>
        <w:tabs>
          <w:tab w:val="left" w:pos="332"/>
        </w:tabs>
        <w:ind w:left="420" w:hanging="420"/>
        <w:jc w:val="both"/>
      </w:pPr>
      <w:r>
        <w:t>V případě, že orgán státního dohledu nařídí stažení prodávajícím již dodaných léčivých přípravků z používání, je prodávající povinen tyto léčivé přípravky od kupujícího odebrat zpět a cenu těchto léčivých přípravků kupujícímu uhradit, popřípadě po dohodě s kupujícím dodat léčivé přípravky náhradní.</w:t>
      </w:r>
    </w:p>
    <w:p w:rsidR="00E95997" w:rsidRDefault="003759CF">
      <w:pPr>
        <w:pStyle w:val="Zkladntext1"/>
        <w:numPr>
          <w:ilvl w:val="0"/>
          <w:numId w:val="5"/>
        </w:numPr>
        <w:shd w:val="clear" w:color="auto" w:fill="auto"/>
        <w:tabs>
          <w:tab w:val="left" w:pos="332"/>
        </w:tabs>
        <w:ind w:left="420" w:hanging="420"/>
        <w:jc w:val="both"/>
      </w:pPr>
      <w:r>
        <w:t>V případě, že prodávající nebude schopen dodat léčivé přípravky v dohodnutém množství a lhůtách z důvodů spočívajících na jeho straně (vyjma důvodů uvedených v odst. 10 tohoto ustanovení), je tento povinen neprodleně písemně uvědomit kupujícího o přerušení dodávek a dohodnout s ním způsob řešení.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ode dne doručení písemné výzvy k úhradě, popřípadě tento rozdíl v cenách uhradí prodávající jinou formou dle dohody s kupujícím.</w:t>
      </w:r>
    </w:p>
    <w:p w:rsidR="00E95997" w:rsidRDefault="003759CF">
      <w:pPr>
        <w:pStyle w:val="Zkladntext1"/>
        <w:numPr>
          <w:ilvl w:val="0"/>
          <w:numId w:val="5"/>
        </w:numPr>
        <w:shd w:val="clear" w:color="auto" w:fill="auto"/>
        <w:tabs>
          <w:tab w:val="left" w:pos="390"/>
        </w:tabs>
        <w:ind w:left="420" w:hanging="420"/>
        <w:jc w:val="both"/>
      </w:pPr>
      <w:r>
        <w:lastRenderedPageBreak/>
        <w:t>V případě, že prodávající nebude schopen dodat zboží v dohodnutém množství a lhůtách z důvodů vyšší moci nebo všeobecných zásobovacích potíží, je povinen informovat kupujícího o uvedených skutečnostech a hledat jiné řešení dodávek zboží.</w:t>
      </w:r>
    </w:p>
    <w:p w:rsidR="00E95997" w:rsidRDefault="003759CF">
      <w:pPr>
        <w:pStyle w:val="Zkladntext1"/>
        <w:numPr>
          <w:ilvl w:val="0"/>
          <w:numId w:val="5"/>
        </w:numPr>
        <w:shd w:val="clear" w:color="auto" w:fill="auto"/>
        <w:tabs>
          <w:tab w:val="left" w:pos="390"/>
        </w:tabs>
        <w:spacing w:after="240"/>
        <w:ind w:left="420" w:hanging="420"/>
        <w:jc w:val="both"/>
      </w:pPr>
      <w:r>
        <w:t>V případě, že dojde k chybě při objednávání a vykrytí dodávek, prodávající odebere léčivé přípravky od kupujícího zpět bez nároku proplacení dopravy kupujícím. Cenu těchto vrácených léčivých přípravků nemusí kupující prodávajícímu uhradit; po vzájemné dohodě je možné dodat léčivé přípravky náhradní.</w:t>
      </w:r>
    </w:p>
    <w:p w:rsidR="00E95997" w:rsidRDefault="003759CF">
      <w:pPr>
        <w:pStyle w:val="Zkladntext1"/>
        <w:numPr>
          <w:ilvl w:val="0"/>
          <w:numId w:val="5"/>
        </w:numPr>
        <w:shd w:val="clear" w:color="auto" w:fill="auto"/>
        <w:tabs>
          <w:tab w:val="left" w:pos="390"/>
        </w:tabs>
        <w:spacing w:after="100"/>
        <w:ind w:left="420" w:hanging="420"/>
        <w:jc w:val="both"/>
      </w:pPr>
      <w:r>
        <w:t>Prodávající se zavazuje v rámci plnění této smlouvy nevyužívat v rozsahu vyšším než 10% ceny poddodavatele, který je:</w:t>
      </w:r>
    </w:p>
    <w:p w:rsidR="00E95997" w:rsidRDefault="003759CF">
      <w:pPr>
        <w:pStyle w:val="Zkladntext1"/>
        <w:numPr>
          <w:ilvl w:val="0"/>
          <w:numId w:val="7"/>
        </w:numPr>
        <w:shd w:val="clear" w:color="auto" w:fill="auto"/>
        <w:tabs>
          <w:tab w:val="left" w:pos="743"/>
        </w:tabs>
        <w:spacing w:after="240"/>
        <w:ind w:firstLine="420"/>
      </w:pPr>
      <w:r>
        <w:t>fyzickou či právnickou osobou nebo subjektem či orgánem se sídlem v Rusku,</w:t>
      </w:r>
    </w:p>
    <w:p w:rsidR="00E95997" w:rsidRDefault="003759CF">
      <w:pPr>
        <w:pStyle w:val="Zkladntext1"/>
        <w:numPr>
          <w:ilvl w:val="0"/>
          <w:numId w:val="7"/>
        </w:numPr>
        <w:shd w:val="clear" w:color="auto" w:fill="auto"/>
        <w:tabs>
          <w:tab w:val="left" w:pos="743"/>
        </w:tabs>
        <w:spacing w:after="240"/>
        <w:ind w:left="420" w:firstLine="20"/>
        <w:jc w:val="both"/>
      </w:pPr>
      <w:r>
        <w:t>právnickou osobou, subjektem nebo orgánem, který je z více než 50 % přímo či nepřímo vlastněn některým ze subjektů uvedených v písmeni a) tohoto odstavce, nebo</w:t>
      </w:r>
    </w:p>
    <w:p w:rsidR="00E95997" w:rsidRDefault="003759CF">
      <w:pPr>
        <w:pStyle w:val="Zkladntext1"/>
        <w:numPr>
          <w:ilvl w:val="0"/>
          <w:numId w:val="7"/>
        </w:numPr>
        <w:shd w:val="clear" w:color="auto" w:fill="auto"/>
        <w:tabs>
          <w:tab w:val="left" w:pos="743"/>
        </w:tabs>
        <w:spacing w:after="100"/>
        <w:ind w:left="420" w:firstLine="20"/>
        <w:jc w:val="both"/>
      </w:pPr>
      <w:r>
        <w:t>fyzickou nebo právnickou osobou, subjektem nebo orgánem, který jedná jménem nebo na pokyn některého ze subjektů uvedených v písmeni a) nebo b) tohoto odstavce.</w:t>
      </w:r>
    </w:p>
    <w:p w:rsidR="00E95997" w:rsidRDefault="003759CF">
      <w:pPr>
        <w:pStyle w:val="Zkladntext1"/>
        <w:numPr>
          <w:ilvl w:val="0"/>
          <w:numId w:val="5"/>
        </w:numPr>
        <w:shd w:val="clear" w:color="auto" w:fill="auto"/>
        <w:tabs>
          <w:tab w:val="left" w:pos="390"/>
        </w:tabs>
        <w:spacing w:after="240"/>
        <w:ind w:left="420" w:hanging="420"/>
        <w:jc w:val="both"/>
      </w:pPr>
      <w:r>
        <w:t>Prodávající se zavazuje v rámci plnění této smlouvy nerealizovat ani přímý ani nepřímý nákup či dovoz zboží uvedeného v Nařízení Rady (EU) č. 833/2014 ve znění poslední novely Nařízením Rady (EU) č. 2022/576.</w:t>
      </w:r>
    </w:p>
    <w:p w:rsidR="00E95997" w:rsidRDefault="003759CF">
      <w:pPr>
        <w:pStyle w:val="Nadpis40"/>
        <w:keepNext/>
        <w:keepLines/>
        <w:numPr>
          <w:ilvl w:val="0"/>
          <w:numId w:val="5"/>
        </w:numPr>
        <w:shd w:val="clear" w:color="auto" w:fill="auto"/>
        <w:tabs>
          <w:tab w:val="left" w:pos="399"/>
        </w:tabs>
        <w:spacing w:after="0"/>
        <w:jc w:val="left"/>
      </w:pPr>
      <w:bookmarkStart w:id="16" w:name="bookmark18"/>
      <w:bookmarkStart w:id="17" w:name="bookmark19"/>
      <w:r>
        <w:t>Aspekty odpovědného zadávání</w:t>
      </w:r>
      <w:bookmarkEnd w:id="16"/>
      <w:bookmarkEnd w:id="17"/>
    </w:p>
    <w:p w:rsidR="00E95997" w:rsidRDefault="003759CF">
      <w:pPr>
        <w:pStyle w:val="Zkladntext1"/>
        <w:numPr>
          <w:ilvl w:val="1"/>
          <w:numId w:val="5"/>
        </w:numPr>
        <w:shd w:val="clear" w:color="auto" w:fill="auto"/>
        <w:tabs>
          <w:tab w:val="left" w:pos="888"/>
        </w:tabs>
        <w:spacing w:after="100"/>
        <w:ind w:left="840" w:hanging="480"/>
        <w:jc w:val="both"/>
      </w:pPr>
      <w:r>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w:t>
      </w:r>
      <w:proofErr w:type="gramStart"/>
      <w:r>
        <w:t xml:space="preserve">předpisů, a </w:t>
      </w:r>
      <w:proofErr w:type="spellStart"/>
      <w:r>
        <w:t>z.č</w:t>
      </w:r>
      <w:proofErr w:type="spellEnd"/>
      <w:r>
        <w:t>.</w:t>
      </w:r>
      <w:proofErr w:type="gramEnd"/>
      <w:r>
        <w:t xml:space="preserve">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rsidR="00E95997" w:rsidRDefault="003759CF">
      <w:pPr>
        <w:pStyle w:val="Zkladntext1"/>
        <w:numPr>
          <w:ilvl w:val="1"/>
          <w:numId w:val="5"/>
        </w:numPr>
        <w:shd w:val="clear" w:color="auto" w:fill="auto"/>
        <w:tabs>
          <w:tab w:val="left" w:pos="940"/>
        </w:tabs>
        <w:spacing w:after="100"/>
        <w:ind w:left="900" w:hanging="480"/>
        <w:jc w:val="both"/>
      </w:pPr>
      <w:r>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 - viz </w:t>
      </w:r>
      <w:r>
        <w:rPr>
          <w:u w:val="single"/>
          <w:lang w:val="en-US" w:eastAsia="en-US" w:bidi="en-US"/>
        </w:rPr>
        <w:t>https</w:t>
      </w:r>
      <w:r>
        <w:rPr>
          <w:u w:val="single"/>
        </w:rPr>
        <w:t>://apps.odok.cz/</w:t>
      </w:r>
      <w:r>
        <w:rPr>
          <w:u w:val="single"/>
          <w:lang w:val="en-US" w:eastAsia="en-US" w:bidi="en-US"/>
        </w:rPr>
        <w:t>attachment/-/do</w:t>
      </w:r>
      <w:proofErr w:type="spellStart"/>
      <w:r>
        <w:rPr>
          <w:u w:val="single"/>
        </w:rPr>
        <w:t>wn</w:t>
      </w:r>
      <w:proofErr w:type="spellEnd"/>
      <w:r>
        <w:rPr>
          <w:u w:val="single"/>
        </w:rPr>
        <w:t>/RCI</w:t>
      </w:r>
      <w:r>
        <w:rPr>
          <w:u w:val="single"/>
          <w:lang w:val="en-US" w:eastAsia="en-US" w:bidi="en-US"/>
        </w:rPr>
        <w:t>AAPN</w:t>
      </w:r>
      <w:r>
        <w:rPr>
          <w:u w:val="single"/>
        </w:rPr>
        <w:t>EQ20J</w:t>
      </w:r>
      <w:r>
        <w:t xml:space="preserve"> .</w:t>
      </w:r>
    </w:p>
    <w:p w:rsidR="00E95997" w:rsidRDefault="003759CF">
      <w:pPr>
        <w:pStyle w:val="Zkladntext1"/>
        <w:numPr>
          <w:ilvl w:val="1"/>
          <w:numId w:val="5"/>
        </w:numPr>
        <w:shd w:val="clear" w:color="auto" w:fill="auto"/>
        <w:tabs>
          <w:tab w:val="left" w:pos="940"/>
        </w:tabs>
        <w:spacing w:after="100"/>
        <w:ind w:left="900" w:hanging="480"/>
        <w:jc w:val="both"/>
      </w:pPr>
      <w: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 souladu s platnými právními předpisy provést odvoz a řádnou ekologickou likvidaci všech odpadů a obalů vzniklých při činnostech prodávajícího u zadavatele. Náklady na tyto činnosti jsou zahrnuty v ceně za předmět smlouvy uvedené v čl. V této smlouvy.</w:t>
      </w:r>
    </w:p>
    <w:p w:rsidR="00E95997" w:rsidRDefault="003759CF">
      <w:pPr>
        <w:pStyle w:val="Zkladntext1"/>
        <w:numPr>
          <w:ilvl w:val="1"/>
          <w:numId w:val="5"/>
        </w:numPr>
        <w:shd w:val="clear" w:color="auto" w:fill="auto"/>
        <w:tabs>
          <w:tab w:val="left" w:pos="940"/>
        </w:tabs>
        <w:spacing w:after="640"/>
        <w:ind w:left="900" w:hanging="480"/>
        <w:jc w:val="both"/>
      </w:pPr>
      <w:r>
        <w:t xml:space="preserve">Prodávající se zavazuje kdykoliv v průběhu plnění poskytnout kupujícímu na základě jeho žádosti doklady a údaje týkající se jeho činnosti ve smyslu prokázání naplňování shora </w:t>
      </w:r>
      <w:r>
        <w:lastRenderedPageBreak/>
        <w:t>uvedených sociálních a environmentálních aspektů odpovědného zadávání.</w:t>
      </w:r>
    </w:p>
    <w:p w:rsidR="00E95997" w:rsidRDefault="003759CF">
      <w:pPr>
        <w:pStyle w:val="Zkladntext1"/>
        <w:shd w:val="clear" w:color="auto" w:fill="auto"/>
        <w:jc w:val="center"/>
      </w:pPr>
      <w:r>
        <w:t>Článek V.</w:t>
      </w:r>
    </w:p>
    <w:p w:rsidR="00E95997" w:rsidRDefault="003759CF">
      <w:pPr>
        <w:pStyle w:val="Nadpis40"/>
        <w:keepNext/>
        <w:keepLines/>
        <w:shd w:val="clear" w:color="auto" w:fill="auto"/>
      </w:pPr>
      <w:bookmarkStart w:id="18" w:name="bookmark20"/>
      <w:bookmarkStart w:id="19" w:name="bookmark21"/>
      <w:r>
        <w:t>Kupní cena a platební podmínky</w:t>
      </w:r>
      <w:bookmarkEnd w:id="18"/>
      <w:bookmarkEnd w:id="19"/>
    </w:p>
    <w:p w:rsidR="00E95997" w:rsidRDefault="003759CF">
      <w:pPr>
        <w:pStyle w:val="Zkladntext1"/>
        <w:numPr>
          <w:ilvl w:val="0"/>
          <w:numId w:val="8"/>
        </w:numPr>
        <w:shd w:val="clear" w:color="auto" w:fill="auto"/>
        <w:tabs>
          <w:tab w:val="left" w:pos="407"/>
        </w:tabs>
        <w:ind w:left="480" w:hanging="480"/>
        <w:jc w:val="both"/>
      </w:pPr>
      <w:r>
        <w:t xml:space="preserve">Předpokládaná celková kupní cena dodávek předmětu koupě za </w:t>
      </w:r>
      <w:r>
        <w:rPr>
          <w:b/>
          <w:bCs/>
        </w:rPr>
        <w:t xml:space="preserve">2 roky </w:t>
      </w:r>
      <w:r>
        <w:t xml:space="preserve">činí 99.783,320 </w:t>
      </w:r>
      <w:r>
        <w:rPr>
          <w:b/>
          <w:bCs/>
        </w:rPr>
        <w:t xml:space="preserve">Kč bez DPH. </w:t>
      </w:r>
      <w:r>
        <w:t>K ceně bude připočtena zákonem stanovená sazba DPH.</w:t>
      </w:r>
    </w:p>
    <w:p w:rsidR="00E95997" w:rsidRDefault="003759CF">
      <w:pPr>
        <w:pStyle w:val="Zkladntext1"/>
        <w:numPr>
          <w:ilvl w:val="0"/>
          <w:numId w:val="8"/>
        </w:numPr>
        <w:shd w:val="clear" w:color="auto" w:fill="auto"/>
        <w:tabs>
          <w:tab w:val="left" w:pos="407"/>
        </w:tabs>
        <w:ind w:left="480" w:hanging="480"/>
        <w:jc w:val="both"/>
      </w:pPr>
      <w:r>
        <w:t xml:space="preserve">Kupní cena předmětu koupě je cena konečná, zahrnuje veškeré náklady prodávajícího (např. dopravné do místa plnění, pojištění zásilky, celní, bankovní a ostatní poplatky, finanční vlivy - inflace apod.). Ceny jsou platné a neměnné po dobu </w:t>
      </w:r>
      <w:r>
        <w:rPr>
          <w:b/>
          <w:bCs/>
        </w:rPr>
        <w:t xml:space="preserve">2 roků </w:t>
      </w:r>
      <w:r>
        <w:t>od uzavření smlouvy.</w:t>
      </w:r>
    </w:p>
    <w:p w:rsidR="00E95997" w:rsidRDefault="003759CF">
      <w:pPr>
        <w:pStyle w:val="Zkladntext1"/>
        <w:numPr>
          <w:ilvl w:val="0"/>
          <w:numId w:val="8"/>
        </w:numPr>
        <w:shd w:val="clear" w:color="auto" w:fill="auto"/>
        <w:tabs>
          <w:tab w:val="left" w:pos="407"/>
        </w:tabs>
        <w:ind w:left="480" w:hanging="480"/>
        <w:jc w:val="both"/>
      </w:pPr>
      <w:r>
        <w:t>Po celou dobu plnění je možné změnit cenu pouze v případě, že dojde v průběhu realizace předmětu koupě ke změnám daňových předpisů - zákonných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E95997" w:rsidRDefault="003759CF">
      <w:pPr>
        <w:pStyle w:val="Zkladntext1"/>
        <w:numPr>
          <w:ilvl w:val="0"/>
          <w:numId w:val="8"/>
        </w:numPr>
        <w:shd w:val="clear" w:color="auto" w:fill="auto"/>
        <w:tabs>
          <w:tab w:val="left" w:pos="407"/>
        </w:tabs>
        <w:ind w:left="480" w:hanging="480"/>
        <w:jc w:val="both"/>
      </w:pPr>
      <w:r>
        <w:t>Jednotlivé dílčí dodávky budou fakturovány pro každou dílčí objednávku podle skutečně dodaného druhu a objemu zboží, a to po dodání dílčí dodávky do místa plnění a na základě potvrzeného dodacího listu.</w:t>
      </w:r>
    </w:p>
    <w:p w:rsidR="00E95997" w:rsidRDefault="003759CF">
      <w:pPr>
        <w:pStyle w:val="Zkladntext1"/>
        <w:numPr>
          <w:ilvl w:val="0"/>
          <w:numId w:val="8"/>
        </w:numPr>
        <w:shd w:val="clear" w:color="auto" w:fill="auto"/>
        <w:tabs>
          <w:tab w:val="left" w:pos="407"/>
        </w:tabs>
        <w:ind w:left="480" w:hanging="480"/>
        <w:jc w:val="both"/>
      </w:pPr>
      <w:r>
        <w:t>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rsidR="00E95997" w:rsidRDefault="003759CF">
      <w:pPr>
        <w:pStyle w:val="Zkladntext1"/>
        <w:numPr>
          <w:ilvl w:val="0"/>
          <w:numId w:val="8"/>
        </w:numPr>
        <w:shd w:val="clear" w:color="auto" w:fill="auto"/>
        <w:tabs>
          <w:tab w:val="left" w:pos="407"/>
        </w:tabs>
        <w:ind w:left="480" w:hanging="480"/>
        <w:jc w:val="both"/>
      </w:pPr>
      <w:r>
        <w:t xml:space="preserve">Smluvní splatnost daňového dokladu bude </w:t>
      </w:r>
      <w:r>
        <w:rPr>
          <w:b/>
          <w:bCs/>
        </w:rPr>
        <w:t xml:space="preserve">30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rsidR="00E95997" w:rsidRDefault="003759CF">
      <w:pPr>
        <w:pStyle w:val="Zkladntext1"/>
        <w:numPr>
          <w:ilvl w:val="0"/>
          <w:numId w:val="8"/>
        </w:numPr>
        <w:shd w:val="clear" w:color="auto" w:fill="auto"/>
        <w:tabs>
          <w:tab w:val="left" w:pos="518"/>
        </w:tabs>
        <w:ind w:firstLine="140"/>
      </w:pPr>
      <w:r>
        <w:t>Celkovou a pro účely fakturace rozhodnou cenou se rozumí cena včetně DPH.</w:t>
      </w:r>
    </w:p>
    <w:p w:rsidR="00E95997" w:rsidRDefault="003759CF">
      <w:pPr>
        <w:pStyle w:val="Zkladntext1"/>
        <w:numPr>
          <w:ilvl w:val="0"/>
          <w:numId w:val="8"/>
        </w:numPr>
        <w:shd w:val="clear" w:color="auto" w:fill="auto"/>
        <w:tabs>
          <w:tab w:val="left" w:pos="518"/>
        </w:tabs>
        <w:ind w:left="580" w:hanging="420"/>
        <w:jc w:val="both"/>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rsidR="00E95997" w:rsidRDefault="003759CF">
      <w:pPr>
        <w:pStyle w:val="Zkladntext1"/>
        <w:numPr>
          <w:ilvl w:val="0"/>
          <w:numId w:val="8"/>
        </w:numPr>
        <w:shd w:val="clear" w:color="auto" w:fill="auto"/>
        <w:tabs>
          <w:tab w:val="left" w:pos="518"/>
        </w:tabs>
        <w:spacing w:after="520"/>
        <w:ind w:left="580" w:hanging="42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E95997" w:rsidRDefault="003759CF">
      <w:pPr>
        <w:pStyle w:val="Zkladntext1"/>
        <w:shd w:val="clear" w:color="auto" w:fill="auto"/>
        <w:spacing w:line="240" w:lineRule="auto"/>
        <w:jc w:val="center"/>
      </w:pPr>
      <w:r>
        <w:t>Článek VI.</w:t>
      </w:r>
    </w:p>
    <w:p w:rsidR="00E95997" w:rsidRDefault="003759CF">
      <w:pPr>
        <w:pStyle w:val="Nadpis40"/>
        <w:keepNext/>
        <w:keepLines/>
        <w:shd w:val="clear" w:color="auto" w:fill="auto"/>
        <w:spacing w:line="240" w:lineRule="auto"/>
      </w:pPr>
      <w:bookmarkStart w:id="20" w:name="bookmark22"/>
      <w:bookmarkStart w:id="21" w:name="bookmark23"/>
      <w:r>
        <w:t>Smluvní pokuta a úrok z prodlení</w:t>
      </w:r>
      <w:bookmarkEnd w:id="20"/>
      <w:bookmarkEnd w:id="21"/>
    </w:p>
    <w:p w:rsidR="00E95997" w:rsidRDefault="003759CF">
      <w:pPr>
        <w:pStyle w:val="Zkladntext1"/>
        <w:numPr>
          <w:ilvl w:val="0"/>
          <w:numId w:val="9"/>
        </w:numPr>
        <w:shd w:val="clear" w:color="auto" w:fill="auto"/>
        <w:tabs>
          <w:tab w:val="left" w:pos="518"/>
        </w:tabs>
        <w:spacing w:line="240" w:lineRule="auto"/>
        <w:ind w:left="480" w:hanging="320"/>
        <w:jc w:val="both"/>
      </w:pPr>
      <w:r>
        <w:t xml:space="preserve">V případě, že prodávající nedodrží termíny dle čl. IV. odst. 4 </w:t>
      </w:r>
      <w:proofErr w:type="gramStart"/>
      <w:r>
        <w:t>této</w:t>
      </w:r>
      <w:proofErr w:type="gramEnd"/>
      <w:r>
        <w:t xml:space="preserve"> smlouvy, má kupující právo na smluvní pokutu ve výši 0,01% z ceny nedodaného předmětu koupě, a to za každý den prodlení.</w:t>
      </w:r>
    </w:p>
    <w:p w:rsidR="00E95997" w:rsidRDefault="003759CF">
      <w:pPr>
        <w:pStyle w:val="Zkladntext1"/>
        <w:numPr>
          <w:ilvl w:val="0"/>
          <w:numId w:val="9"/>
        </w:numPr>
        <w:shd w:val="clear" w:color="auto" w:fill="auto"/>
        <w:tabs>
          <w:tab w:val="left" w:pos="518"/>
        </w:tabs>
        <w:spacing w:line="240" w:lineRule="auto"/>
        <w:ind w:left="480" w:hanging="320"/>
        <w:jc w:val="both"/>
      </w:pPr>
      <w:r>
        <w:t>V případě, že bude kupující v prodlení s úhradou faktury dle čl. V. odst. 6 této smlouvy, má prodávající právo účtovat úrok z prodlení ve výši 0,01% z dlužné částky za každý den prodlení s tím, že zaplacené úroky z prodlení plně kryjí i náhradu škody prodávajícího.</w:t>
      </w:r>
    </w:p>
    <w:p w:rsidR="00E95997" w:rsidRDefault="003759CF">
      <w:pPr>
        <w:pStyle w:val="Zkladntext1"/>
        <w:numPr>
          <w:ilvl w:val="0"/>
          <w:numId w:val="9"/>
        </w:numPr>
        <w:shd w:val="clear" w:color="auto" w:fill="auto"/>
        <w:tabs>
          <w:tab w:val="left" w:pos="518"/>
        </w:tabs>
        <w:spacing w:line="240" w:lineRule="auto"/>
        <w:ind w:left="480" w:hanging="320"/>
        <w:jc w:val="both"/>
      </w:pPr>
      <w:r>
        <w:t>V případě, že prodávající poruší ustanovení o mlčenlivosti dle čl. IX. této smlouvy, je prodávající povinen uhradit smluvní pokutu ve výši 20.000,- Kč za každé jednotlivé porušení.</w:t>
      </w:r>
    </w:p>
    <w:p w:rsidR="00E95997" w:rsidRDefault="003759CF">
      <w:pPr>
        <w:pStyle w:val="Zkladntext1"/>
        <w:numPr>
          <w:ilvl w:val="0"/>
          <w:numId w:val="9"/>
        </w:numPr>
        <w:shd w:val="clear" w:color="auto" w:fill="auto"/>
        <w:tabs>
          <w:tab w:val="left" w:pos="518"/>
        </w:tabs>
        <w:spacing w:line="240" w:lineRule="auto"/>
        <w:ind w:left="480" w:hanging="320"/>
        <w:jc w:val="both"/>
      </w:pPr>
      <w:r>
        <w:t>V případě, že při plnění předmětu smlouvy prodávající prokazatelně poruší ustanovení čl. IV. odst. 14 definující aspekty odpovědného zadávání pro plnění předmětu smlouvy, je prodávající povinen uhradit smluvní pokutu ve výši 3 000,- Kč za každé jednotlivé porušení.</w:t>
      </w:r>
    </w:p>
    <w:p w:rsidR="00E95997" w:rsidRDefault="003759CF">
      <w:pPr>
        <w:pStyle w:val="Zkladntext1"/>
        <w:numPr>
          <w:ilvl w:val="0"/>
          <w:numId w:val="9"/>
        </w:numPr>
        <w:shd w:val="clear" w:color="auto" w:fill="auto"/>
        <w:tabs>
          <w:tab w:val="left" w:pos="518"/>
        </w:tabs>
        <w:spacing w:line="240" w:lineRule="auto"/>
        <w:ind w:left="480" w:hanging="320"/>
        <w:jc w:val="both"/>
      </w:pPr>
      <w:r>
        <w:t xml:space="preserve">V případě, že ze strany prodávajícího nebudou dodrženy lhůty dle článku XI odst. 4 </w:t>
      </w:r>
      <w:proofErr w:type="gramStart"/>
      <w:r>
        <w:t>této</w:t>
      </w:r>
      <w:proofErr w:type="gramEnd"/>
      <w:r>
        <w:t xml:space="preserve"> smlouvy, má kupující možnost požadovat po prodávajícím smluvní pokutu ve výši 1 000 Kč za každý započatý den prodlení.</w:t>
      </w:r>
    </w:p>
    <w:p w:rsidR="00E95997" w:rsidRDefault="003759CF">
      <w:pPr>
        <w:pStyle w:val="Zkladntext1"/>
        <w:numPr>
          <w:ilvl w:val="0"/>
          <w:numId w:val="9"/>
        </w:numPr>
        <w:shd w:val="clear" w:color="auto" w:fill="auto"/>
        <w:tabs>
          <w:tab w:val="left" w:pos="518"/>
        </w:tabs>
        <w:spacing w:line="240" w:lineRule="auto"/>
        <w:ind w:left="480" w:hanging="320"/>
        <w:jc w:val="both"/>
      </w:pPr>
      <w:r>
        <w:t xml:space="preserve">Úhradou smluvní pokuty není dotčena povinnost prodávajícího plnit podle této smlouvy. Zaplacením </w:t>
      </w:r>
      <w:r>
        <w:lastRenderedPageBreak/>
        <w:t xml:space="preserve">jakékoliv smluvní pokuty není dotčeno právo na náhradu škod v plném rozsahu, které vzniknou smluvní straně v příčinné souvislosti s porušením jakéhokoliv ustanovení této smlouvy (smluvní strany vylučují aplikaci </w:t>
      </w:r>
      <w:proofErr w:type="spellStart"/>
      <w:r>
        <w:t>ust</w:t>
      </w:r>
      <w:proofErr w:type="spellEnd"/>
      <w:r>
        <w:t>. § 2050 občanského zákoníku).</w:t>
      </w:r>
    </w:p>
    <w:p w:rsidR="00E95997" w:rsidRDefault="003759CF">
      <w:pPr>
        <w:pStyle w:val="Zkladntext1"/>
        <w:numPr>
          <w:ilvl w:val="0"/>
          <w:numId w:val="9"/>
        </w:numPr>
        <w:shd w:val="clear" w:color="auto" w:fill="auto"/>
        <w:tabs>
          <w:tab w:val="left" w:pos="518"/>
        </w:tabs>
        <w:spacing w:line="240" w:lineRule="auto"/>
        <w:ind w:left="480" w:hanging="320"/>
        <w:jc w:val="both"/>
      </w:pPr>
      <w:r>
        <w:t>Sankce jsou splatné do 14 dnů poté, co bude písemná výzva oprávněné strany k úhradě sankce doručena straně povinné.</w:t>
      </w:r>
    </w:p>
    <w:p w:rsidR="00E95997" w:rsidRDefault="003759CF">
      <w:pPr>
        <w:pStyle w:val="Zkladntext1"/>
        <w:numPr>
          <w:ilvl w:val="0"/>
          <w:numId w:val="9"/>
        </w:numPr>
        <w:shd w:val="clear" w:color="auto" w:fill="auto"/>
        <w:tabs>
          <w:tab w:val="left" w:pos="518"/>
        </w:tabs>
        <w:spacing w:after="1580" w:line="240" w:lineRule="auto"/>
        <w:ind w:left="480" w:hanging="320"/>
        <w:jc w:val="both"/>
      </w:pPr>
      <w:r>
        <w:t>Vyskytnou-li se události, které jedné nebo oběma smluvním stranám částečně nebo úplně znemožní plnění jejich povinností podle této smlouvy, jsou smluvní strany povinny se o tom bez zbytečného prodlení informovat a společně podniknout kroky k jejich překonání. Nesplnění této informační povinnosti zakládá druhé smluvní straně právo na náhradu škody.</w:t>
      </w:r>
    </w:p>
    <w:p w:rsidR="00E95997" w:rsidRDefault="003759CF">
      <w:pPr>
        <w:pStyle w:val="Zkladntext1"/>
        <w:shd w:val="clear" w:color="auto" w:fill="auto"/>
        <w:spacing w:line="240" w:lineRule="auto"/>
        <w:jc w:val="center"/>
      </w:pPr>
      <w:r>
        <w:t>Článek VII.</w:t>
      </w:r>
    </w:p>
    <w:p w:rsidR="00E95997" w:rsidRDefault="003759CF">
      <w:pPr>
        <w:pStyle w:val="Nadpis40"/>
        <w:keepNext/>
        <w:keepLines/>
        <w:shd w:val="clear" w:color="auto" w:fill="auto"/>
      </w:pPr>
      <w:bookmarkStart w:id="22" w:name="bookmark24"/>
      <w:bookmarkStart w:id="23" w:name="bookmark25"/>
      <w:r>
        <w:t>Přechod nebezpečí škody</w:t>
      </w:r>
      <w:bookmarkEnd w:id="22"/>
      <w:bookmarkEnd w:id="23"/>
    </w:p>
    <w:p w:rsidR="00E95997" w:rsidRDefault="003759CF">
      <w:pPr>
        <w:pStyle w:val="Zkladntext1"/>
        <w:numPr>
          <w:ilvl w:val="0"/>
          <w:numId w:val="10"/>
        </w:numPr>
        <w:shd w:val="clear" w:color="auto" w:fill="auto"/>
        <w:tabs>
          <w:tab w:val="left" w:pos="554"/>
        </w:tabs>
        <w:ind w:left="520" w:hanging="360"/>
        <w:jc w:val="both"/>
      </w:pPr>
      <w:r>
        <w:t xml:space="preserve">Nebezpečí škody na předmětu koupě přechází na kupujícího okamžikem jeho převzetí </w:t>
      </w:r>
      <w:proofErr w:type="gramStart"/>
      <w:r>
        <w:t>dle</w:t>
      </w:r>
      <w:proofErr w:type="gramEnd"/>
      <w:r>
        <w:t xml:space="preserve"> či. IV. odst. 7 této smlouvy.</w:t>
      </w:r>
    </w:p>
    <w:p w:rsidR="00E95997" w:rsidRDefault="003759CF">
      <w:pPr>
        <w:pStyle w:val="Zkladntext1"/>
        <w:shd w:val="clear" w:color="auto" w:fill="auto"/>
        <w:jc w:val="center"/>
      </w:pPr>
      <w:r>
        <w:t>Článek Vlil.</w:t>
      </w:r>
    </w:p>
    <w:p w:rsidR="00E95997" w:rsidRDefault="003759CF">
      <w:pPr>
        <w:pStyle w:val="Nadpis40"/>
        <w:keepNext/>
        <w:keepLines/>
        <w:shd w:val="clear" w:color="auto" w:fill="auto"/>
      </w:pPr>
      <w:bookmarkStart w:id="24" w:name="bookmark26"/>
      <w:bookmarkStart w:id="25" w:name="bookmark27"/>
      <w:r>
        <w:t>Nabytí vlastnického práva</w:t>
      </w:r>
      <w:bookmarkEnd w:id="24"/>
      <w:bookmarkEnd w:id="25"/>
    </w:p>
    <w:p w:rsidR="00E95997" w:rsidRDefault="003759CF">
      <w:pPr>
        <w:pStyle w:val="Zkladntext1"/>
        <w:numPr>
          <w:ilvl w:val="0"/>
          <w:numId w:val="11"/>
        </w:numPr>
        <w:shd w:val="clear" w:color="auto" w:fill="auto"/>
        <w:tabs>
          <w:tab w:val="left" w:pos="554"/>
        </w:tabs>
        <w:spacing w:after="260" w:line="254" w:lineRule="auto"/>
        <w:ind w:left="520" w:hanging="360"/>
        <w:jc w:val="both"/>
      </w:pPr>
      <w:r>
        <w:t>Kupující nabývá vlastnické právo k předmětu koupě okamžikem jeho převzetí dle čl. IV. odst. 7 této smlouvy.</w:t>
      </w:r>
    </w:p>
    <w:p w:rsidR="00E95997" w:rsidRDefault="003759CF">
      <w:pPr>
        <w:pStyle w:val="Zkladntext1"/>
        <w:shd w:val="clear" w:color="auto" w:fill="auto"/>
        <w:jc w:val="center"/>
      </w:pPr>
      <w:r>
        <w:t>Článek IX.</w:t>
      </w:r>
    </w:p>
    <w:p w:rsidR="00E95997" w:rsidRDefault="003759CF">
      <w:pPr>
        <w:pStyle w:val="Nadpis40"/>
        <w:keepNext/>
        <w:keepLines/>
        <w:shd w:val="clear" w:color="auto" w:fill="auto"/>
      </w:pPr>
      <w:bookmarkStart w:id="26" w:name="bookmark28"/>
      <w:bookmarkStart w:id="27" w:name="bookmark29"/>
      <w:r>
        <w:t>Mlčenlivost</w:t>
      </w:r>
      <w:bookmarkEnd w:id="26"/>
      <w:bookmarkEnd w:id="27"/>
    </w:p>
    <w:p w:rsidR="00E95997" w:rsidRDefault="003759CF">
      <w:pPr>
        <w:pStyle w:val="Zkladntext1"/>
        <w:numPr>
          <w:ilvl w:val="0"/>
          <w:numId w:val="12"/>
        </w:numPr>
        <w:shd w:val="clear" w:color="auto" w:fill="auto"/>
        <w:tabs>
          <w:tab w:val="left" w:pos="554"/>
        </w:tabs>
        <w:ind w:left="520" w:hanging="360"/>
        <w:jc w:val="both"/>
      </w:pPr>
      <w:r>
        <w:t>V průběhu plnění předmětu této smlouvy může prodávající přijít do styku s důvěrnými informacemi týkající se kupujícího, jeho zaměstnanců či pacientů</w:t>
      </w:r>
    </w:p>
    <w:p w:rsidR="00E95997" w:rsidRDefault="003759CF">
      <w:pPr>
        <w:pStyle w:val="Zkladntext1"/>
        <w:numPr>
          <w:ilvl w:val="0"/>
          <w:numId w:val="6"/>
        </w:numPr>
        <w:shd w:val="clear" w:color="auto" w:fill="auto"/>
        <w:tabs>
          <w:tab w:val="left" w:pos="826"/>
        </w:tabs>
        <w:spacing w:after="180"/>
        <w:ind w:left="840" w:hanging="280"/>
        <w:jc w:val="both"/>
      </w:pPr>
      <w:r>
        <w:t>mající povahu osobních údajů identifikovatelných fyzických osob, obchodních údajů, či údajů o jiných právních a faktických vztazích kupujícího,</w:t>
      </w:r>
    </w:p>
    <w:p w:rsidR="00E95997" w:rsidRDefault="003759CF">
      <w:pPr>
        <w:pStyle w:val="Zkladntext1"/>
        <w:numPr>
          <w:ilvl w:val="0"/>
          <w:numId w:val="6"/>
        </w:numPr>
        <w:shd w:val="clear" w:color="auto" w:fill="auto"/>
        <w:tabs>
          <w:tab w:val="left" w:pos="826"/>
        </w:tabs>
        <w:spacing w:after="180"/>
        <w:ind w:left="840" w:hanging="280"/>
        <w:jc w:val="both"/>
      </w:pPr>
      <w:r>
        <w:t>které prodávající obdržel či obdrží, a to ať již písemně, ústně, v elektronické či jiné formě, a to na jakémkoli nosiči, na němž takováto informace může být nahrána nebo uložena.</w:t>
      </w:r>
    </w:p>
    <w:p w:rsidR="00E95997" w:rsidRDefault="003759CF">
      <w:pPr>
        <w:pStyle w:val="Zkladntext1"/>
        <w:numPr>
          <w:ilvl w:val="0"/>
          <w:numId w:val="12"/>
        </w:numPr>
        <w:shd w:val="clear" w:color="auto" w:fill="auto"/>
        <w:tabs>
          <w:tab w:val="left" w:pos="554"/>
        </w:tabs>
        <w:ind w:left="520" w:hanging="36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E95997" w:rsidRDefault="003759CF">
      <w:pPr>
        <w:pStyle w:val="Zkladntext1"/>
        <w:numPr>
          <w:ilvl w:val="0"/>
          <w:numId w:val="12"/>
        </w:numPr>
        <w:shd w:val="clear" w:color="auto" w:fill="auto"/>
        <w:tabs>
          <w:tab w:val="left" w:pos="554"/>
        </w:tabs>
        <w:ind w:left="520" w:hanging="360"/>
        <w:jc w:val="both"/>
      </w:pPr>
      <w:r>
        <w:t>V případě pochybností sdělí kupující na žádost prodávajícího, zda informaci považuje za důvěrnou. Nepožádal-li prodávající o toto sdělení, má se v případě pochybností za to, že informace je důvěrná.</w:t>
      </w:r>
    </w:p>
    <w:p w:rsidR="00E95997" w:rsidRDefault="003759CF">
      <w:pPr>
        <w:pStyle w:val="Zkladntext1"/>
        <w:numPr>
          <w:ilvl w:val="0"/>
          <w:numId w:val="12"/>
        </w:numPr>
        <w:shd w:val="clear" w:color="auto" w:fill="auto"/>
        <w:tabs>
          <w:tab w:val="left" w:pos="554"/>
        </w:tabs>
        <w:ind w:left="520" w:hanging="360"/>
        <w:jc w:val="both"/>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rsidR="00E95997" w:rsidRDefault="003759CF">
      <w:pPr>
        <w:pStyle w:val="Zkladntext1"/>
        <w:numPr>
          <w:ilvl w:val="0"/>
          <w:numId w:val="12"/>
        </w:numPr>
        <w:shd w:val="clear" w:color="auto" w:fill="auto"/>
        <w:tabs>
          <w:tab w:val="left" w:pos="554"/>
        </w:tabs>
        <w:spacing w:after="260"/>
        <w:ind w:left="520" w:hanging="36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rsidR="00E95997" w:rsidRDefault="003759CF">
      <w:pPr>
        <w:pStyle w:val="Zkladntext1"/>
        <w:numPr>
          <w:ilvl w:val="0"/>
          <w:numId w:val="12"/>
        </w:numPr>
        <w:shd w:val="clear" w:color="auto" w:fill="auto"/>
        <w:tabs>
          <w:tab w:val="left" w:pos="554"/>
        </w:tabs>
        <w:spacing w:after="260"/>
        <w:ind w:firstLine="140"/>
      </w:pPr>
      <w:r>
        <w:t>Prodávající prohlašuje, že v předmětu dodávky:</w:t>
      </w:r>
    </w:p>
    <w:p w:rsidR="00E95997" w:rsidRDefault="003759CF">
      <w:pPr>
        <w:pStyle w:val="Zkladntext1"/>
        <w:shd w:val="clear" w:color="auto" w:fill="auto"/>
        <w:spacing w:after="1660"/>
        <w:ind w:left="520" w:firstLine="40"/>
        <w:jc w:val="both"/>
      </w:pPr>
      <w:proofErr w:type="gramStart"/>
      <w:r>
        <w:t>O jsou uchovávány</w:t>
      </w:r>
      <w:proofErr w:type="gramEnd"/>
      <w:r>
        <w:t xml:space="preserve"> osobní údaje a údaje zvláštní kategorie kupujícího, jeho zaměstnanců či pacientů, a to následující:</w:t>
      </w:r>
    </w:p>
    <w:p w:rsidR="00E95997" w:rsidRDefault="003759CF">
      <w:pPr>
        <w:pStyle w:val="Zkladntext1"/>
        <w:shd w:val="clear" w:color="auto" w:fill="auto"/>
        <w:spacing w:after="260"/>
        <w:ind w:left="520" w:firstLine="40"/>
        <w:jc w:val="both"/>
      </w:pPr>
      <w:r>
        <w:lastRenderedPageBreak/>
        <w:t>0 nejsou uchovávány osobní údaje a údaje zvláštní kategorie kupujícího, jeho zaměstnanců či pacientů.</w:t>
      </w:r>
    </w:p>
    <w:p w:rsidR="00E95997" w:rsidRDefault="003759CF">
      <w:pPr>
        <w:pStyle w:val="Zkladntext1"/>
        <w:numPr>
          <w:ilvl w:val="0"/>
          <w:numId w:val="12"/>
        </w:numPr>
        <w:shd w:val="clear" w:color="auto" w:fill="auto"/>
        <w:tabs>
          <w:tab w:val="left" w:pos="551"/>
        </w:tabs>
        <w:spacing w:after="260"/>
        <w:ind w:left="560" w:hanging="380"/>
      </w:pPr>
      <w:r>
        <w:t>Ustanovení tohoto článku se vztahují jak na období platnosti této smlouvy, tak na období po jejím ukončení.</w:t>
      </w:r>
    </w:p>
    <w:p w:rsidR="00E95997" w:rsidRDefault="003759CF">
      <w:pPr>
        <w:pStyle w:val="Zkladntext1"/>
        <w:shd w:val="clear" w:color="auto" w:fill="auto"/>
        <w:jc w:val="center"/>
      </w:pPr>
      <w:r>
        <w:t>Článek X.</w:t>
      </w:r>
    </w:p>
    <w:p w:rsidR="00E95997" w:rsidRDefault="003759CF">
      <w:pPr>
        <w:pStyle w:val="Nadpis40"/>
        <w:keepNext/>
        <w:keepLines/>
        <w:shd w:val="clear" w:color="auto" w:fill="auto"/>
      </w:pPr>
      <w:bookmarkStart w:id="28" w:name="bookmark30"/>
      <w:bookmarkStart w:id="29" w:name="bookmark31"/>
      <w:r>
        <w:t>Záruka za jakost</w:t>
      </w:r>
      <w:bookmarkEnd w:id="28"/>
      <w:bookmarkEnd w:id="29"/>
    </w:p>
    <w:p w:rsidR="00E95997" w:rsidRDefault="003759CF">
      <w:pPr>
        <w:pStyle w:val="Zkladntext1"/>
        <w:shd w:val="clear" w:color="auto" w:fill="auto"/>
        <w:spacing w:after="520"/>
        <w:ind w:left="140" w:firstLine="40"/>
        <w:jc w:val="both"/>
      </w:pPr>
      <w:r>
        <w:t>Za předpokladu, že budou ze strany kupujícího dodrženy požadované skladovací podmínky, bude předmět koupě po dobu exspirační lhůty, uvedené na jeho obalu, způsobilý k řádnému užívání a zachová si obvyklé vlastnosti. Při nedodržení této podmínky má kupující nárok na bezplatnou výměnu předmětu koupě. Nárok na bezplatnou výměnu podle tohoto článku se uplatňuje v souladu s článkem XI. této smlouvy.</w:t>
      </w:r>
    </w:p>
    <w:p w:rsidR="00E95997" w:rsidRDefault="003759CF">
      <w:pPr>
        <w:pStyle w:val="Zkladntext1"/>
        <w:shd w:val="clear" w:color="auto" w:fill="auto"/>
        <w:jc w:val="center"/>
      </w:pPr>
      <w:r>
        <w:t>Článek XI.</w:t>
      </w:r>
    </w:p>
    <w:p w:rsidR="00E95997" w:rsidRDefault="003759CF">
      <w:pPr>
        <w:pStyle w:val="Nadpis40"/>
        <w:keepNext/>
        <w:keepLines/>
        <w:shd w:val="clear" w:color="auto" w:fill="auto"/>
      </w:pPr>
      <w:bookmarkStart w:id="30" w:name="bookmark32"/>
      <w:bookmarkStart w:id="31" w:name="bookmark33"/>
      <w:r>
        <w:t>Odpovědnost prodávajícího za vady</w:t>
      </w:r>
      <w:bookmarkEnd w:id="30"/>
      <w:bookmarkEnd w:id="31"/>
    </w:p>
    <w:p w:rsidR="00E95997" w:rsidRDefault="003759CF">
      <w:pPr>
        <w:pStyle w:val="Zkladntext1"/>
        <w:numPr>
          <w:ilvl w:val="0"/>
          <w:numId w:val="13"/>
        </w:numPr>
        <w:shd w:val="clear" w:color="auto" w:fill="auto"/>
        <w:tabs>
          <w:tab w:val="left" w:pos="551"/>
        </w:tabs>
        <w:ind w:left="560" w:hanging="380"/>
        <w:jc w:val="both"/>
      </w:pPr>
      <w:r>
        <w:t>Prodávající neodpovídá za vady předmětu koupě, které byly způsobeny nevhodným a neodborným používáním.</w:t>
      </w:r>
    </w:p>
    <w:p w:rsidR="00E95997" w:rsidRDefault="003759CF">
      <w:pPr>
        <w:pStyle w:val="Zkladntext1"/>
        <w:numPr>
          <w:ilvl w:val="0"/>
          <w:numId w:val="13"/>
        </w:numPr>
        <w:shd w:val="clear" w:color="auto" w:fill="auto"/>
        <w:tabs>
          <w:tab w:val="left" w:pos="551"/>
        </w:tabs>
        <w:ind w:left="560" w:hanging="380"/>
        <w:jc w:val="both"/>
      </w:pPr>
      <w:r>
        <w:t>Zjevné vady předmětu koupě, tedy vady, které lze zjistit při převzetí předmětu koupě kupujícím, musí být kupujícím reklamovány na předávacím protokolu nebo neprodleně následnou písemností. Bude-li předmět koupě v době převzetí vykazovat zjevné vady, je kupující oprávněn předmět koupě nepřevzít.</w:t>
      </w:r>
    </w:p>
    <w:p w:rsidR="00E95997" w:rsidRDefault="003759CF">
      <w:pPr>
        <w:pStyle w:val="Zkladntext1"/>
        <w:numPr>
          <w:ilvl w:val="0"/>
          <w:numId w:val="13"/>
        </w:numPr>
        <w:shd w:val="clear" w:color="auto" w:fill="auto"/>
        <w:tabs>
          <w:tab w:val="left" w:pos="551"/>
        </w:tabs>
        <w:ind w:left="560" w:hanging="380"/>
        <w:jc w:val="both"/>
      </w:pPr>
      <w:r>
        <w:t>Vady, které lze zjistit až po dodání předmětu koupě, musí kupující reklamovat písemně nebo e-mailem bez zbytečného odkladu po tomto zjištění. Reklamace obsahuje stručný popis toho, jak se vada projevuje. Kupující dále uvede, které právo dle čl. XI. odst. 4 si zvolil.</w:t>
      </w:r>
    </w:p>
    <w:p w:rsidR="00E95997" w:rsidRDefault="003759CF">
      <w:pPr>
        <w:pStyle w:val="Zkladntext1"/>
        <w:numPr>
          <w:ilvl w:val="0"/>
          <w:numId w:val="13"/>
        </w:numPr>
        <w:shd w:val="clear" w:color="auto" w:fill="auto"/>
        <w:tabs>
          <w:tab w:val="left" w:pos="551"/>
        </w:tabs>
        <w:ind w:firstLine="140"/>
      </w:pPr>
      <w:r>
        <w:t>V případě oznámení vady, reklamace má kupující vůči prodávajícímu tyto nároky:</w:t>
      </w:r>
    </w:p>
    <w:p w:rsidR="00E95997" w:rsidRDefault="003759CF">
      <w:pPr>
        <w:pStyle w:val="Zkladntext1"/>
        <w:numPr>
          <w:ilvl w:val="0"/>
          <w:numId w:val="14"/>
        </w:numPr>
        <w:shd w:val="clear" w:color="auto" w:fill="auto"/>
        <w:tabs>
          <w:tab w:val="left" w:pos="1544"/>
        </w:tabs>
        <w:ind w:left="1540" w:hanging="340"/>
        <w:jc w:val="both"/>
      </w:pPr>
      <w:r>
        <w:t>právo žádat bezplatné odstranění vady v rozsahu uvedeném v reklamaci, oznámení vady, a to do nejdéle do 2 pracovních dnů ode dne oznámení vady, reklamace, případně v jiném dohodnutém termínu,</w:t>
      </w:r>
    </w:p>
    <w:p w:rsidR="00E95997" w:rsidRDefault="003759CF">
      <w:pPr>
        <w:pStyle w:val="Zkladntext1"/>
        <w:numPr>
          <w:ilvl w:val="0"/>
          <w:numId w:val="14"/>
        </w:numPr>
        <w:shd w:val="clear" w:color="auto" w:fill="auto"/>
        <w:tabs>
          <w:tab w:val="left" w:pos="1544"/>
        </w:tabs>
        <w:ind w:left="1540" w:hanging="340"/>
        <w:jc w:val="both"/>
      </w:pPr>
      <w:r>
        <w:t>právo žádat nové bezvadné plnění, a to do nejdéle do 2 pracovních dnů ode dne oznámení vady, reklamace, případně v jiném dohodnutém termínu,</w:t>
      </w:r>
    </w:p>
    <w:p w:rsidR="00E95997" w:rsidRDefault="003759CF">
      <w:pPr>
        <w:pStyle w:val="Zkladntext1"/>
        <w:numPr>
          <w:ilvl w:val="0"/>
          <w:numId w:val="14"/>
        </w:numPr>
        <w:shd w:val="clear" w:color="auto" w:fill="auto"/>
        <w:tabs>
          <w:tab w:val="left" w:pos="1544"/>
        </w:tabs>
        <w:ind w:left="1540" w:hanging="340"/>
        <w:jc w:val="both"/>
      </w:pPr>
      <w:r>
        <w:t>právo odstoupit od smlouvy v případě, že se jedná o vadu, která brání řádnému užívání a v termínu dle písm. b) tohoto ustanovení nebylo dodáno nové bezvadné plnění.</w:t>
      </w:r>
    </w:p>
    <w:p w:rsidR="00E95997" w:rsidRDefault="003759CF">
      <w:pPr>
        <w:pStyle w:val="Zkladntext1"/>
        <w:numPr>
          <w:ilvl w:val="0"/>
          <w:numId w:val="13"/>
        </w:numPr>
        <w:shd w:val="clear" w:color="auto" w:fill="auto"/>
        <w:tabs>
          <w:tab w:val="left" w:pos="551"/>
        </w:tabs>
        <w:spacing w:after="520"/>
        <w:ind w:left="560" w:hanging="380"/>
        <w:jc w:val="both"/>
      </w:pPr>
      <w:r>
        <w:t>V ostatním platí pro uplatňování a způsob odstraňování vad příslušná ustanovení Občanského zákoníku.</w:t>
      </w:r>
    </w:p>
    <w:p w:rsidR="00E95997" w:rsidRDefault="003759CF">
      <w:pPr>
        <w:pStyle w:val="Zkladntext1"/>
        <w:shd w:val="clear" w:color="auto" w:fill="auto"/>
        <w:jc w:val="center"/>
      </w:pPr>
      <w:r>
        <w:t>Článek XII.</w:t>
      </w:r>
    </w:p>
    <w:p w:rsidR="00E95997" w:rsidRDefault="003759CF">
      <w:pPr>
        <w:pStyle w:val="Nadpis40"/>
        <w:keepNext/>
        <w:keepLines/>
        <w:shd w:val="clear" w:color="auto" w:fill="auto"/>
      </w:pPr>
      <w:bookmarkStart w:id="32" w:name="bookmark34"/>
      <w:bookmarkStart w:id="33" w:name="bookmark35"/>
      <w:r>
        <w:t>Odstoupení od smlouvy</w:t>
      </w:r>
      <w:bookmarkEnd w:id="32"/>
      <w:bookmarkEnd w:id="33"/>
    </w:p>
    <w:p w:rsidR="00E95997" w:rsidRDefault="003759CF">
      <w:pPr>
        <w:pStyle w:val="Zkladntext1"/>
        <w:shd w:val="clear" w:color="auto" w:fill="auto"/>
        <w:spacing w:after="260"/>
        <w:ind w:left="140" w:firstLine="40"/>
        <w:jc w:val="both"/>
      </w:pPr>
      <w:r>
        <w:t>Kromě důvodů stanovených Občanským zákoníkem lze od této smlouvy odstoupit v následujících případech:</w:t>
      </w:r>
    </w:p>
    <w:p w:rsidR="00E95997" w:rsidRDefault="003759CF">
      <w:pPr>
        <w:pStyle w:val="Zkladntext1"/>
        <w:numPr>
          <w:ilvl w:val="0"/>
          <w:numId w:val="15"/>
        </w:numPr>
        <w:shd w:val="clear" w:color="auto" w:fill="auto"/>
        <w:tabs>
          <w:tab w:val="left" w:pos="551"/>
        </w:tabs>
        <w:ind w:left="480" w:hanging="300"/>
        <w:jc w:val="both"/>
      </w:pPr>
      <w:r>
        <w:t>prodávající v případě, že na straně kupujícího dojde k prodlení s úhradou faktury delší než 30 dnů po splatnosti a pokud kupující nezjedná nápravu, přestože bude prodávajícím na tuto skutečnost prokazatelně upozorněn, do 7 kalendářních dnů od doručení upozornění,</w:t>
      </w:r>
    </w:p>
    <w:p w:rsidR="00E95997" w:rsidRDefault="003759CF">
      <w:pPr>
        <w:pStyle w:val="Zkladntext1"/>
        <w:numPr>
          <w:ilvl w:val="0"/>
          <w:numId w:val="15"/>
        </w:numPr>
        <w:shd w:val="clear" w:color="auto" w:fill="auto"/>
        <w:tabs>
          <w:tab w:val="left" w:pos="551"/>
        </w:tabs>
        <w:ind w:left="480" w:hanging="300"/>
        <w:jc w:val="both"/>
      </w:pPr>
      <w:r>
        <w:t>kupující v případě, že na straně prodávajícího dojde k neplnění předmětu koupě v termínech nebo kvalitě dle příslušných ustanovení této smlouvy a pokud prodávající nezjedná nápravu, přestože bude kupujícím na tuto skutečnost prokazatelně upozorněn, do 7 kalendářních dnů od doručení upozornění,</w:t>
      </w:r>
    </w:p>
    <w:p w:rsidR="00E95997" w:rsidRDefault="003759CF">
      <w:pPr>
        <w:pStyle w:val="Zkladntext1"/>
        <w:numPr>
          <w:ilvl w:val="0"/>
          <w:numId w:val="15"/>
        </w:numPr>
        <w:shd w:val="clear" w:color="auto" w:fill="auto"/>
        <w:tabs>
          <w:tab w:val="left" w:pos="605"/>
        </w:tabs>
        <w:spacing w:line="240" w:lineRule="auto"/>
        <w:ind w:left="580" w:hanging="320"/>
      </w:pPr>
      <w:r>
        <w:t>kterákoliv ze smluvních stran v případě, že v souvislosti s plněním účelu smlouvy dojde ke spáchání trestného činu,</w:t>
      </w:r>
    </w:p>
    <w:p w:rsidR="00E95997" w:rsidRDefault="003759CF">
      <w:pPr>
        <w:pStyle w:val="Zkladntext1"/>
        <w:numPr>
          <w:ilvl w:val="0"/>
          <w:numId w:val="15"/>
        </w:numPr>
        <w:shd w:val="clear" w:color="auto" w:fill="auto"/>
        <w:tabs>
          <w:tab w:val="left" w:pos="605"/>
        </w:tabs>
        <w:spacing w:line="240" w:lineRule="auto"/>
        <w:ind w:left="580" w:hanging="320"/>
      </w:pPr>
      <w:r>
        <w:t>kupující v případě, že prodávající nesplní povinnost uvedenou v čl. IV. odst. 12 a 13 této smlouvy,</w:t>
      </w:r>
    </w:p>
    <w:p w:rsidR="00E95997" w:rsidRDefault="003759CF">
      <w:pPr>
        <w:pStyle w:val="Zkladntext1"/>
        <w:numPr>
          <w:ilvl w:val="0"/>
          <w:numId w:val="15"/>
        </w:numPr>
        <w:shd w:val="clear" w:color="auto" w:fill="auto"/>
        <w:tabs>
          <w:tab w:val="left" w:pos="605"/>
        </w:tabs>
        <w:spacing w:after="260" w:line="240" w:lineRule="auto"/>
        <w:ind w:firstLine="240"/>
      </w:pPr>
      <w:r>
        <w:t>kupující v případě uplatnění práva odstoupit dle čl. XI odst. 4 písm. c)</w:t>
      </w:r>
    </w:p>
    <w:p w:rsidR="00E95997" w:rsidRDefault="003759CF">
      <w:pPr>
        <w:pStyle w:val="Zkladntext1"/>
        <w:shd w:val="clear" w:color="auto" w:fill="auto"/>
        <w:spacing w:after="540" w:line="240" w:lineRule="auto"/>
        <w:ind w:left="240" w:firstLine="20"/>
      </w:pPr>
      <w:r>
        <w:lastRenderedPageBreak/>
        <w:t>Odstoupení se stává účinným dnem následujícím po dni, kdy bylo písemné vyhotovení odstoupení doručeno druhé smluvní straně.</w:t>
      </w:r>
    </w:p>
    <w:p w:rsidR="00E95997" w:rsidRDefault="003759CF">
      <w:pPr>
        <w:pStyle w:val="Zkladntext1"/>
        <w:shd w:val="clear" w:color="auto" w:fill="auto"/>
        <w:jc w:val="center"/>
      </w:pPr>
      <w:r>
        <w:t>Článek XIII.</w:t>
      </w:r>
    </w:p>
    <w:p w:rsidR="00E95997" w:rsidRDefault="003759CF">
      <w:pPr>
        <w:pStyle w:val="Nadpis40"/>
        <w:keepNext/>
        <w:keepLines/>
        <w:shd w:val="clear" w:color="auto" w:fill="auto"/>
      </w:pPr>
      <w:bookmarkStart w:id="34" w:name="bookmark36"/>
      <w:bookmarkStart w:id="35" w:name="bookmark37"/>
      <w:r>
        <w:t>Závěrečná ustanovení</w:t>
      </w:r>
      <w:bookmarkEnd w:id="34"/>
      <w:bookmarkEnd w:id="35"/>
    </w:p>
    <w:p w:rsidR="00E95997" w:rsidRDefault="003759CF">
      <w:pPr>
        <w:pStyle w:val="Zkladntext1"/>
        <w:numPr>
          <w:ilvl w:val="0"/>
          <w:numId w:val="16"/>
        </w:numPr>
        <w:shd w:val="clear" w:color="auto" w:fill="auto"/>
        <w:tabs>
          <w:tab w:val="left" w:pos="605"/>
        </w:tabs>
        <w:ind w:left="580" w:hanging="32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rsidR="00E95997" w:rsidRDefault="003759CF">
      <w:pPr>
        <w:pStyle w:val="Zkladntext1"/>
        <w:numPr>
          <w:ilvl w:val="0"/>
          <w:numId w:val="16"/>
        </w:numPr>
        <w:shd w:val="clear" w:color="auto" w:fill="auto"/>
        <w:tabs>
          <w:tab w:val="left" w:pos="605"/>
        </w:tabs>
        <w:ind w:left="580" w:hanging="320"/>
        <w:jc w:val="both"/>
      </w:pPr>
      <w:r>
        <w:t>Tato smlouva nabývá platnosti dnem podpisu obou smluvních stran a účinnosti dnem uveřejnění v informačním systému veřejné správy - Registru smluv.</w:t>
      </w:r>
    </w:p>
    <w:p w:rsidR="00E95997" w:rsidRDefault="003759CF">
      <w:pPr>
        <w:pStyle w:val="Zkladntext1"/>
        <w:numPr>
          <w:ilvl w:val="0"/>
          <w:numId w:val="16"/>
        </w:numPr>
        <w:shd w:val="clear" w:color="auto" w:fill="auto"/>
        <w:tabs>
          <w:tab w:val="left" w:pos="605"/>
        </w:tabs>
        <w:ind w:left="580" w:hanging="320"/>
        <w:jc w:val="both"/>
      </w:pPr>
      <w:r>
        <w:t>Prodávající výslovně souhlasí se zveřejněním celého textu této smlouvy v informačním systému veřejné správy - Registru smluv.</w:t>
      </w:r>
    </w:p>
    <w:p w:rsidR="00E95997" w:rsidRDefault="003759CF">
      <w:pPr>
        <w:pStyle w:val="Zkladntext1"/>
        <w:numPr>
          <w:ilvl w:val="0"/>
          <w:numId w:val="16"/>
        </w:numPr>
        <w:shd w:val="clear" w:color="auto" w:fill="auto"/>
        <w:tabs>
          <w:tab w:val="left" w:pos="605"/>
        </w:tabs>
        <w:ind w:left="660" w:hanging="400"/>
        <w:jc w:val="both"/>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E95997" w:rsidRDefault="003759CF">
      <w:pPr>
        <w:pStyle w:val="Zkladntext1"/>
        <w:numPr>
          <w:ilvl w:val="0"/>
          <w:numId w:val="16"/>
        </w:numPr>
        <w:shd w:val="clear" w:color="auto" w:fill="auto"/>
        <w:tabs>
          <w:tab w:val="left" w:pos="605"/>
        </w:tabs>
        <w:ind w:left="580" w:hanging="320"/>
        <w:jc w:val="both"/>
      </w:pPr>
      <w:r>
        <w:t>Jakékoliv změny nebo doplňky této smlouvy nebo jejich příloh musí být provedeny formou písemných, chronologicky číslovaných dodatků, podepsaných oběma smluvními stranami.</w:t>
      </w:r>
    </w:p>
    <w:p w:rsidR="00E95997" w:rsidRDefault="003759CF">
      <w:pPr>
        <w:pStyle w:val="Zkladntext1"/>
        <w:numPr>
          <w:ilvl w:val="0"/>
          <w:numId w:val="16"/>
        </w:numPr>
        <w:shd w:val="clear" w:color="auto" w:fill="auto"/>
        <w:tabs>
          <w:tab w:val="left" w:pos="605"/>
        </w:tabs>
        <w:ind w:left="580" w:hanging="32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E95997" w:rsidRDefault="003759CF">
      <w:pPr>
        <w:pStyle w:val="Zkladntext1"/>
        <w:numPr>
          <w:ilvl w:val="0"/>
          <w:numId w:val="16"/>
        </w:numPr>
        <w:shd w:val="clear" w:color="auto" w:fill="auto"/>
        <w:tabs>
          <w:tab w:val="left" w:pos="605"/>
        </w:tabs>
        <w:ind w:left="580" w:hanging="320"/>
        <w:jc w:val="both"/>
      </w:pPr>
      <w:r>
        <w:t>Kupující si vyhrazuje právo na změnu závazku ze smlouvy v případě, že ze strany kupujícího dojde k odstoupení v souladu s čl. XII. této smlouvy či výpovědi této smlouvy, a to z důvodů nezaviněných kupujícím. Tato změna bude spočívat v možnosti kupujícího uzavřít smlouvu s dalším účastníkem zadávacího řízení, který se umístil jako další v pořadí hodnocení nabídek, a to za cenu dle jeho nabídky, a to i opakovaně. Tato změna je vyhrazena v souladu s § 100 odst. 2 zákona, a nemění celkovou povahu veřejné zakázky.</w:t>
      </w:r>
    </w:p>
    <w:p w:rsidR="00E95997" w:rsidRDefault="003759CF">
      <w:pPr>
        <w:pStyle w:val="Zkladntext1"/>
        <w:numPr>
          <w:ilvl w:val="0"/>
          <w:numId w:val="16"/>
        </w:numPr>
        <w:shd w:val="clear" w:color="auto" w:fill="auto"/>
        <w:tabs>
          <w:tab w:val="left" w:pos="605"/>
        </w:tabs>
        <w:spacing w:after="120"/>
        <w:ind w:left="580" w:hanging="320"/>
        <w:jc w:val="both"/>
      </w:pPr>
      <w:r>
        <w:t>Právní vztahy touto smlouvou výslovně neupravené se řídí příslušnými ustanoveními občanského zákoníku.</w:t>
      </w:r>
      <w:r>
        <w:br w:type="page"/>
      </w:r>
    </w:p>
    <w:p w:rsidR="00E95997" w:rsidRDefault="003759CF">
      <w:pPr>
        <w:pStyle w:val="Zkladntext1"/>
        <w:numPr>
          <w:ilvl w:val="0"/>
          <w:numId w:val="16"/>
        </w:numPr>
        <w:shd w:val="clear" w:color="auto" w:fill="auto"/>
        <w:tabs>
          <w:tab w:val="left" w:pos="471"/>
        </w:tabs>
        <w:ind w:left="440" w:hanging="300"/>
      </w:pPr>
      <w:r>
        <w:lastRenderedPageBreak/>
        <w:t xml:space="preserve">Tato </w:t>
      </w:r>
      <w:proofErr w:type="gramStart"/>
      <w:r>
        <w:t>smlouvaje</w:t>
      </w:r>
      <w:proofErr w:type="gramEnd"/>
      <w:r>
        <w:t xml:space="preserve"> vyhotovena ve dvou stejnopisech stejné autentičnosti, přičemž každá ze smluvních stran obdrží po jednom vyhotovení. To neplatí v případě, že tato smlouva byla podepsána elektronickým podpisem dle zákona č. 297/2016 Sb., o službách vytvářejících důvěru pro elektronické transakce, ve znění pozdějších předpisů.</w:t>
      </w:r>
    </w:p>
    <w:p w:rsidR="00E95997" w:rsidRDefault="003759CF">
      <w:pPr>
        <w:pStyle w:val="Zkladntext1"/>
        <w:numPr>
          <w:ilvl w:val="0"/>
          <w:numId w:val="16"/>
        </w:numPr>
        <w:shd w:val="clear" w:color="auto" w:fill="auto"/>
        <w:tabs>
          <w:tab w:val="left" w:pos="519"/>
        </w:tabs>
        <w:ind w:left="440" w:hanging="300"/>
      </w:pPr>
      <w:r>
        <w:t>Smluvní strany prohlašují, že si tuto smlouvu přečetly, že se dohodly na celém jejím obsahu, že se smluvními podmínkami souhlasí a že smlouva nebyla podepsána v tísni ani za nápadně jednostranně nevýhodných podmínek.</w:t>
      </w:r>
    </w:p>
    <w:p w:rsidR="00E95997" w:rsidRDefault="003759CF">
      <w:pPr>
        <w:pStyle w:val="Zkladntext1"/>
        <w:numPr>
          <w:ilvl w:val="0"/>
          <w:numId w:val="16"/>
        </w:numPr>
        <w:shd w:val="clear" w:color="auto" w:fill="auto"/>
        <w:tabs>
          <w:tab w:val="left" w:pos="389"/>
        </w:tabs>
      </w:pPr>
      <w:r>
        <w:t>Nedílnou součástí této smlouvy je příloha:</w:t>
      </w:r>
    </w:p>
    <w:p w:rsidR="00E95997" w:rsidRDefault="003759CF">
      <w:pPr>
        <w:pStyle w:val="Zkladntext1"/>
        <w:shd w:val="clear" w:color="auto" w:fill="auto"/>
        <w:ind w:firstLine="440"/>
        <w:sectPr w:rsidR="00E95997">
          <w:pgSz w:w="11900" w:h="16840"/>
          <w:pgMar w:top="792" w:right="1294" w:bottom="1169" w:left="1279" w:header="364" w:footer="741" w:gutter="0"/>
          <w:pgNumType w:start="1"/>
          <w:cols w:space="720"/>
          <w:noEndnote/>
          <w:docGrid w:linePitch="360"/>
        </w:sectPr>
      </w:pPr>
      <w:r>
        <w:t>Příloha č. 1 - Specifikace a ceník předmětu koupě</w:t>
      </w:r>
    </w:p>
    <w:p w:rsidR="00E95997" w:rsidRDefault="00E95997">
      <w:pPr>
        <w:spacing w:before="99" w:after="99" w:line="240" w:lineRule="exact"/>
        <w:rPr>
          <w:sz w:val="19"/>
          <w:szCs w:val="19"/>
        </w:rPr>
      </w:pPr>
    </w:p>
    <w:p w:rsidR="00E95997" w:rsidRDefault="00E95997">
      <w:pPr>
        <w:spacing w:line="1" w:lineRule="exact"/>
        <w:sectPr w:rsidR="00E95997">
          <w:type w:val="continuous"/>
          <w:pgSz w:w="11900" w:h="16840"/>
          <w:pgMar w:top="1606" w:right="0" w:bottom="1606" w:left="0" w:header="0" w:footer="3" w:gutter="0"/>
          <w:cols w:space="720"/>
          <w:noEndnote/>
          <w:docGrid w:linePitch="360"/>
        </w:sectPr>
      </w:pPr>
    </w:p>
    <w:p w:rsidR="00E95997" w:rsidRDefault="003759CF">
      <w:pPr>
        <w:pStyle w:val="Zkladntext1"/>
        <w:framePr w:w="2539" w:h="2074" w:wrap="none" w:vAnchor="text" w:hAnchor="page" w:x="1362" w:y="21"/>
        <w:shd w:val="clear" w:color="auto" w:fill="auto"/>
        <w:spacing w:after="260" w:line="240" w:lineRule="auto"/>
      </w:pPr>
      <w:r>
        <w:t xml:space="preserve">V </w:t>
      </w:r>
      <w:proofErr w:type="spellStart"/>
      <w:r>
        <w:t>Praze.dneviz.el.podpis</w:t>
      </w:r>
      <w:proofErr w:type="spellEnd"/>
      <w:r>
        <w:t xml:space="preserve"> </w:t>
      </w:r>
      <w:proofErr w:type="gramStart"/>
      <w:r>
        <w:t>30.05.2025</w:t>
      </w:r>
      <w:proofErr w:type="gramEnd"/>
    </w:p>
    <w:p w:rsidR="00E95997" w:rsidRDefault="003759CF">
      <w:pPr>
        <w:pStyle w:val="Zkladntext1"/>
        <w:framePr w:w="2539" w:h="2074" w:wrap="none" w:vAnchor="text" w:hAnchor="page" w:x="1362" w:y="21"/>
        <w:shd w:val="clear" w:color="auto" w:fill="auto"/>
        <w:spacing w:after="500" w:line="240" w:lineRule="auto"/>
      </w:pPr>
      <w:r>
        <w:t>Za prodávajícího:</w:t>
      </w:r>
    </w:p>
    <w:p w:rsidR="003759CF" w:rsidRPr="00AA31AA" w:rsidRDefault="003759CF" w:rsidP="003759CF">
      <w:pPr>
        <w:pStyle w:val="Zkladntext1"/>
        <w:framePr w:w="2558" w:h="576" w:wrap="none" w:vAnchor="text" w:hAnchor="page" w:x="1343" w:y="2127"/>
        <w:shd w:val="clear" w:color="auto" w:fill="auto"/>
        <w:spacing w:line="240" w:lineRule="auto"/>
      </w:pPr>
      <w:r w:rsidRPr="00AA31AA">
        <w:t xml:space="preserve">XXXX </w:t>
      </w:r>
    </w:p>
    <w:p w:rsidR="003759CF" w:rsidRDefault="003759CF" w:rsidP="003759CF">
      <w:pPr>
        <w:pStyle w:val="Zkladntext1"/>
        <w:framePr w:w="2558" w:h="576" w:wrap="none" w:vAnchor="text" w:hAnchor="page" w:x="1343" w:y="2127"/>
        <w:shd w:val="clear" w:color="auto" w:fill="auto"/>
        <w:spacing w:line="240" w:lineRule="auto"/>
      </w:pPr>
      <w:r w:rsidRPr="00AA31AA">
        <w:t>XXXX</w:t>
      </w:r>
    </w:p>
    <w:p w:rsidR="00E95997" w:rsidRDefault="00E95997">
      <w:pPr>
        <w:pStyle w:val="Zkladntext1"/>
        <w:framePr w:w="2558" w:h="576" w:wrap="none" w:vAnchor="text" w:hAnchor="page" w:x="1343" w:y="2127"/>
        <w:shd w:val="clear" w:color="auto" w:fill="auto"/>
        <w:spacing w:line="240" w:lineRule="auto"/>
      </w:pPr>
    </w:p>
    <w:p w:rsidR="00E95997" w:rsidRDefault="003759CF">
      <w:pPr>
        <w:pStyle w:val="Zkladntext1"/>
        <w:framePr w:w="3840" w:h="2693" w:wrap="none" w:vAnchor="text" w:hAnchor="page" w:x="5432" w:y="21"/>
        <w:shd w:val="clear" w:color="auto" w:fill="auto"/>
        <w:tabs>
          <w:tab w:val="left" w:leader="dot" w:pos="3749"/>
        </w:tabs>
        <w:spacing w:after="300" w:line="240" w:lineRule="auto"/>
      </w:pPr>
      <w:r>
        <w:t xml:space="preserve">V Novém Městě na Moravě dne </w:t>
      </w:r>
      <w:proofErr w:type="gramStart"/>
      <w:r>
        <w:t>02.06.2025</w:t>
      </w:r>
      <w:proofErr w:type="gramEnd"/>
    </w:p>
    <w:p w:rsidR="003759CF" w:rsidRDefault="003759CF" w:rsidP="003759CF">
      <w:pPr>
        <w:pStyle w:val="Zkladntext20"/>
        <w:framePr w:w="3840" w:h="2693" w:wrap="none" w:vAnchor="text" w:hAnchor="page" w:x="5432" w:y="21"/>
        <w:shd w:val="clear" w:color="auto" w:fill="auto"/>
        <w:spacing w:after="0" w:line="266" w:lineRule="auto"/>
        <w:ind w:left="640" w:right="1720"/>
        <w:jc w:val="right"/>
      </w:pPr>
      <w:r>
        <w:t xml:space="preserve">Za kupujícího: </w:t>
      </w:r>
    </w:p>
    <w:p w:rsidR="003759CF" w:rsidRDefault="003759CF" w:rsidP="003759CF">
      <w:pPr>
        <w:pStyle w:val="Zkladntext20"/>
        <w:framePr w:w="3840" w:h="2693" w:wrap="none" w:vAnchor="text" w:hAnchor="page" w:x="5432" w:y="21"/>
        <w:shd w:val="clear" w:color="auto" w:fill="auto"/>
        <w:spacing w:after="0" w:line="266" w:lineRule="auto"/>
        <w:ind w:left="640" w:right="1720"/>
        <w:jc w:val="right"/>
      </w:pPr>
    </w:p>
    <w:p w:rsidR="00E95997" w:rsidRPr="00AA31AA" w:rsidRDefault="003759CF" w:rsidP="003759CF">
      <w:pPr>
        <w:pStyle w:val="Zkladntext20"/>
        <w:framePr w:w="3840" w:h="2693" w:wrap="none" w:vAnchor="text" w:hAnchor="page" w:x="5432" w:y="21"/>
        <w:shd w:val="clear" w:color="auto" w:fill="auto"/>
        <w:spacing w:after="0" w:line="266" w:lineRule="auto"/>
        <w:ind w:left="640" w:right="1720"/>
        <w:jc w:val="right"/>
      </w:pPr>
      <w:r w:rsidRPr="00AA31AA">
        <w:t>XXXX</w:t>
      </w:r>
    </w:p>
    <w:p w:rsidR="003759CF" w:rsidRPr="00AA31AA" w:rsidRDefault="003759CF" w:rsidP="003759CF">
      <w:pPr>
        <w:pStyle w:val="Zkladntext20"/>
        <w:framePr w:w="3840" w:h="2693" w:wrap="none" w:vAnchor="text" w:hAnchor="page" w:x="5432" w:y="21"/>
        <w:shd w:val="clear" w:color="auto" w:fill="auto"/>
        <w:spacing w:after="0" w:line="266" w:lineRule="auto"/>
        <w:ind w:left="640" w:right="1720"/>
        <w:jc w:val="right"/>
      </w:pPr>
    </w:p>
    <w:p w:rsidR="003759CF" w:rsidRDefault="003759CF" w:rsidP="003759CF">
      <w:pPr>
        <w:pStyle w:val="Zkladntext20"/>
        <w:framePr w:w="3840" w:h="2693" w:wrap="none" w:vAnchor="text" w:hAnchor="page" w:x="5432" w:y="21"/>
        <w:shd w:val="clear" w:color="auto" w:fill="auto"/>
        <w:spacing w:after="0" w:line="266" w:lineRule="auto"/>
        <w:ind w:left="640" w:right="1720"/>
        <w:jc w:val="right"/>
      </w:pPr>
      <w:r w:rsidRPr="00AA31AA">
        <w:t>XXXX</w:t>
      </w:r>
    </w:p>
    <w:p w:rsidR="00E95997" w:rsidRDefault="00E95997">
      <w:pPr>
        <w:spacing w:line="360" w:lineRule="exact"/>
      </w:pPr>
    </w:p>
    <w:p w:rsidR="00E95997" w:rsidRDefault="00E95997">
      <w:pPr>
        <w:spacing w:line="360" w:lineRule="exact"/>
      </w:pPr>
    </w:p>
    <w:p w:rsidR="00E95997" w:rsidRDefault="00E95997">
      <w:pPr>
        <w:spacing w:line="360" w:lineRule="exact"/>
      </w:pPr>
    </w:p>
    <w:p w:rsidR="00E95997" w:rsidRDefault="00E95997">
      <w:pPr>
        <w:spacing w:line="360" w:lineRule="exact"/>
      </w:pPr>
    </w:p>
    <w:p w:rsidR="00E95997" w:rsidRDefault="00E95997">
      <w:pPr>
        <w:spacing w:line="360" w:lineRule="exact"/>
      </w:pPr>
    </w:p>
    <w:p w:rsidR="00E95997" w:rsidRDefault="00E95997">
      <w:pPr>
        <w:spacing w:after="541" w:line="1" w:lineRule="exact"/>
      </w:pPr>
    </w:p>
    <w:p w:rsidR="00E95997" w:rsidRDefault="00E95997">
      <w:pPr>
        <w:spacing w:line="1" w:lineRule="exact"/>
        <w:sectPr w:rsidR="00E95997">
          <w:type w:val="continuous"/>
          <w:pgSz w:w="11900" w:h="16840"/>
          <w:pgMar w:top="1606" w:right="1318" w:bottom="1606" w:left="1256" w:header="0" w:footer="3" w:gutter="0"/>
          <w:cols w:space="720"/>
          <w:noEndnote/>
          <w:docGrid w:linePitch="360"/>
        </w:sectPr>
      </w:pPr>
    </w:p>
    <w:p w:rsidR="00E95997" w:rsidRDefault="003759CF">
      <w:pPr>
        <w:pStyle w:val="Zkladntext50"/>
        <w:framePr w:w="398" w:h="178" w:wrap="none" w:hAnchor="page" w:x="2418" w:y="1547"/>
        <w:shd w:val="clear" w:color="auto" w:fill="auto"/>
        <w:spacing w:line="240" w:lineRule="auto"/>
      </w:pPr>
      <w:r>
        <w:lastRenderedPageBreak/>
        <w:t>část 2</w:t>
      </w:r>
    </w:p>
    <w:p w:rsidR="00E95997" w:rsidRDefault="003759CF">
      <w:pPr>
        <w:pStyle w:val="Zkladntext50"/>
        <w:framePr w:w="398" w:h="173" w:wrap="none" w:hAnchor="page" w:x="2418" w:y="2118"/>
        <w:shd w:val="clear" w:color="auto" w:fill="auto"/>
        <w:spacing w:line="240" w:lineRule="auto"/>
      </w:pPr>
      <w:r>
        <w:t>část 2</w:t>
      </w:r>
    </w:p>
    <w:p w:rsidR="00E95997" w:rsidRDefault="003759CF">
      <w:pPr>
        <w:pStyle w:val="Zkladntext20"/>
        <w:framePr w:w="3658" w:h="499" w:wrap="none" w:hAnchor="page" w:x="3128" w:y="1"/>
        <w:shd w:val="clear" w:color="auto" w:fill="auto"/>
        <w:spacing w:after="40" w:line="240" w:lineRule="auto"/>
      </w:pPr>
      <w:r>
        <w:rPr>
          <w:b/>
          <w:bCs/>
        </w:rPr>
        <w:t>Cenová nabídka</w:t>
      </w:r>
    </w:p>
    <w:p w:rsidR="00E95997" w:rsidRDefault="003759CF">
      <w:pPr>
        <w:pStyle w:val="Zkladntext40"/>
        <w:framePr w:w="3658" w:h="499" w:wrap="none" w:hAnchor="page" w:x="3128" w:y="1"/>
        <w:shd w:val="clear" w:color="auto" w:fill="auto"/>
        <w:spacing w:after="0"/>
      </w:pPr>
      <w:r>
        <w:t xml:space="preserve">PROMEDICA PRAHA GROUP, </w:t>
      </w:r>
      <w:proofErr w:type="spellStart"/>
      <w:r>
        <w:t>a.s</w:t>
      </w:r>
      <w:proofErr w:type="spellEnd"/>
      <w:r>
        <w:t>„ IČ: 25099019</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018"/>
        <w:gridCol w:w="1315"/>
        <w:gridCol w:w="528"/>
        <w:gridCol w:w="816"/>
        <w:gridCol w:w="1022"/>
        <w:gridCol w:w="869"/>
        <w:gridCol w:w="1118"/>
      </w:tblGrid>
      <w:tr w:rsidR="00E95997">
        <w:trPr>
          <w:trHeight w:hRule="exact" w:val="595"/>
        </w:trPr>
        <w:tc>
          <w:tcPr>
            <w:tcW w:w="1018" w:type="dxa"/>
            <w:tcBorders>
              <w:top w:val="single" w:sz="4" w:space="0" w:color="auto"/>
              <w:left w:val="single" w:sz="4" w:space="0" w:color="auto"/>
            </w:tcBorders>
            <w:shd w:val="clear" w:color="auto" w:fill="FFFFFF"/>
            <w:vAlign w:val="bottom"/>
          </w:tcPr>
          <w:p w:rsidR="00E95997" w:rsidRDefault="003759CF">
            <w:pPr>
              <w:pStyle w:val="Jin0"/>
              <w:framePr w:w="6686" w:h="1819" w:wrap="none" w:hAnchor="page" w:x="3104" w:y="495"/>
              <w:shd w:val="clear" w:color="auto" w:fill="auto"/>
              <w:spacing w:line="240" w:lineRule="auto"/>
              <w:rPr>
                <w:sz w:val="12"/>
                <w:szCs w:val="12"/>
              </w:rPr>
            </w:pPr>
            <w:proofErr w:type="spellStart"/>
            <w:r>
              <w:rPr>
                <w:rFonts w:ascii="Arial" w:eastAsia="Arial" w:hAnsi="Arial" w:cs="Arial"/>
                <w:sz w:val="12"/>
                <w:szCs w:val="12"/>
              </w:rPr>
              <w:t>SUKLkod</w:t>
            </w:r>
            <w:proofErr w:type="spellEnd"/>
          </w:p>
        </w:tc>
        <w:tc>
          <w:tcPr>
            <w:tcW w:w="1315" w:type="dxa"/>
            <w:tcBorders>
              <w:top w:val="single" w:sz="4" w:space="0" w:color="auto"/>
              <w:left w:val="single" w:sz="4" w:space="0" w:color="auto"/>
            </w:tcBorders>
            <w:shd w:val="clear" w:color="auto" w:fill="FFFFFF"/>
            <w:vAlign w:val="bottom"/>
          </w:tcPr>
          <w:p w:rsidR="00E95997" w:rsidRDefault="003759CF">
            <w:pPr>
              <w:pStyle w:val="Jin0"/>
              <w:framePr w:w="6686" w:h="1819" w:wrap="none" w:hAnchor="page" w:x="3104" w:y="495"/>
              <w:shd w:val="clear" w:color="auto" w:fill="auto"/>
              <w:spacing w:line="240" w:lineRule="auto"/>
              <w:rPr>
                <w:sz w:val="12"/>
                <w:szCs w:val="12"/>
              </w:rPr>
            </w:pPr>
            <w:r>
              <w:rPr>
                <w:rFonts w:ascii="Arial" w:eastAsia="Arial" w:hAnsi="Arial" w:cs="Arial"/>
                <w:sz w:val="12"/>
                <w:szCs w:val="12"/>
              </w:rPr>
              <w:t>Název</w:t>
            </w:r>
          </w:p>
        </w:tc>
        <w:tc>
          <w:tcPr>
            <w:tcW w:w="528" w:type="dxa"/>
            <w:tcBorders>
              <w:top w:val="single" w:sz="4" w:space="0" w:color="auto"/>
              <w:left w:val="single" w:sz="4" w:space="0" w:color="auto"/>
            </w:tcBorders>
            <w:shd w:val="clear" w:color="auto" w:fill="FFFFFF"/>
            <w:vAlign w:val="bottom"/>
          </w:tcPr>
          <w:p w:rsidR="00E95997" w:rsidRDefault="003759CF">
            <w:pPr>
              <w:pStyle w:val="Jin0"/>
              <w:framePr w:w="6686" w:h="1819" w:wrap="none" w:hAnchor="page" w:x="3104" w:y="495"/>
              <w:shd w:val="clear" w:color="auto" w:fill="auto"/>
              <w:spacing w:line="240" w:lineRule="auto"/>
              <w:rPr>
                <w:sz w:val="12"/>
                <w:szCs w:val="12"/>
              </w:rPr>
            </w:pPr>
            <w:r>
              <w:rPr>
                <w:rFonts w:ascii="Arial" w:eastAsia="Arial" w:hAnsi="Arial" w:cs="Arial"/>
                <w:sz w:val="12"/>
                <w:szCs w:val="12"/>
              </w:rPr>
              <w:t>MJ</w:t>
            </w:r>
          </w:p>
        </w:tc>
        <w:tc>
          <w:tcPr>
            <w:tcW w:w="816" w:type="dxa"/>
            <w:tcBorders>
              <w:top w:val="single" w:sz="4" w:space="0" w:color="auto"/>
              <w:left w:val="single" w:sz="4" w:space="0" w:color="auto"/>
            </w:tcBorders>
            <w:shd w:val="clear" w:color="auto" w:fill="FFFFFF"/>
            <w:vAlign w:val="bottom"/>
          </w:tcPr>
          <w:p w:rsidR="00E95997" w:rsidRDefault="003759CF">
            <w:pPr>
              <w:pStyle w:val="Jin0"/>
              <w:framePr w:w="6686" w:h="1819" w:wrap="none" w:hAnchor="page" w:x="3104" w:y="495"/>
              <w:shd w:val="clear" w:color="auto" w:fill="auto"/>
              <w:spacing w:line="240" w:lineRule="auto"/>
              <w:rPr>
                <w:sz w:val="12"/>
                <w:szCs w:val="12"/>
              </w:rPr>
            </w:pPr>
            <w:r>
              <w:rPr>
                <w:rFonts w:ascii="Arial" w:eastAsia="Arial" w:hAnsi="Arial" w:cs="Arial"/>
                <w:sz w:val="12"/>
                <w:szCs w:val="12"/>
              </w:rPr>
              <w:t>počet MJ</w:t>
            </w:r>
          </w:p>
        </w:tc>
        <w:tc>
          <w:tcPr>
            <w:tcW w:w="1022" w:type="dxa"/>
            <w:tcBorders>
              <w:top w:val="single" w:sz="4" w:space="0" w:color="auto"/>
              <w:left w:val="single" w:sz="4" w:space="0" w:color="auto"/>
            </w:tcBorders>
            <w:shd w:val="clear" w:color="auto" w:fill="FFFFFF"/>
            <w:vAlign w:val="bottom"/>
          </w:tcPr>
          <w:p w:rsidR="00E95997" w:rsidRDefault="003759CF">
            <w:pPr>
              <w:pStyle w:val="Jin0"/>
              <w:framePr w:w="6686" w:h="1819" w:wrap="none" w:hAnchor="page" w:x="3104" w:y="495"/>
              <w:shd w:val="clear" w:color="auto" w:fill="auto"/>
              <w:spacing w:after="60" w:line="240" w:lineRule="auto"/>
              <w:rPr>
                <w:sz w:val="12"/>
                <w:szCs w:val="12"/>
              </w:rPr>
            </w:pPr>
            <w:r>
              <w:rPr>
                <w:rFonts w:ascii="Arial" w:eastAsia="Arial" w:hAnsi="Arial" w:cs="Arial"/>
                <w:color w:val="1B1B1B"/>
                <w:sz w:val="12"/>
                <w:szCs w:val="12"/>
              </w:rPr>
              <w:t>VSTUPNÍ</w:t>
            </w:r>
          </w:p>
          <w:p w:rsidR="00E95997" w:rsidRDefault="003759CF">
            <w:pPr>
              <w:pStyle w:val="Jin0"/>
              <w:framePr w:w="6686" w:h="1819" w:wrap="none" w:hAnchor="page" w:x="3104" w:y="495"/>
              <w:shd w:val="clear" w:color="auto" w:fill="auto"/>
              <w:spacing w:line="240" w:lineRule="auto"/>
              <w:rPr>
                <w:sz w:val="12"/>
                <w:szCs w:val="12"/>
              </w:rPr>
            </w:pPr>
            <w:r>
              <w:rPr>
                <w:rFonts w:ascii="Arial" w:eastAsia="Arial" w:hAnsi="Arial" w:cs="Arial"/>
                <w:color w:val="1B1B1B"/>
                <w:sz w:val="12"/>
                <w:szCs w:val="12"/>
              </w:rPr>
              <w:t>CENA/MJ</w:t>
            </w:r>
          </w:p>
        </w:tc>
        <w:tc>
          <w:tcPr>
            <w:tcW w:w="869" w:type="dxa"/>
            <w:tcBorders>
              <w:top w:val="single" w:sz="4" w:space="0" w:color="auto"/>
              <w:left w:val="single" w:sz="4" w:space="0" w:color="auto"/>
            </w:tcBorders>
            <w:shd w:val="clear" w:color="auto" w:fill="FFFFFF"/>
            <w:vAlign w:val="bottom"/>
          </w:tcPr>
          <w:p w:rsidR="00E95997" w:rsidRDefault="003759CF">
            <w:pPr>
              <w:pStyle w:val="Jin0"/>
              <w:framePr w:w="6686" w:h="1819" w:wrap="none" w:hAnchor="page" w:x="3104" w:y="495"/>
              <w:shd w:val="clear" w:color="auto" w:fill="auto"/>
              <w:spacing w:line="343" w:lineRule="auto"/>
              <w:rPr>
                <w:sz w:val="12"/>
                <w:szCs w:val="12"/>
              </w:rPr>
            </w:pPr>
            <w:r>
              <w:rPr>
                <w:rFonts w:ascii="Arial" w:eastAsia="Arial" w:hAnsi="Arial" w:cs="Arial"/>
                <w:color w:val="1B1B1B"/>
                <w:sz w:val="12"/>
                <w:szCs w:val="12"/>
              </w:rPr>
              <w:t>VSTUPNÍ CENA/BAL.</w:t>
            </w:r>
          </w:p>
        </w:tc>
        <w:tc>
          <w:tcPr>
            <w:tcW w:w="1118" w:type="dxa"/>
            <w:tcBorders>
              <w:top w:val="single" w:sz="4" w:space="0" w:color="auto"/>
              <w:left w:val="single" w:sz="4" w:space="0" w:color="auto"/>
              <w:right w:val="single" w:sz="4" w:space="0" w:color="auto"/>
            </w:tcBorders>
            <w:shd w:val="clear" w:color="auto" w:fill="FFFFFF"/>
          </w:tcPr>
          <w:p w:rsidR="00E95997" w:rsidRDefault="003759CF">
            <w:pPr>
              <w:pStyle w:val="Jin0"/>
              <w:framePr w:w="6686" w:h="1819" w:wrap="none" w:hAnchor="page" w:x="3104" w:y="495"/>
              <w:shd w:val="clear" w:color="auto" w:fill="auto"/>
              <w:spacing w:line="343" w:lineRule="auto"/>
              <w:rPr>
                <w:sz w:val="12"/>
                <w:szCs w:val="12"/>
              </w:rPr>
            </w:pPr>
            <w:r>
              <w:rPr>
                <w:rFonts w:ascii="Arial" w:eastAsia="Arial" w:hAnsi="Arial" w:cs="Arial"/>
                <w:color w:val="1B1B1B"/>
                <w:sz w:val="12"/>
                <w:szCs w:val="12"/>
              </w:rPr>
              <w:t>CELKOVÁ VSTUPNÍ HODNOTA</w:t>
            </w:r>
          </w:p>
        </w:tc>
      </w:tr>
      <w:tr w:rsidR="00E95997">
        <w:trPr>
          <w:trHeight w:hRule="exact" w:val="643"/>
        </w:trPr>
        <w:tc>
          <w:tcPr>
            <w:tcW w:w="1018" w:type="dxa"/>
            <w:tcBorders>
              <w:top w:val="single" w:sz="4" w:space="0" w:color="auto"/>
              <w:left w:val="single" w:sz="4" w:space="0" w:color="auto"/>
            </w:tcBorders>
            <w:shd w:val="clear" w:color="auto" w:fill="FFFFFF"/>
            <w:vAlign w:val="bottom"/>
          </w:tcPr>
          <w:p w:rsidR="00E95997" w:rsidRDefault="003759CF">
            <w:pPr>
              <w:pStyle w:val="Jin0"/>
              <w:framePr w:w="6686" w:h="1819" w:wrap="none" w:hAnchor="page" w:x="3104" w:y="495"/>
              <w:shd w:val="clear" w:color="auto" w:fill="auto"/>
              <w:spacing w:line="240" w:lineRule="auto"/>
              <w:ind w:firstLine="520"/>
              <w:rPr>
                <w:sz w:val="12"/>
                <w:szCs w:val="12"/>
              </w:rPr>
            </w:pPr>
            <w:r>
              <w:rPr>
                <w:rFonts w:ascii="Arial" w:eastAsia="Arial" w:hAnsi="Arial" w:cs="Arial"/>
                <w:sz w:val="12"/>
                <w:szCs w:val="12"/>
              </w:rPr>
              <w:t>265161</w:t>
            </w:r>
          </w:p>
        </w:tc>
        <w:tc>
          <w:tcPr>
            <w:tcW w:w="1315" w:type="dxa"/>
            <w:tcBorders>
              <w:top w:val="single" w:sz="4" w:space="0" w:color="auto"/>
              <w:left w:val="single" w:sz="4" w:space="0" w:color="auto"/>
            </w:tcBorders>
            <w:shd w:val="clear" w:color="auto" w:fill="FFFFFF"/>
            <w:vAlign w:val="center"/>
          </w:tcPr>
          <w:p w:rsidR="00E95997" w:rsidRDefault="003759CF">
            <w:pPr>
              <w:pStyle w:val="Jin0"/>
              <w:framePr w:w="6686" w:h="1819" w:wrap="none" w:hAnchor="page" w:x="3104" w:y="495"/>
              <w:shd w:val="clear" w:color="auto" w:fill="auto"/>
              <w:spacing w:after="60" w:line="240" w:lineRule="auto"/>
              <w:rPr>
                <w:sz w:val="12"/>
                <w:szCs w:val="12"/>
              </w:rPr>
            </w:pPr>
            <w:r>
              <w:rPr>
                <w:rFonts w:ascii="Arial" w:eastAsia="Arial" w:hAnsi="Arial" w:cs="Arial"/>
                <w:sz w:val="12"/>
                <w:szCs w:val="12"/>
              </w:rPr>
              <w:t>PANTOPRAZOLE</w:t>
            </w:r>
          </w:p>
          <w:p w:rsidR="00E95997" w:rsidRDefault="003759CF">
            <w:pPr>
              <w:pStyle w:val="Jin0"/>
              <w:framePr w:w="6686" w:h="1819" w:wrap="none" w:hAnchor="page" w:x="3104" w:y="495"/>
              <w:shd w:val="clear" w:color="auto" w:fill="auto"/>
              <w:spacing w:after="60" w:line="240" w:lineRule="auto"/>
              <w:rPr>
                <w:sz w:val="12"/>
                <w:szCs w:val="12"/>
              </w:rPr>
            </w:pPr>
            <w:r>
              <w:rPr>
                <w:rFonts w:ascii="Arial" w:eastAsia="Arial" w:hAnsi="Arial" w:cs="Arial"/>
                <w:sz w:val="12"/>
                <w:szCs w:val="12"/>
              </w:rPr>
              <w:t>ZENTIVA 20MG TBL</w:t>
            </w:r>
          </w:p>
          <w:p w:rsidR="00E95997" w:rsidRDefault="003759CF">
            <w:pPr>
              <w:pStyle w:val="Jin0"/>
              <w:framePr w:w="6686" w:h="1819" w:wrap="none" w:hAnchor="page" w:x="3104" w:y="495"/>
              <w:shd w:val="clear" w:color="auto" w:fill="auto"/>
              <w:spacing w:after="60" w:line="240" w:lineRule="auto"/>
              <w:rPr>
                <w:sz w:val="12"/>
                <w:szCs w:val="12"/>
              </w:rPr>
            </w:pPr>
            <w:r>
              <w:rPr>
                <w:rFonts w:ascii="Arial" w:eastAsia="Arial" w:hAnsi="Arial" w:cs="Arial"/>
                <w:sz w:val="12"/>
                <w:szCs w:val="12"/>
              </w:rPr>
              <w:t>ENT98 II</w:t>
            </w:r>
          </w:p>
        </w:tc>
        <w:tc>
          <w:tcPr>
            <w:tcW w:w="528" w:type="dxa"/>
            <w:tcBorders>
              <w:top w:val="single" w:sz="4" w:space="0" w:color="auto"/>
              <w:left w:val="single" w:sz="4" w:space="0" w:color="auto"/>
            </w:tcBorders>
            <w:shd w:val="clear" w:color="auto" w:fill="FFFFFF"/>
            <w:vAlign w:val="bottom"/>
          </w:tcPr>
          <w:p w:rsidR="00E95997" w:rsidRDefault="003759CF">
            <w:pPr>
              <w:pStyle w:val="Jin0"/>
              <w:framePr w:w="6686" w:h="1819" w:wrap="none" w:hAnchor="page" w:x="3104" w:y="495"/>
              <w:shd w:val="clear" w:color="auto" w:fill="auto"/>
              <w:spacing w:line="240" w:lineRule="auto"/>
              <w:rPr>
                <w:sz w:val="12"/>
                <w:szCs w:val="12"/>
              </w:rPr>
            </w:pPr>
            <w:r>
              <w:rPr>
                <w:rFonts w:ascii="Arial" w:eastAsia="Arial" w:hAnsi="Arial" w:cs="Arial"/>
                <w:sz w:val="12"/>
                <w:szCs w:val="12"/>
              </w:rPr>
              <w:t>TBL</w:t>
            </w:r>
          </w:p>
        </w:tc>
        <w:tc>
          <w:tcPr>
            <w:tcW w:w="816" w:type="dxa"/>
            <w:tcBorders>
              <w:top w:val="single" w:sz="4" w:space="0" w:color="auto"/>
              <w:left w:val="single" w:sz="4" w:space="0" w:color="auto"/>
            </w:tcBorders>
            <w:shd w:val="clear" w:color="auto" w:fill="FFFFFF"/>
            <w:vAlign w:val="center"/>
          </w:tcPr>
          <w:p w:rsidR="00E95997" w:rsidRDefault="003759CF">
            <w:pPr>
              <w:pStyle w:val="Jin0"/>
              <w:framePr w:w="6686" w:h="1819" w:wrap="none" w:hAnchor="page" w:x="3104" w:y="495"/>
              <w:shd w:val="clear" w:color="auto" w:fill="auto"/>
              <w:spacing w:line="240" w:lineRule="auto"/>
            </w:pPr>
            <w:r>
              <w:t>XXXX</w:t>
            </w:r>
          </w:p>
        </w:tc>
        <w:tc>
          <w:tcPr>
            <w:tcW w:w="1022" w:type="dxa"/>
            <w:tcBorders>
              <w:top w:val="single" w:sz="4" w:space="0" w:color="auto"/>
              <w:left w:val="single" w:sz="4" w:space="0" w:color="auto"/>
            </w:tcBorders>
            <w:shd w:val="clear" w:color="auto" w:fill="FFFFFF"/>
            <w:vAlign w:val="center"/>
          </w:tcPr>
          <w:p w:rsidR="00E95997" w:rsidRDefault="003759CF">
            <w:pPr>
              <w:pStyle w:val="Jin0"/>
              <w:framePr w:w="6686" w:h="1819" w:wrap="none" w:hAnchor="page" w:x="3104" w:y="495"/>
              <w:shd w:val="clear" w:color="auto" w:fill="auto"/>
              <w:spacing w:line="240" w:lineRule="auto"/>
            </w:pPr>
            <w:r>
              <w:t>XXXX</w:t>
            </w:r>
          </w:p>
        </w:tc>
        <w:tc>
          <w:tcPr>
            <w:tcW w:w="869" w:type="dxa"/>
            <w:tcBorders>
              <w:top w:val="single" w:sz="4" w:space="0" w:color="auto"/>
              <w:left w:val="single" w:sz="4" w:space="0" w:color="auto"/>
            </w:tcBorders>
            <w:shd w:val="clear" w:color="auto" w:fill="FFFFFF"/>
            <w:vAlign w:val="center"/>
          </w:tcPr>
          <w:p w:rsidR="00E95997" w:rsidRDefault="003759CF">
            <w:pPr>
              <w:pStyle w:val="Jin0"/>
              <w:framePr w:w="6686" w:h="1819" w:wrap="none" w:hAnchor="page" w:x="3104" w:y="495"/>
              <w:shd w:val="clear" w:color="auto" w:fill="auto"/>
              <w:spacing w:line="240" w:lineRule="auto"/>
            </w:pPr>
            <w:r>
              <w:t>XXXX</w:t>
            </w:r>
          </w:p>
        </w:tc>
        <w:tc>
          <w:tcPr>
            <w:tcW w:w="1118" w:type="dxa"/>
            <w:tcBorders>
              <w:top w:val="single" w:sz="4" w:space="0" w:color="auto"/>
              <w:left w:val="single" w:sz="4" w:space="0" w:color="auto"/>
              <w:right w:val="single" w:sz="4" w:space="0" w:color="auto"/>
            </w:tcBorders>
            <w:shd w:val="clear" w:color="auto" w:fill="FFFFFF"/>
            <w:vAlign w:val="center"/>
          </w:tcPr>
          <w:p w:rsidR="00E95997" w:rsidRDefault="003759CF">
            <w:pPr>
              <w:pStyle w:val="Jin0"/>
              <w:framePr w:w="6686" w:h="1819" w:wrap="none" w:hAnchor="page" w:x="3104" w:y="495"/>
              <w:shd w:val="clear" w:color="auto" w:fill="auto"/>
              <w:spacing w:line="240" w:lineRule="auto"/>
            </w:pPr>
            <w:r>
              <w:t>XXXX</w:t>
            </w:r>
          </w:p>
        </w:tc>
      </w:tr>
      <w:tr w:rsidR="00E95997">
        <w:trPr>
          <w:trHeight w:hRule="exact" w:val="581"/>
        </w:trPr>
        <w:tc>
          <w:tcPr>
            <w:tcW w:w="1018" w:type="dxa"/>
            <w:tcBorders>
              <w:top w:val="single" w:sz="4" w:space="0" w:color="auto"/>
              <w:left w:val="single" w:sz="4" w:space="0" w:color="auto"/>
              <w:bottom w:val="single" w:sz="4" w:space="0" w:color="auto"/>
            </w:tcBorders>
            <w:shd w:val="clear" w:color="auto" w:fill="FFFFFF"/>
            <w:vAlign w:val="bottom"/>
          </w:tcPr>
          <w:p w:rsidR="00E95997" w:rsidRDefault="003759CF">
            <w:pPr>
              <w:pStyle w:val="Jin0"/>
              <w:framePr w:w="6686" w:h="1819" w:wrap="none" w:hAnchor="page" w:x="3104" w:y="495"/>
              <w:shd w:val="clear" w:color="auto" w:fill="auto"/>
              <w:spacing w:line="240" w:lineRule="auto"/>
              <w:ind w:firstLine="520"/>
              <w:rPr>
                <w:sz w:val="12"/>
                <w:szCs w:val="12"/>
              </w:rPr>
            </w:pPr>
            <w:r>
              <w:rPr>
                <w:rFonts w:ascii="Arial" w:eastAsia="Arial" w:hAnsi="Arial" w:cs="Arial"/>
                <w:sz w:val="12"/>
                <w:szCs w:val="12"/>
              </w:rPr>
              <w:t>265167</w:t>
            </w:r>
          </w:p>
        </w:tc>
        <w:tc>
          <w:tcPr>
            <w:tcW w:w="1315" w:type="dxa"/>
            <w:tcBorders>
              <w:top w:val="single" w:sz="4" w:space="0" w:color="auto"/>
              <w:left w:val="single" w:sz="4" w:space="0" w:color="auto"/>
              <w:bottom w:val="single" w:sz="4" w:space="0" w:color="auto"/>
            </w:tcBorders>
            <w:shd w:val="clear" w:color="auto" w:fill="FFFFFF"/>
          </w:tcPr>
          <w:p w:rsidR="00E95997" w:rsidRDefault="003759CF">
            <w:pPr>
              <w:pStyle w:val="Jin0"/>
              <w:framePr w:w="6686" w:h="1819" w:wrap="none" w:hAnchor="page" w:x="3104" w:y="495"/>
              <w:shd w:val="clear" w:color="auto" w:fill="auto"/>
              <w:spacing w:after="60" w:line="240" w:lineRule="auto"/>
              <w:rPr>
                <w:sz w:val="12"/>
                <w:szCs w:val="12"/>
              </w:rPr>
            </w:pPr>
            <w:r>
              <w:rPr>
                <w:rFonts w:ascii="Arial" w:eastAsia="Arial" w:hAnsi="Arial" w:cs="Arial"/>
                <w:color w:val="1B1B1B"/>
                <w:sz w:val="12"/>
                <w:szCs w:val="12"/>
              </w:rPr>
              <w:t>PANTOPRAZOLE</w:t>
            </w:r>
          </w:p>
          <w:p w:rsidR="00E95997" w:rsidRDefault="003759CF">
            <w:pPr>
              <w:pStyle w:val="Jin0"/>
              <w:framePr w:w="6686" w:h="1819" w:wrap="none" w:hAnchor="page" w:x="3104" w:y="495"/>
              <w:shd w:val="clear" w:color="auto" w:fill="auto"/>
              <w:spacing w:after="60" w:line="240" w:lineRule="auto"/>
              <w:rPr>
                <w:sz w:val="12"/>
                <w:szCs w:val="12"/>
              </w:rPr>
            </w:pPr>
            <w:r>
              <w:rPr>
                <w:rFonts w:ascii="Arial" w:eastAsia="Arial" w:hAnsi="Arial" w:cs="Arial"/>
                <w:color w:val="1B1B1B"/>
                <w:sz w:val="12"/>
                <w:szCs w:val="12"/>
              </w:rPr>
              <w:t>ZENTIVA 40MG TBL</w:t>
            </w:r>
          </w:p>
          <w:p w:rsidR="00E95997" w:rsidRDefault="003759CF">
            <w:pPr>
              <w:pStyle w:val="Jin0"/>
              <w:framePr w:w="6686" w:h="1819" w:wrap="none" w:hAnchor="page" w:x="3104" w:y="495"/>
              <w:shd w:val="clear" w:color="auto" w:fill="auto"/>
              <w:spacing w:after="60" w:line="240" w:lineRule="auto"/>
              <w:rPr>
                <w:sz w:val="12"/>
                <w:szCs w:val="12"/>
              </w:rPr>
            </w:pPr>
            <w:r>
              <w:rPr>
                <w:rFonts w:ascii="Arial" w:eastAsia="Arial" w:hAnsi="Arial" w:cs="Arial"/>
                <w:color w:val="1B1B1B"/>
                <w:sz w:val="12"/>
                <w:szCs w:val="12"/>
              </w:rPr>
              <w:t>ENT98 II</w:t>
            </w:r>
          </w:p>
        </w:tc>
        <w:tc>
          <w:tcPr>
            <w:tcW w:w="528" w:type="dxa"/>
            <w:tcBorders>
              <w:top w:val="single" w:sz="4" w:space="0" w:color="auto"/>
              <w:left w:val="single" w:sz="4" w:space="0" w:color="auto"/>
              <w:bottom w:val="single" w:sz="4" w:space="0" w:color="auto"/>
            </w:tcBorders>
            <w:shd w:val="clear" w:color="auto" w:fill="FFFFFF"/>
            <w:vAlign w:val="bottom"/>
          </w:tcPr>
          <w:p w:rsidR="00E95997" w:rsidRDefault="003759CF">
            <w:pPr>
              <w:pStyle w:val="Jin0"/>
              <w:framePr w:w="6686" w:h="1819" w:wrap="none" w:hAnchor="page" w:x="3104" w:y="495"/>
              <w:shd w:val="clear" w:color="auto" w:fill="auto"/>
              <w:spacing w:line="240" w:lineRule="auto"/>
              <w:rPr>
                <w:sz w:val="12"/>
                <w:szCs w:val="12"/>
              </w:rPr>
            </w:pPr>
            <w:r>
              <w:rPr>
                <w:rFonts w:ascii="Arial" w:eastAsia="Arial" w:hAnsi="Arial" w:cs="Arial"/>
                <w:color w:val="1B1B1B"/>
                <w:sz w:val="12"/>
                <w:szCs w:val="12"/>
              </w:rPr>
              <w:t>TBL</w:t>
            </w:r>
          </w:p>
        </w:tc>
        <w:tc>
          <w:tcPr>
            <w:tcW w:w="816" w:type="dxa"/>
            <w:tcBorders>
              <w:top w:val="single" w:sz="4" w:space="0" w:color="auto"/>
              <w:left w:val="single" w:sz="4" w:space="0" w:color="auto"/>
              <w:bottom w:val="single" w:sz="4" w:space="0" w:color="auto"/>
            </w:tcBorders>
            <w:shd w:val="clear" w:color="auto" w:fill="FFFFFF"/>
            <w:vAlign w:val="center"/>
          </w:tcPr>
          <w:p w:rsidR="00E95997" w:rsidRDefault="003759CF">
            <w:pPr>
              <w:pStyle w:val="Jin0"/>
              <w:framePr w:w="6686" w:h="1819" w:wrap="none" w:hAnchor="page" w:x="3104" w:y="495"/>
              <w:shd w:val="clear" w:color="auto" w:fill="auto"/>
              <w:spacing w:line="240" w:lineRule="auto"/>
            </w:pPr>
            <w:r>
              <w:t>XXXX</w:t>
            </w:r>
          </w:p>
        </w:tc>
        <w:tc>
          <w:tcPr>
            <w:tcW w:w="1022" w:type="dxa"/>
            <w:tcBorders>
              <w:top w:val="single" w:sz="4" w:space="0" w:color="auto"/>
              <w:left w:val="single" w:sz="4" w:space="0" w:color="auto"/>
              <w:bottom w:val="single" w:sz="4" w:space="0" w:color="auto"/>
            </w:tcBorders>
            <w:shd w:val="clear" w:color="auto" w:fill="FFFFFF"/>
            <w:vAlign w:val="center"/>
          </w:tcPr>
          <w:p w:rsidR="00E95997" w:rsidRDefault="003759CF">
            <w:pPr>
              <w:pStyle w:val="Jin0"/>
              <w:framePr w:w="6686" w:h="1819" w:wrap="none" w:hAnchor="page" w:x="3104" w:y="495"/>
              <w:shd w:val="clear" w:color="auto" w:fill="auto"/>
              <w:spacing w:line="240" w:lineRule="auto"/>
            </w:pPr>
            <w:r>
              <w:t>XXXX</w:t>
            </w:r>
          </w:p>
        </w:tc>
        <w:tc>
          <w:tcPr>
            <w:tcW w:w="869" w:type="dxa"/>
            <w:tcBorders>
              <w:top w:val="single" w:sz="4" w:space="0" w:color="auto"/>
              <w:left w:val="single" w:sz="4" w:space="0" w:color="auto"/>
              <w:bottom w:val="single" w:sz="4" w:space="0" w:color="auto"/>
            </w:tcBorders>
            <w:shd w:val="clear" w:color="auto" w:fill="FFFFFF"/>
            <w:vAlign w:val="center"/>
          </w:tcPr>
          <w:p w:rsidR="00E95997" w:rsidRDefault="003759CF">
            <w:pPr>
              <w:pStyle w:val="Jin0"/>
              <w:framePr w:w="6686" w:h="1819" w:wrap="none" w:hAnchor="page" w:x="3104" w:y="495"/>
              <w:shd w:val="clear" w:color="auto" w:fill="auto"/>
              <w:spacing w:line="240" w:lineRule="auto"/>
            </w:pPr>
            <w:r>
              <w:t>XXXX</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center"/>
          </w:tcPr>
          <w:p w:rsidR="00E95997" w:rsidRDefault="003759CF">
            <w:pPr>
              <w:pStyle w:val="Jin0"/>
              <w:framePr w:w="6686" w:h="1819" w:wrap="none" w:hAnchor="page" w:x="3104" w:y="495"/>
              <w:shd w:val="clear" w:color="auto" w:fill="auto"/>
              <w:spacing w:line="240" w:lineRule="auto"/>
            </w:pPr>
            <w:r>
              <w:t>XXXX</w:t>
            </w:r>
          </w:p>
        </w:tc>
      </w:tr>
    </w:tbl>
    <w:p w:rsidR="00E95997" w:rsidRDefault="00E95997">
      <w:pPr>
        <w:framePr w:w="6686" w:h="1819" w:wrap="none" w:hAnchor="page" w:x="3104" w:y="495"/>
        <w:spacing w:line="1" w:lineRule="exact"/>
      </w:pPr>
    </w:p>
    <w:p w:rsidR="00E95997" w:rsidRDefault="003759CF">
      <w:pPr>
        <w:pStyle w:val="Zkladntext50"/>
        <w:framePr w:w="648" w:h="178" w:wrap="none" w:hAnchor="page" w:x="9080" w:y="2531"/>
        <w:shd w:val="clear" w:color="auto" w:fill="auto"/>
        <w:spacing w:line="240" w:lineRule="auto"/>
      </w:pPr>
      <w:r>
        <w:rPr>
          <w:color w:val="1B1B1B"/>
        </w:rPr>
        <w:t>99 783,32</w:t>
      </w:r>
    </w:p>
    <w:p w:rsidR="00E95997" w:rsidRDefault="003759CF">
      <w:pPr>
        <w:pStyle w:val="Zkladntext50"/>
        <w:framePr w:w="1046" w:h="614" w:wrap="none" w:hAnchor="page" w:x="8754" w:y="3193"/>
        <w:shd w:val="clear" w:color="auto" w:fill="auto"/>
        <w:rPr>
          <w:sz w:val="11"/>
          <w:szCs w:val="11"/>
        </w:rPr>
      </w:pPr>
      <w:r w:rsidRPr="00AA31AA">
        <w:t>XXXX</w:t>
      </w:r>
      <w:r>
        <w:t xml:space="preserve"> </w:t>
      </w:r>
      <w:proofErr w:type="gramStart"/>
      <w:r>
        <w:rPr>
          <w:color w:val="1B1B1B"/>
          <w:sz w:val="11"/>
          <w:szCs w:val="11"/>
        </w:rPr>
        <w:t>30.05.2025</w:t>
      </w:r>
      <w:proofErr w:type="gramEnd"/>
    </w:p>
    <w:p w:rsidR="00E95997" w:rsidRDefault="00E95997">
      <w:pPr>
        <w:spacing w:line="360" w:lineRule="exact"/>
      </w:pPr>
    </w:p>
    <w:p w:rsidR="00E95997" w:rsidRDefault="00E95997">
      <w:pPr>
        <w:spacing w:line="360" w:lineRule="exact"/>
      </w:pPr>
    </w:p>
    <w:p w:rsidR="00E95997" w:rsidRDefault="00E95997">
      <w:pPr>
        <w:spacing w:line="360" w:lineRule="exact"/>
      </w:pPr>
    </w:p>
    <w:p w:rsidR="00E95997" w:rsidRDefault="00E95997">
      <w:pPr>
        <w:spacing w:line="360" w:lineRule="exact"/>
      </w:pPr>
    </w:p>
    <w:p w:rsidR="00E95997" w:rsidRDefault="00E95997">
      <w:pPr>
        <w:spacing w:line="360" w:lineRule="exact"/>
      </w:pPr>
    </w:p>
    <w:p w:rsidR="00E95997" w:rsidRDefault="00E95997">
      <w:pPr>
        <w:spacing w:line="360" w:lineRule="exact"/>
      </w:pPr>
    </w:p>
    <w:p w:rsidR="00E95997" w:rsidRDefault="00E95997">
      <w:pPr>
        <w:spacing w:line="360" w:lineRule="exact"/>
      </w:pPr>
    </w:p>
    <w:p w:rsidR="00E95997" w:rsidRDefault="00E95997">
      <w:pPr>
        <w:spacing w:line="360" w:lineRule="exact"/>
      </w:pPr>
    </w:p>
    <w:p w:rsidR="00E95997" w:rsidRDefault="00E95997">
      <w:pPr>
        <w:spacing w:line="360" w:lineRule="exact"/>
      </w:pPr>
    </w:p>
    <w:p w:rsidR="00E95997" w:rsidRDefault="00E95997">
      <w:pPr>
        <w:spacing w:after="594" w:line="1" w:lineRule="exact"/>
      </w:pPr>
    </w:p>
    <w:p w:rsidR="00E95997" w:rsidRDefault="00E95997">
      <w:pPr>
        <w:spacing w:line="1" w:lineRule="exact"/>
        <w:sectPr w:rsidR="00E95997">
          <w:pgSz w:w="11900" w:h="16840"/>
          <w:pgMar w:top="1832" w:right="2101" w:bottom="1832" w:left="2417" w:header="1404" w:footer="1404" w:gutter="0"/>
          <w:cols w:space="720"/>
          <w:noEndnote/>
          <w:docGrid w:linePitch="360"/>
        </w:sectPr>
      </w:pPr>
    </w:p>
    <w:p w:rsidR="00E95997" w:rsidRDefault="003759CF">
      <w:pPr>
        <w:pStyle w:val="Nadpis20"/>
        <w:keepNext/>
        <w:keepLines/>
        <w:shd w:val="clear" w:color="auto" w:fill="auto"/>
        <w:tabs>
          <w:tab w:val="left" w:pos="3014"/>
        </w:tabs>
      </w:pPr>
      <w:r>
        <w:rPr>
          <w:noProof/>
          <w:lang w:bidi="ar-SA"/>
        </w:rPr>
        <w:lastRenderedPageBreak/>
        <w:drawing>
          <wp:anchor distT="0" distB="0" distL="114300" distR="114300" simplePos="0" relativeHeight="125829378" behindDoc="0" locked="0" layoutInCell="1" allowOverlap="1">
            <wp:simplePos x="0" y="0"/>
            <wp:positionH relativeFrom="page">
              <wp:posOffset>3820795</wp:posOffset>
            </wp:positionH>
            <wp:positionV relativeFrom="paragraph">
              <wp:posOffset>12700</wp:posOffset>
            </wp:positionV>
            <wp:extent cx="2956560" cy="106680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9"/>
                    <a:stretch/>
                  </pic:blipFill>
                  <pic:spPr>
                    <a:xfrm>
                      <a:off x="0" y="0"/>
                      <a:ext cx="2956560" cy="1066800"/>
                    </a:xfrm>
                    <a:prstGeom prst="rect">
                      <a:avLst/>
                    </a:prstGeom>
                  </pic:spPr>
                </pic:pic>
              </a:graphicData>
            </a:graphic>
          </wp:anchor>
        </w:drawing>
      </w:r>
      <w:bookmarkStart w:id="36" w:name="bookmark50"/>
      <w:bookmarkStart w:id="37" w:name="bookmark51"/>
      <w:proofErr w:type="spellStart"/>
      <w:r>
        <w:t>promedica</w:t>
      </w:r>
      <w:proofErr w:type="spellEnd"/>
      <w:r>
        <w:tab/>
      </w:r>
      <w:bookmarkEnd w:id="36"/>
      <w:bookmarkEnd w:id="37"/>
    </w:p>
    <w:p w:rsidR="00E95997" w:rsidRDefault="003759CF">
      <w:pPr>
        <w:pStyle w:val="Jin0"/>
        <w:shd w:val="clear" w:color="auto" w:fill="auto"/>
        <w:tabs>
          <w:tab w:val="left" w:pos="1834"/>
        </w:tabs>
        <w:spacing w:after="1060" w:line="180" w:lineRule="auto"/>
        <w:rPr>
          <w:sz w:val="20"/>
          <w:szCs w:val="20"/>
        </w:rPr>
      </w:pPr>
      <w:r>
        <w:rPr>
          <w:rFonts w:ascii="Cambria" w:eastAsia="Cambria" w:hAnsi="Cambria" w:cs="Cambria"/>
          <w:sz w:val="20"/>
          <w:szCs w:val="20"/>
        </w:rPr>
        <w:t>•</w:t>
      </w:r>
      <w:r>
        <w:rPr>
          <w:rFonts w:ascii="Cambria" w:eastAsia="Cambria" w:hAnsi="Cambria" w:cs="Cambria"/>
          <w:sz w:val="20"/>
          <w:szCs w:val="20"/>
        </w:rPr>
        <w:tab/>
        <w:t>zdravotnictví</w:t>
      </w:r>
    </w:p>
    <w:p w:rsidR="00E95997" w:rsidRDefault="003759CF">
      <w:pPr>
        <w:pStyle w:val="Zkladntext20"/>
        <w:shd w:val="clear" w:color="auto" w:fill="auto"/>
        <w:spacing w:after="0" w:line="257" w:lineRule="auto"/>
        <w:jc w:val="both"/>
      </w:pPr>
      <w:r>
        <w:t>Vážení obchodní partneři,</w:t>
      </w:r>
    </w:p>
    <w:p w:rsidR="00E95997" w:rsidRDefault="003759CF">
      <w:pPr>
        <w:pStyle w:val="Zkladntext20"/>
        <w:shd w:val="clear" w:color="auto" w:fill="auto"/>
        <w:spacing w:line="257" w:lineRule="auto"/>
        <w:jc w:val="both"/>
      </w:pPr>
      <w:r>
        <w:t xml:space="preserve">rádi bychom Vás informovali o stanovisku společnosti PROMEDICA PRAHA GROUP, a.s. k </w:t>
      </w:r>
      <w:r>
        <w:rPr>
          <w:b/>
          <w:bCs/>
        </w:rPr>
        <w:t>nakládání s cenami léčivých přípravků.</w:t>
      </w:r>
    </w:p>
    <w:p w:rsidR="00E95997" w:rsidRDefault="003759CF">
      <w:pPr>
        <w:pStyle w:val="Zkladntext20"/>
        <w:shd w:val="clear" w:color="auto" w:fill="auto"/>
        <w:spacing w:line="298" w:lineRule="auto"/>
        <w:jc w:val="both"/>
      </w:pPr>
      <w:r>
        <w:t xml:space="preserve">Společnost </w:t>
      </w:r>
      <w:r>
        <w:rPr>
          <w:b/>
          <w:bCs/>
        </w:rPr>
        <w:t xml:space="preserve">PROMEDICA PRAHA GROUP, a.s., </w:t>
      </w:r>
      <w:r>
        <w:t xml:space="preserve">se sídlem </w:t>
      </w:r>
      <w:proofErr w:type="spellStart"/>
      <w:r>
        <w:t>Juárezova</w:t>
      </w:r>
      <w:proofErr w:type="spellEnd"/>
      <w:r>
        <w:t xml:space="preserve"> 1071/17 Praha 6 - Bubeneč, PSČ: 160 00, IČO: 250 990 19 (dále jen „ </w:t>
      </w:r>
      <w:proofErr w:type="spellStart"/>
      <w:r>
        <w:t>Promedica</w:t>
      </w:r>
      <w:proofErr w:type="spellEnd"/>
      <w:r>
        <w:t xml:space="preserve"> "), projevuje nesouhlas s uveřejněním nebo poskytnutím informací o jednotkových cenách svých léčivých přípravků uvedených v příloze, a to s výjimkou úředně stanovených maximálních cen a výše jádrové úhrady. Jedná se o kupní ceny léčivých přípravků, jakož i speciální ceny, slevy a bonusová schémata a jiné zvýhodněné ceny.</w:t>
      </w:r>
    </w:p>
    <w:p w:rsidR="00E95997" w:rsidRDefault="003759CF">
      <w:pPr>
        <w:pStyle w:val="Zkladntext20"/>
        <w:shd w:val="clear" w:color="auto" w:fill="auto"/>
        <w:jc w:val="both"/>
      </w:pPr>
      <w:r>
        <w:t>Rádi bychom Vás informovali, že ceny našich léčivých přípravků považujeme za obchodní tajemství ve smyslu ustanovení § 504 zákona č. 89/2012 Sb., občanského zákoníku.</w:t>
      </w:r>
    </w:p>
    <w:p w:rsidR="00E95997" w:rsidRDefault="003759CF">
      <w:pPr>
        <w:pStyle w:val="Zkladntext20"/>
        <w:shd w:val="clear" w:color="auto" w:fill="auto"/>
        <w:jc w:val="both"/>
      </w:pPr>
      <w:r>
        <w:t xml:space="preserve">Jsme si vědomi, že Vám, jako přímo řízené organizaci, ministr zdravotnictví, tzv. Metodikou </w:t>
      </w:r>
      <w:r>
        <w:rPr>
          <w:i/>
          <w:iCs/>
        </w:rPr>
        <w:t>(„Zásady nakládání s informacemi při uzavírání smluv a vystavování objednávek přímo řízenými organizacemi Ministerstva zdravotnictví v oblasti nákupy“) ze</w:t>
      </w:r>
      <w:r>
        <w:t xml:space="preserve"> dne 6. března 2019 uložil postupovat podle řečené Metodiky. Metodika výslovně uvádí, že přímo řízená organizace je povinná v každém jednotlivém případě zkoumat, zda daná informace dodavatelem nebo držitelem označená jako obchodní tajemství naplňuje současně všechny uvedené podmínky stanovené Občanským zákoníkem (část 3. 2., neočíslovaný odstavec 4. v pořadí).</w:t>
      </w:r>
    </w:p>
    <w:p w:rsidR="00E95997" w:rsidRDefault="003759CF">
      <w:pPr>
        <w:pStyle w:val="Zkladntext20"/>
        <w:shd w:val="clear" w:color="auto" w:fill="auto"/>
        <w:spacing w:line="293" w:lineRule="auto"/>
        <w:jc w:val="both"/>
      </w:pPr>
      <w:r>
        <w:t xml:space="preserve">Abychom Vám toto posouzení ve vztahu k jednotkovým cenám společnosti </w:t>
      </w:r>
      <w:proofErr w:type="spellStart"/>
      <w:r>
        <w:t>Promedica</w:t>
      </w:r>
      <w:proofErr w:type="spellEnd"/>
      <w:r>
        <w:t xml:space="preserve"> ulehčili (a to v rámci dodávek ve smluvním vztahu mezi Vámi a naší </w:t>
      </w:r>
      <w:proofErr w:type="gramStart"/>
      <w:r>
        <w:t>společností ), sdělujeme</w:t>
      </w:r>
      <w:proofErr w:type="gramEnd"/>
      <w:r>
        <w:t xml:space="preserve"> Vám níže v podrobnostech, jak jsou u jednotkových cen našich léčivých přípravků naplněny jednotlivé znaky obchodního tajemství.</w:t>
      </w:r>
    </w:p>
    <w:p w:rsidR="00E95997" w:rsidRDefault="003759CF">
      <w:pPr>
        <w:pStyle w:val="Zkladntext20"/>
        <w:shd w:val="clear" w:color="auto" w:fill="auto"/>
        <w:spacing w:line="293" w:lineRule="auto"/>
        <w:jc w:val="both"/>
      </w:pPr>
      <w:r>
        <w:t>Jedná se o skutečnosti, které jsou (i) konkurenčně významné, (</w:t>
      </w:r>
      <w:proofErr w:type="spellStart"/>
      <w:r>
        <w:t>ii</w:t>
      </w:r>
      <w:proofErr w:type="spellEnd"/>
      <w:r>
        <w:t>) určitelné, (</w:t>
      </w:r>
      <w:proofErr w:type="spellStart"/>
      <w:r>
        <w:t>iii</w:t>
      </w:r>
      <w:proofErr w:type="spellEnd"/>
      <w:r>
        <w:t>) ocenitelné,(</w:t>
      </w:r>
      <w:proofErr w:type="spellStart"/>
      <w:r>
        <w:t>iv</w:t>
      </w:r>
      <w:proofErr w:type="spellEnd"/>
      <w:r>
        <w:t>) v příslušných obchodních kruzích běžně nedostupné, (v) které souvisejí se závodem a (</w:t>
      </w:r>
      <w:proofErr w:type="spellStart"/>
      <w:r>
        <w:t>vi</w:t>
      </w:r>
      <w:proofErr w:type="spellEnd"/>
      <w:r>
        <w:t>) vlastník zajišťuje ve svém zájmu odpovídajícím způsobem jejich utajení.</w:t>
      </w:r>
    </w:p>
    <w:p w:rsidR="00E95997" w:rsidRDefault="003759CF">
      <w:pPr>
        <w:pStyle w:val="Zkladntext20"/>
        <w:shd w:val="clear" w:color="auto" w:fill="auto"/>
        <w:jc w:val="both"/>
      </w:pPr>
      <w:r>
        <w:t>Jednotkové ceny a jakékoliv zvýhodněné ceny léčivých přípravků dodávaných společností plně splňují znaky obchodního tajemství z následujících důvodů:</w:t>
      </w:r>
    </w:p>
    <w:p w:rsidR="00E95997" w:rsidRDefault="003759CF">
      <w:pPr>
        <w:pStyle w:val="Zkladntext20"/>
        <w:numPr>
          <w:ilvl w:val="0"/>
          <w:numId w:val="17"/>
        </w:numPr>
        <w:shd w:val="clear" w:color="auto" w:fill="auto"/>
        <w:tabs>
          <w:tab w:val="left" w:pos="432"/>
        </w:tabs>
        <w:spacing w:after="0"/>
        <w:jc w:val="both"/>
      </w:pPr>
      <w:r>
        <w:rPr>
          <w:b/>
          <w:bCs/>
        </w:rPr>
        <w:t>konkurenčně významné</w:t>
      </w:r>
    </w:p>
    <w:p w:rsidR="00E95997" w:rsidRDefault="003759CF">
      <w:pPr>
        <w:pStyle w:val="Zkladntext20"/>
        <w:shd w:val="clear" w:color="auto" w:fill="auto"/>
        <w:spacing w:after="1200"/>
        <w:ind w:left="320" w:firstLine="120"/>
        <w:jc w:val="both"/>
      </w:pPr>
      <w:r>
        <w:t>Ceny léčivých přípravků jsou v mnoha případech předmětem vyjednávání se zákazníky jednotlivých dodavatelů a distributorů a dosahují úrovně pod úředně stanovenou maximální cenou. Cenová a obchodní politika je aktuálně přizpůsobována danému tržnímu prostředí a reflektuje vývoj na trhu a postavení na trhu, jakož i strategické plány v rámci České republiky, Evropské unie a dalších zemí. V případě uveřejnění cen léčivých přípravků by došlo k ovlivnění budoucí obchodní strategie a mohlo by v konečném důsledku dojít k problémům s dostupností vybraných léčiv, případně ke zvyšování cen léčivých přípravků pro zákazníky. Navíc se jedná o informace v takové kvalitě, v níž nejsou samostatně zjistitelné. Jejich zveřejnění by vedlo ke značně zvýšené výměně obchodně citlivých informací, jež by byla v rozporu se zásadami férové hospodářské soutěže a tržním hospodářstvím.</w:t>
      </w:r>
    </w:p>
    <w:p w:rsidR="00E95997" w:rsidRDefault="003759CF">
      <w:pPr>
        <w:pStyle w:val="Zkladntext30"/>
        <w:shd w:val="clear" w:color="auto" w:fill="auto"/>
        <w:spacing w:after="240"/>
        <w:ind w:left="320" w:firstLine="120"/>
      </w:pPr>
      <w:r>
        <w:rPr>
          <w:noProof/>
          <w:lang w:bidi="ar-SA"/>
        </w:rPr>
        <mc:AlternateContent>
          <mc:Choice Requires="wps">
            <w:drawing>
              <wp:anchor distT="3175" distB="27305" distL="114300" distR="1693545" simplePos="0" relativeHeight="125829380" behindDoc="0" locked="0" layoutInCell="1" allowOverlap="1">
                <wp:simplePos x="0" y="0"/>
                <wp:positionH relativeFrom="page">
                  <wp:posOffset>919480</wp:posOffset>
                </wp:positionH>
                <wp:positionV relativeFrom="paragraph">
                  <wp:posOffset>15875</wp:posOffset>
                </wp:positionV>
                <wp:extent cx="1487170" cy="38735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487170" cy="387350"/>
                        </a:xfrm>
                        <a:prstGeom prst="rect">
                          <a:avLst/>
                        </a:prstGeom>
                        <a:noFill/>
                      </wps:spPr>
                      <wps:txbx>
                        <w:txbxContent>
                          <w:p w:rsidR="00E95997" w:rsidRDefault="003759CF">
                            <w:pPr>
                              <w:pStyle w:val="Zkladntext30"/>
                              <w:shd w:val="clear" w:color="auto" w:fill="auto"/>
                              <w:spacing w:line="240" w:lineRule="auto"/>
                            </w:pPr>
                            <w:r>
                              <w:t>PROMEDICA PRAHA GROUP, a.s.</w:t>
                            </w:r>
                          </w:p>
                          <w:p w:rsidR="00E95997" w:rsidRDefault="003759CF">
                            <w:pPr>
                              <w:pStyle w:val="Zkladntext30"/>
                              <w:shd w:val="clear" w:color="auto" w:fill="auto"/>
                              <w:spacing w:line="240" w:lineRule="auto"/>
                            </w:pPr>
                            <w:r>
                              <w:t>Novodvorská 136</w:t>
                            </w:r>
                          </w:p>
                          <w:p w:rsidR="00E95997" w:rsidRDefault="003759CF">
                            <w:pPr>
                              <w:pStyle w:val="Zkladntext30"/>
                              <w:shd w:val="clear" w:color="auto" w:fill="auto"/>
                              <w:spacing w:line="240" w:lineRule="auto"/>
                            </w:pPr>
                            <w:r>
                              <w:t>142 00 Praha 4</w:t>
                            </w:r>
                          </w:p>
                        </w:txbxContent>
                      </wps:txbx>
                      <wps:bodyPr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31" type="#_x0000_t202" style="position:absolute;margin-left:72.400000000000006pt;margin-top:1.25pt;width:117.09999999999999pt;height:30.5pt;z-index:-125829373;mso-wrap-distance-left:9.pt;mso-wrap-distance-top:0.25pt;mso-wrap-distance-right:133.34999999999999pt;mso-wrap-distance-bottom:2.1499999999999999pt;mso-position-horizontal-relative:page" filled="f" stroked="f">
                <v:textbox inset="0,0,0,0">
                  <w:txbxContent>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PROMEDICA PRAHA GROUP, a.s.</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Novodvorská 136</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142 00 Praha 4</w:t>
                      </w:r>
                    </w:p>
                  </w:txbxContent>
                </v:textbox>
                <w10:wrap type="square" side="right" anchorx="page"/>
              </v:shape>
            </w:pict>
          </mc:Fallback>
        </mc:AlternateContent>
      </w:r>
      <w:r>
        <w:rPr>
          <w:noProof/>
          <w:lang w:bidi="ar-SA"/>
        </w:rPr>
        <mc:AlternateContent>
          <mc:Choice Requires="wps">
            <w:drawing>
              <wp:anchor distT="0" distB="0" distL="1961515" distR="114300" simplePos="0" relativeHeight="125829382" behindDoc="0" locked="0" layoutInCell="1" allowOverlap="1">
                <wp:simplePos x="0" y="0"/>
                <wp:positionH relativeFrom="page">
                  <wp:posOffset>2766695</wp:posOffset>
                </wp:positionH>
                <wp:positionV relativeFrom="paragraph">
                  <wp:posOffset>12700</wp:posOffset>
                </wp:positionV>
                <wp:extent cx="1219200" cy="41783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219200" cy="417830"/>
                        </a:xfrm>
                        <a:prstGeom prst="rect">
                          <a:avLst/>
                        </a:prstGeom>
                        <a:noFill/>
                      </wps:spPr>
                      <wps:txbx>
                        <w:txbxContent>
                          <w:p w:rsidR="00E95997" w:rsidRPr="00AA31AA" w:rsidRDefault="003759CF">
                            <w:pPr>
                              <w:pStyle w:val="Zkladntext30"/>
                              <w:shd w:val="clear" w:color="auto" w:fill="auto"/>
                              <w:spacing w:after="0"/>
                            </w:pPr>
                            <w:r w:rsidRPr="00AA31AA">
                              <w:t>+ XXXX</w:t>
                            </w:r>
                          </w:p>
                          <w:p w:rsidR="003759CF" w:rsidRPr="00AA31AA" w:rsidRDefault="003759CF">
                            <w:pPr>
                              <w:pStyle w:val="Zkladntext30"/>
                              <w:shd w:val="clear" w:color="auto" w:fill="auto"/>
                              <w:spacing w:after="0"/>
                            </w:pPr>
                            <w:r w:rsidRPr="00AA31AA">
                              <w:t>XXXX</w:t>
                            </w:r>
                          </w:p>
                          <w:p w:rsidR="003759CF" w:rsidRDefault="003759CF">
                            <w:pPr>
                              <w:pStyle w:val="Zkladntext30"/>
                              <w:shd w:val="clear" w:color="auto" w:fill="auto"/>
                              <w:spacing w:after="0"/>
                            </w:pPr>
                            <w:r w:rsidRPr="00AA31AA">
                              <w:t>XXXX</w:t>
                            </w:r>
                            <w:bookmarkStart w:id="38" w:name="_GoBack"/>
                            <w:bookmarkEnd w:id="38"/>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left:0;text-align:left;margin-left:217.85pt;margin-top:1pt;width:96pt;height:32.9pt;z-index:125829382;visibility:visible;mso-wrap-style:square;mso-wrap-distance-left:154.4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8FFgwEAAAMDAAAOAAAAZHJzL2Uyb0RvYy54bWysUlFLwzAQfhf8DyHvrt0UN8vagYyJICqo&#10;PyBLkzXQ5EIS1+7fe8nWTvRNfEmvd5fvvu+7LFe9bsleOK/AlHQ6ySkRhkOtzK6kH++bqwUlPjBT&#10;sxaMKOlBeLqqLi+WnS3EDBpoa+EIghhfdLakTQi2yDLPG6GZn4AVBosSnGYBf90uqx3rEF232SzP&#10;b7MOXG0dcOE9ZtfHIq0SvpSChxcpvQikLSlyC+l06dzGM6uWrNg5ZhvFTzTYH1hopgwOHaHWLDDy&#10;6dQvKK24Aw8yTDjoDKRUXCQNqGaa/1Dz1jArkhY0x9vRJv9/sPx5/+qIqks6p8QwjStKU8k8WtNZ&#10;X2DHm8We0N9Djyse8h6TUXEvnY5f1EKwjiYfRmNFHwiPl2bTO9wWJRxrN9P54jo5n51vW+fDgwBN&#10;YlBSh4tLfrL9kw/IBFuHljjMwEa1bcxHikcqMQr9tk9qRppbqA/Ivn006Fp8AUPghmB7CgY0dDrN&#10;O72KuMrv/2nm+e1WXwAAAP//AwBQSwMEFAAGAAgAAAAhAAHrqOveAAAACAEAAA8AAABkcnMvZG93&#10;bnJldi54bWxMj0FPg0AQhe8m/ofNmHizi6jQUpamMXoyMVI8eFzYKZCys8huW/z3jqd6m5f38uZ7&#10;+Wa2gzjh5HtHCu4XEQikxpmeWgWf1evdEoQPmoweHKGCH/SwKa6vcp0Zd6YST7vQCi4hn2kFXQhj&#10;JqVvOrTaL9yIxN7eTVYHllMrzaTPXG4HGUdRIq3uiT90esTnDpvD7mgVbL+ofOm/3+uPcl/2VbWK&#10;6C05KHV7M2/XIALO4RKGP3xGh4KZanck48Wg4PHhKeWogpgnsZ/EKeuaj3QJssjl/wHFLwAAAP//&#10;AwBQSwECLQAUAAYACAAAACEAtoM4kv4AAADhAQAAEwAAAAAAAAAAAAAAAAAAAAAAW0NvbnRlbnRf&#10;VHlwZXNdLnhtbFBLAQItABQABgAIAAAAIQA4/SH/1gAAAJQBAAALAAAAAAAAAAAAAAAAAC8BAABf&#10;cmVscy8ucmVsc1BLAQItABQABgAIAAAAIQD0s8FFgwEAAAMDAAAOAAAAAAAAAAAAAAAAAC4CAABk&#10;cnMvZTJvRG9jLnhtbFBLAQItABQABgAIAAAAIQAB66jr3gAAAAgBAAAPAAAAAAAAAAAAAAAAAN0D&#10;AABkcnMvZG93bnJldi54bWxQSwUGAAAAAAQABADzAAAA6AQAAAAA&#10;" filled="f" stroked="f">
                <v:textbox inset="0,0,0,0">
                  <w:txbxContent>
                    <w:p w:rsidR="00E95997" w:rsidRPr="00AA31AA" w:rsidRDefault="003759CF">
                      <w:pPr>
                        <w:pStyle w:val="Zkladntext30"/>
                        <w:shd w:val="clear" w:color="auto" w:fill="auto"/>
                        <w:spacing w:after="0"/>
                      </w:pPr>
                      <w:r w:rsidRPr="00AA31AA">
                        <w:t>+ XXXX</w:t>
                      </w:r>
                    </w:p>
                    <w:p w:rsidR="003759CF" w:rsidRPr="00AA31AA" w:rsidRDefault="003759CF">
                      <w:pPr>
                        <w:pStyle w:val="Zkladntext30"/>
                        <w:shd w:val="clear" w:color="auto" w:fill="auto"/>
                        <w:spacing w:after="0"/>
                      </w:pPr>
                      <w:r w:rsidRPr="00AA31AA">
                        <w:t>XXXX</w:t>
                      </w:r>
                    </w:p>
                    <w:p w:rsidR="003759CF" w:rsidRDefault="003759CF">
                      <w:pPr>
                        <w:pStyle w:val="Zkladntext30"/>
                        <w:shd w:val="clear" w:color="auto" w:fill="auto"/>
                        <w:spacing w:after="0"/>
                      </w:pPr>
                      <w:r w:rsidRPr="00AA31AA">
                        <w:t>XXXX</w:t>
                      </w:r>
                      <w:bookmarkStart w:id="39" w:name="_GoBack"/>
                      <w:bookmarkEnd w:id="39"/>
                    </w:p>
                  </w:txbxContent>
                </v:textbox>
                <w10:wrap type="square" side="right" anchorx="page"/>
              </v:shape>
            </w:pict>
          </mc:Fallback>
        </mc:AlternateContent>
      </w:r>
      <w:r>
        <w:t>Veřejný rejstřík Spisová značka: B 4492 vedená u Městského soudu v Praze</w:t>
      </w:r>
      <w:r>
        <w:br w:type="page"/>
      </w:r>
    </w:p>
    <w:p w:rsidR="00E95997" w:rsidRDefault="003759CF">
      <w:pPr>
        <w:spacing w:line="1" w:lineRule="exact"/>
      </w:pPr>
      <w:r>
        <w:rPr>
          <w:noProof/>
          <w:lang w:bidi="ar-SA"/>
        </w:rPr>
        <w:lastRenderedPageBreak/>
        <mc:AlternateContent>
          <mc:Choice Requires="wps">
            <w:drawing>
              <wp:anchor distT="0" distB="629920" distL="0" distR="0" simplePos="0" relativeHeight="125829384" behindDoc="0" locked="0" layoutInCell="1" allowOverlap="1">
                <wp:simplePos x="0" y="0"/>
                <wp:positionH relativeFrom="page">
                  <wp:posOffset>861695</wp:posOffset>
                </wp:positionH>
                <wp:positionV relativeFrom="paragraph">
                  <wp:posOffset>0</wp:posOffset>
                </wp:positionV>
                <wp:extent cx="1121410" cy="2654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21410" cy="265430"/>
                        </a:xfrm>
                        <a:prstGeom prst="rect">
                          <a:avLst/>
                        </a:prstGeom>
                        <a:noFill/>
                      </wps:spPr>
                      <wps:txbx>
                        <w:txbxContent>
                          <w:p w:rsidR="00E95997" w:rsidRDefault="003759CF">
                            <w:pPr>
                              <w:pStyle w:val="Nadpis20"/>
                              <w:keepNext/>
                              <w:keepLines/>
                              <w:shd w:val="clear" w:color="auto" w:fill="auto"/>
                            </w:pPr>
                            <w:bookmarkStart w:id="40" w:name="bookmark48"/>
                            <w:bookmarkStart w:id="41" w:name="bookmark49"/>
                            <w:proofErr w:type="spellStart"/>
                            <w:r>
                              <w:t>promedica</w:t>
                            </w:r>
                            <w:bookmarkEnd w:id="40"/>
                            <w:bookmarkEnd w:id="41"/>
                            <w:proofErr w:type="spellEnd"/>
                          </w:p>
                        </w:txbxContent>
                      </wps:txbx>
                      <wps:bodyPr wrap="none" lIns="0" tIns="0" rIns="0" bIns="0"/>
                    </wps:wsp>
                  </a:graphicData>
                </a:graphic>
              </wp:anchor>
            </w:drawing>
          </mc:Choice>
          <mc:Fallback xmlns:w15="http://schemas.microsoft.com/office/word/2012/wordml">
            <w:pict>
              <v:shape id="_x0000_s1035" type="#_x0000_t202" style="position:absolute;margin-left:67.849999999999994pt;margin-top:0;width:88.299999999999997pt;height:20.899999999999999pt;z-index:-125829369;mso-wrap-distance-left:0;mso-wrap-distance-right:0;mso-wrap-distance-bottom:49.600000000000001pt;mso-position-horizontal-relative:page" filled="f" stroked="f">
                <v:textbox inset="0,0,0,0">
                  <w:txbxContent>
                    <w:p>
                      <w:pPr>
                        <w:pStyle w:val="Style34"/>
                        <w:keepNext/>
                        <w:keepLines/>
                        <w:widowControl w:val="0"/>
                        <w:shd w:val="clear" w:color="auto" w:fill="auto"/>
                        <w:bidi w:val="0"/>
                        <w:spacing w:before="0" w:after="0" w:line="240" w:lineRule="auto"/>
                        <w:ind w:left="0" w:right="0" w:firstLine="0"/>
                        <w:jc w:val="left"/>
                      </w:pPr>
                      <w:bookmarkStart w:id="48" w:name="bookmark48"/>
                      <w:bookmarkStart w:id="49" w:name="bookmark49"/>
                      <w:r>
                        <w:rPr>
                          <w:color w:val="000000"/>
                          <w:spacing w:val="0"/>
                          <w:w w:val="100"/>
                          <w:position w:val="0"/>
                          <w:shd w:val="clear" w:color="auto" w:fill="auto"/>
                          <w:lang w:val="cs-CZ" w:eastAsia="cs-CZ" w:bidi="cs-CZ"/>
                        </w:rPr>
                        <w:t>promedica</w:t>
                      </w:r>
                      <w:bookmarkEnd w:id="48"/>
                      <w:bookmarkEnd w:id="49"/>
                    </w:p>
                  </w:txbxContent>
                </v:textbox>
                <w10:wrap type="topAndBottom" anchorx="page"/>
              </v:shape>
            </w:pict>
          </mc:Fallback>
        </mc:AlternateContent>
      </w:r>
      <w:r>
        <w:rPr>
          <w:noProof/>
          <w:lang w:bidi="ar-SA"/>
        </w:rPr>
        <mc:AlternateContent>
          <mc:Choice Requires="wps">
            <w:drawing>
              <wp:anchor distT="24130" distB="718820" distL="0" distR="0" simplePos="0" relativeHeight="125829386" behindDoc="0" locked="0" layoutInCell="1" allowOverlap="1">
                <wp:simplePos x="0" y="0"/>
                <wp:positionH relativeFrom="page">
                  <wp:posOffset>3827145</wp:posOffset>
                </wp:positionH>
                <wp:positionV relativeFrom="paragraph">
                  <wp:posOffset>24130</wp:posOffset>
                </wp:positionV>
                <wp:extent cx="1429385" cy="15240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429385" cy="152400"/>
                        </a:xfrm>
                        <a:prstGeom prst="rect">
                          <a:avLst/>
                        </a:prstGeom>
                        <a:noFill/>
                      </wps:spPr>
                      <wps:txbx>
                        <w:txbxContent>
                          <w:p w:rsidR="00E95997" w:rsidRDefault="003759CF">
                            <w:pPr>
                              <w:pStyle w:val="Zkladntext40"/>
                              <w:shd w:val="clear" w:color="auto" w:fill="auto"/>
                              <w:spacing w:after="0"/>
                            </w:pPr>
                            <w:r>
                              <w:t xml:space="preserve">Distribuce a logistika </w:t>
                            </w:r>
                            <w:proofErr w:type="gramStart"/>
                            <w:r>
                              <w:t>ve</w:t>
                            </w:r>
                            <w:proofErr w:type="gramEnd"/>
                          </w:p>
                        </w:txbxContent>
                      </wps:txbx>
                      <wps:bodyPr wrap="none" lIns="0" tIns="0" rIns="0" bIns="0"/>
                    </wps:wsp>
                  </a:graphicData>
                </a:graphic>
              </wp:anchor>
            </w:drawing>
          </mc:Choice>
          <mc:Fallback xmlns:w15="http://schemas.microsoft.com/office/word/2012/wordml">
            <w:pict>
              <v:shape id="_x0000_s1037" type="#_x0000_t202" style="position:absolute;margin-left:301.35000000000002pt;margin-top:1.8999999999999999pt;width:112.55pt;height:12.pt;z-index:-125829367;mso-wrap-distance-left:0;mso-wrap-distance-top:1.8999999999999999pt;mso-wrap-distance-right:0;mso-wrap-distance-bottom:56.60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Distribuce a logistika ve</w:t>
                      </w:r>
                    </w:p>
                  </w:txbxContent>
                </v:textbox>
                <w10:wrap type="topAndBottom" anchorx="page"/>
              </v:shape>
            </w:pict>
          </mc:Fallback>
        </mc:AlternateContent>
      </w:r>
      <w:r>
        <w:rPr>
          <w:noProof/>
          <w:lang w:bidi="ar-SA"/>
        </w:rPr>
        <mc:AlternateContent>
          <mc:Choice Requires="wps">
            <w:drawing>
              <wp:anchor distT="170815" distB="584200" distL="0" distR="0" simplePos="0" relativeHeight="125829388" behindDoc="0" locked="0" layoutInCell="1" allowOverlap="1">
                <wp:simplePos x="0" y="0"/>
                <wp:positionH relativeFrom="page">
                  <wp:posOffset>2047240</wp:posOffset>
                </wp:positionH>
                <wp:positionV relativeFrom="paragraph">
                  <wp:posOffset>170815</wp:posOffset>
                </wp:positionV>
                <wp:extent cx="801370" cy="14033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01370" cy="140335"/>
                        </a:xfrm>
                        <a:prstGeom prst="rect">
                          <a:avLst/>
                        </a:prstGeom>
                        <a:noFill/>
                      </wps:spPr>
                      <wps:txbx>
                        <w:txbxContent>
                          <w:p w:rsidR="00E95997" w:rsidRDefault="003759CF">
                            <w:pPr>
                              <w:pStyle w:val="Zkladntext40"/>
                              <w:shd w:val="clear" w:color="auto" w:fill="auto"/>
                              <w:spacing w:after="0"/>
                            </w:pPr>
                            <w:proofErr w:type="spellStart"/>
                            <w:r>
                              <w:t>zd</w:t>
                            </w:r>
                            <w:proofErr w:type="spellEnd"/>
                            <w:r>
                              <w:t xml:space="preserve"> </w:t>
                            </w:r>
                            <w:proofErr w:type="spellStart"/>
                            <w:r>
                              <w:t>ra</w:t>
                            </w:r>
                            <w:proofErr w:type="spellEnd"/>
                            <w:r>
                              <w:t xml:space="preserve"> </w:t>
                            </w:r>
                            <w:proofErr w:type="spellStart"/>
                            <w:r>
                              <w:t>votnictví</w:t>
                            </w:r>
                            <w:proofErr w:type="spellEnd"/>
                          </w:p>
                        </w:txbxContent>
                      </wps:txbx>
                      <wps:bodyPr wrap="none" lIns="0" tIns="0" rIns="0" bIns="0"/>
                    </wps:wsp>
                  </a:graphicData>
                </a:graphic>
              </wp:anchor>
            </w:drawing>
          </mc:Choice>
          <mc:Fallback xmlns:w15="http://schemas.microsoft.com/office/word/2012/wordml">
            <w:pict>
              <v:shape id="_x0000_s1039" type="#_x0000_t202" style="position:absolute;margin-left:161.19999999999999pt;margin-top:13.449999999999999pt;width:63.100000000000001pt;height:11.050000000000001pt;z-index:-125829365;mso-wrap-distance-left:0;mso-wrap-distance-top:13.449999999999999pt;mso-wrap-distance-right:0;mso-wrap-distance-bottom:46.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zd ra votnictví</w:t>
                      </w:r>
                    </w:p>
                  </w:txbxContent>
                </v:textbox>
                <w10:wrap type="topAndBottom" anchorx="page"/>
              </v:shape>
            </w:pict>
          </mc:Fallback>
        </mc:AlternateContent>
      </w:r>
    </w:p>
    <w:p w:rsidR="00E95997" w:rsidRDefault="003759CF">
      <w:pPr>
        <w:pStyle w:val="Zkladntext20"/>
        <w:numPr>
          <w:ilvl w:val="0"/>
          <w:numId w:val="17"/>
        </w:numPr>
        <w:shd w:val="clear" w:color="auto" w:fill="auto"/>
        <w:tabs>
          <w:tab w:val="left" w:pos="435"/>
        </w:tabs>
        <w:spacing w:after="0" w:line="293" w:lineRule="auto"/>
      </w:pPr>
      <w:r>
        <w:rPr>
          <w:b/>
          <w:bCs/>
        </w:rPr>
        <w:t>určitelné</w:t>
      </w:r>
    </w:p>
    <w:p w:rsidR="00E95997" w:rsidRDefault="003759CF">
      <w:pPr>
        <w:pStyle w:val="Zkladntext20"/>
        <w:shd w:val="clear" w:color="auto" w:fill="auto"/>
        <w:spacing w:line="293" w:lineRule="auto"/>
        <w:ind w:left="460" w:firstLine="20"/>
        <w:jc w:val="both"/>
      </w:pPr>
      <w:r>
        <w:t>Jednotkové ceny a jiné zvýhodněné ceny léčivých přípravků nemají obecnou povahu a lze je z povahy věci identifikovat jako cenu konkrétního plnění, a to bez dalšího doplňování jakýchkoliv dalších údajů.</w:t>
      </w:r>
    </w:p>
    <w:p w:rsidR="00E95997" w:rsidRDefault="003759CF">
      <w:pPr>
        <w:pStyle w:val="Zkladntext20"/>
        <w:numPr>
          <w:ilvl w:val="0"/>
          <w:numId w:val="17"/>
        </w:numPr>
        <w:shd w:val="clear" w:color="auto" w:fill="auto"/>
        <w:tabs>
          <w:tab w:val="left" w:pos="435"/>
        </w:tabs>
        <w:spacing w:after="0"/>
      </w:pPr>
      <w:r>
        <w:rPr>
          <w:b/>
          <w:bCs/>
        </w:rPr>
        <w:t>ocenitelné v penězích</w:t>
      </w:r>
    </w:p>
    <w:p w:rsidR="00E95997" w:rsidRDefault="003759CF">
      <w:pPr>
        <w:pStyle w:val="Zkladntext20"/>
        <w:shd w:val="clear" w:color="auto" w:fill="auto"/>
        <w:ind w:left="460" w:firstLine="20"/>
        <w:jc w:val="both"/>
      </w:pPr>
      <w:r>
        <w:t>Informace o jednotkových cenách a jiných zvýhodněných cenách léčivých přípravků mají jednoznačně tržní hodnotu. Informace o cenové hladině jsou předmětem služeb různých poskytovatelů prodejních dat. S ohledem na soutěžně právní omezení a obchodní tajemství se však vždy jedná o agregované a historické údaje. Navíc jsou s ohledem na jejich charakter významně zneužitelné v rámci konkurenčního boje a jejich poskytnutím třetím stranám může dojít k závažné újmě na straně dodavatele.</w:t>
      </w:r>
    </w:p>
    <w:p w:rsidR="00E95997" w:rsidRDefault="003759CF">
      <w:pPr>
        <w:pStyle w:val="Zkladntext20"/>
        <w:numPr>
          <w:ilvl w:val="0"/>
          <w:numId w:val="17"/>
        </w:numPr>
        <w:shd w:val="clear" w:color="auto" w:fill="auto"/>
        <w:tabs>
          <w:tab w:val="left" w:pos="435"/>
        </w:tabs>
        <w:spacing w:after="0"/>
      </w:pPr>
      <w:r>
        <w:rPr>
          <w:b/>
          <w:bCs/>
        </w:rPr>
        <w:t>běžná nedostupnost v příslušných obchodních kruzích</w:t>
      </w:r>
    </w:p>
    <w:p w:rsidR="00E95997" w:rsidRDefault="003759CF">
      <w:pPr>
        <w:pStyle w:val="Zkladntext20"/>
        <w:shd w:val="clear" w:color="auto" w:fill="auto"/>
        <w:ind w:left="460" w:firstLine="20"/>
        <w:jc w:val="both"/>
      </w:pPr>
      <w:r>
        <w:t xml:space="preserve">Jedná se o přísně chráněné informace, přičemž přístup k nim je omezen nejen ve vztahu ke třetím stranám, ale i v rámci okruhu pracovníků společnosti </w:t>
      </w:r>
      <w:proofErr w:type="spellStart"/>
      <w:r>
        <w:t>Promedica</w:t>
      </w:r>
      <w:proofErr w:type="spellEnd"/>
      <w:r>
        <w:t xml:space="preserve">. Okruh osob s přístupem k těmto informacím je omezen na nezbytný počet osob, které jsou vázány povinností mlčenlivosti. Společnost </w:t>
      </w:r>
      <w:proofErr w:type="spellStart"/>
      <w:r>
        <w:t>Promedica</w:t>
      </w:r>
      <w:proofErr w:type="spellEnd"/>
      <w:r>
        <w:t xml:space="preserve"> dbá na to, aby ceny jejích produktů nebyly zveřejňovány, a dbá o ochranu obchodního tajemství všemi dostupnými prostředky.</w:t>
      </w:r>
    </w:p>
    <w:p w:rsidR="00E95997" w:rsidRDefault="003759CF">
      <w:pPr>
        <w:pStyle w:val="Zkladntext20"/>
        <w:numPr>
          <w:ilvl w:val="0"/>
          <w:numId w:val="17"/>
        </w:numPr>
        <w:shd w:val="clear" w:color="auto" w:fill="auto"/>
        <w:tabs>
          <w:tab w:val="left" w:pos="435"/>
        </w:tabs>
        <w:spacing w:after="0"/>
      </w:pPr>
      <w:r>
        <w:rPr>
          <w:b/>
          <w:bCs/>
        </w:rPr>
        <w:t>související se závodem</w:t>
      </w:r>
    </w:p>
    <w:p w:rsidR="00E95997" w:rsidRDefault="003759CF">
      <w:pPr>
        <w:pStyle w:val="Zkladntext20"/>
        <w:shd w:val="clear" w:color="auto" w:fill="auto"/>
        <w:ind w:left="460" w:firstLine="20"/>
        <w:jc w:val="both"/>
      </w:pPr>
      <w:r>
        <w:t xml:space="preserve">Informace o cenách se bezprostředně vztahují k obchodní strategii a distribuci léčiv společnosti </w:t>
      </w:r>
      <w:proofErr w:type="spellStart"/>
      <w:r>
        <w:t>Promedica</w:t>
      </w:r>
      <w:proofErr w:type="spellEnd"/>
      <w:r>
        <w:t xml:space="preserve"> a týkají se tedy primárního obchodního cíle společnosti </w:t>
      </w:r>
      <w:proofErr w:type="spellStart"/>
      <w:r>
        <w:t>Promedica</w:t>
      </w:r>
      <w:proofErr w:type="spellEnd"/>
      <w:r>
        <w:t>.</w:t>
      </w:r>
    </w:p>
    <w:p w:rsidR="00E95997" w:rsidRDefault="003759CF">
      <w:pPr>
        <w:pStyle w:val="Zkladntext20"/>
        <w:numPr>
          <w:ilvl w:val="0"/>
          <w:numId w:val="17"/>
        </w:numPr>
        <w:shd w:val="clear" w:color="auto" w:fill="auto"/>
        <w:tabs>
          <w:tab w:val="left" w:pos="435"/>
        </w:tabs>
        <w:spacing w:after="0"/>
      </w:pPr>
      <w:r>
        <w:rPr>
          <w:b/>
          <w:bCs/>
        </w:rPr>
        <w:t>zajištění utajení</w:t>
      </w:r>
    </w:p>
    <w:p w:rsidR="00E95997" w:rsidRDefault="003759CF">
      <w:pPr>
        <w:pStyle w:val="Zkladntext20"/>
        <w:shd w:val="clear" w:color="auto" w:fill="auto"/>
        <w:ind w:left="460" w:firstLine="20"/>
        <w:jc w:val="both"/>
      </w:pPr>
      <w:proofErr w:type="spellStart"/>
      <w:r>
        <w:t>Promedica</w:t>
      </w:r>
      <w:proofErr w:type="spellEnd"/>
      <w:r>
        <w:t xml:space="preserve"> ve svém zájmu zajišťuje všemi dostupnými způsoby utajení, a to jak v rámci společnosti interně, tak i vůči svým obchodním partnerům. Obligatorně jsou uzavírány dohody o mlčenlivosti s nárokem na náhradu škody, případně i smluvní pokutou, v případě porušení povinnosti mlčenlivosti.</w:t>
      </w:r>
    </w:p>
    <w:p w:rsidR="00E95997" w:rsidRDefault="003759CF">
      <w:pPr>
        <w:pStyle w:val="Zkladntext20"/>
        <w:shd w:val="clear" w:color="auto" w:fill="auto"/>
        <w:spacing w:line="254" w:lineRule="auto"/>
      </w:pPr>
      <w:r>
        <w:t xml:space="preserve">V souladu s dopisem Ministra Zdravotnictví ze dne 3.9.2018, </w:t>
      </w:r>
      <w:proofErr w:type="gramStart"/>
      <w:r>
        <w:t>č.j.</w:t>
      </w:r>
      <w:proofErr w:type="gramEnd"/>
      <w:r>
        <w:t xml:space="preserve"> MZDR 25960/2018-03/OPR, bychom Vás rádi informovali, že léčivé přípravky uvedené v příloze jsou předmětem našich smluvních vztahů se zdravotními pojišťovnami.</w:t>
      </w:r>
    </w:p>
    <w:p w:rsidR="00E95997" w:rsidRDefault="003759CF">
      <w:pPr>
        <w:pStyle w:val="Zkladntext20"/>
        <w:shd w:val="clear" w:color="auto" w:fill="auto"/>
        <w:spacing w:line="257" w:lineRule="auto"/>
      </w:pPr>
      <w:r>
        <w:t xml:space="preserve">S ohledem na vše výše uvedené si Vás dovolujeme požádat, abyste jednotkové ceny léčivých přípravků nabízených společností </w:t>
      </w:r>
      <w:proofErr w:type="spellStart"/>
      <w:r>
        <w:t>Promedica</w:t>
      </w:r>
      <w:proofErr w:type="spellEnd"/>
      <w:r>
        <w:t xml:space="preserve"> uvedených v příloze nezveřejňovali v registru smluv a abyste při uveřejňování smluv a/nebo objednávek obsahujících také jednotkové ceny léčivých přípravků nabízených společností </w:t>
      </w:r>
      <w:proofErr w:type="spellStart"/>
      <w:r>
        <w:t>Promedica</w:t>
      </w:r>
      <w:proofErr w:type="spellEnd"/>
      <w:r>
        <w:t>. postupovali tak, aby tuto jednotkovou cenu nebylo možné zjistit.</w:t>
      </w:r>
    </w:p>
    <w:p w:rsidR="00E95997" w:rsidRDefault="003759CF">
      <w:pPr>
        <w:pStyle w:val="Zkladntext20"/>
        <w:shd w:val="clear" w:color="auto" w:fill="auto"/>
        <w:spacing w:after="420" w:line="257" w:lineRule="auto"/>
      </w:pPr>
      <w:proofErr w:type="gramStart"/>
      <w:r>
        <w:t>Vezměte prosíme</w:t>
      </w:r>
      <w:proofErr w:type="gramEnd"/>
      <w:r>
        <w:t xml:space="preserve"> na vědomí, že toto oznámení, včetně příloh, může být předmětem případné aktualizace.</w:t>
      </w:r>
    </w:p>
    <w:p w:rsidR="00E95997" w:rsidRDefault="003759CF">
      <w:pPr>
        <w:pStyle w:val="Zkladntext20"/>
        <w:shd w:val="clear" w:color="auto" w:fill="auto"/>
        <w:spacing w:line="240" w:lineRule="auto"/>
      </w:pPr>
      <w:r>
        <w:t>V případě jakéhokoliv dotazů nás prosím kontaktujte.</w:t>
      </w:r>
    </w:p>
    <w:p w:rsidR="00E95997" w:rsidRDefault="003759CF">
      <w:pPr>
        <w:pStyle w:val="Zkladntext20"/>
        <w:shd w:val="clear" w:color="auto" w:fill="auto"/>
        <w:spacing w:line="240" w:lineRule="auto"/>
      </w:pPr>
      <w:r>
        <w:rPr>
          <w:noProof/>
          <w:lang w:bidi="ar-SA"/>
        </w:rPr>
        <mc:AlternateContent>
          <mc:Choice Requires="wps">
            <w:drawing>
              <wp:anchor distT="0" distB="0" distL="114300" distR="1501140" simplePos="0" relativeHeight="125829390" behindDoc="0" locked="0" layoutInCell="1" allowOverlap="1">
                <wp:simplePos x="0" y="0"/>
                <wp:positionH relativeFrom="page">
                  <wp:posOffset>4342130</wp:posOffset>
                </wp:positionH>
                <wp:positionV relativeFrom="paragraph">
                  <wp:posOffset>12700</wp:posOffset>
                </wp:positionV>
                <wp:extent cx="664210" cy="60325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664210" cy="603250"/>
                        </a:xfrm>
                        <a:prstGeom prst="rect">
                          <a:avLst/>
                        </a:prstGeom>
                        <a:noFill/>
                      </wps:spPr>
                      <wps:txbx>
                        <w:txbxContent>
                          <w:p w:rsidR="00E95997" w:rsidRDefault="003759CF">
                            <w:pPr>
                              <w:pStyle w:val="Jin0"/>
                              <w:shd w:val="clear" w:color="auto" w:fill="auto"/>
                              <w:spacing w:line="228" w:lineRule="auto"/>
                              <w:rPr>
                                <w:sz w:val="36"/>
                                <w:szCs w:val="36"/>
                              </w:rPr>
                            </w:pPr>
                            <w:r w:rsidRPr="00AA31AA">
                              <w:t>XXXX</w:t>
                            </w:r>
                          </w:p>
                        </w:txbxContent>
                      </wps:txbx>
                      <wps:bodyPr lIns="0" tIns="0" rIns="0" bIns="0"/>
                    </wps:wsp>
                  </a:graphicData>
                </a:graphic>
              </wp:anchor>
            </w:drawing>
          </mc:Choice>
          <mc:Fallback>
            <w:pict>
              <v:shape id="Shape 15" o:spid="_x0000_s1031" type="#_x0000_t202" style="position:absolute;margin-left:341.9pt;margin-top:1pt;width:52.3pt;height:47.5pt;z-index:125829390;visibility:visible;mso-wrap-style:square;mso-wrap-distance-left:9pt;mso-wrap-distance-top:0;mso-wrap-distance-right:118.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3wmggEAAAQDAAAOAAAAZHJzL2Uyb0RvYy54bWysUlFLwzAQfhf8DyHvrl11Q8ragYyJICpM&#10;f0CWJmugyYUkrt2/95Ktm+ib+JJe7q7ffd93WSwH3ZG9cF6Bqeh0klMiDIdGmV1FP97XN/eU+MBM&#10;wzowoqIH4emyvr5a9LYUBbTQNcIRBDG+7G1F2xBsmWWet0IzPwErDBYlOM0CXt0uaxzrEV13WZHn&#10;86wH11gHXHiP2dWxSOuEL6Xg4VVKLwLpKorcQjpdOrfxzOoFK3eO2VbxEw32BxaaKYNDz1ArFhj5&#10;dOoXlFbcgQcZJhx0BlIqLpIGVDPNf6jZtMyKpAXN8fZsk/8/WP6yf3NENbi7GSWGadxRGkvwjub0&#10;1pfYs7HYFYYHGLBxzHtMRs2DdDp+UQ3BOtp8OFsrhkA4Jufzu2KKFY6leX5bzJL12eVn63x4FKBJ&#10;DCrqcHPJULZ/9gGJYOvYEmcZWKuui/nI8MgkRmHYDknOmf0WmgOS754M2hafwBi4MdieghENrU7z&#10;Ts8i7vL7Pc28PN76CwAA//8DAFBLAwQUAAYACAAAACEA0ynVO94AAAAIAQAADwAAAGRycy9kb3du&#10;cmV2LnhtbEyPwU7DMBBE70j8g7VI3KhNQWka4lQVghMSIg0Hjk68TaLG6xC7bfh7llM5jmY08ybf&#10;zG4QJ5xC70nD/UKBQGq87anV8Fm93qUgQjRkzeAJNfxggE1xfZWbzPozlXjaxVZwCYXMaOhiHDMp&#10;Q9OhM2HhRyT29n5yJrKcWmknc+ZyN8ilUol0pide6MyIzx02h93Radh+UfnSf7/XH+W+7Ktqregt&#10;OWh9ezNvn0BEnOMlDH/4jA4FM9X+SDaIQUOSPjB61LDkS+yv0vQRRK1hvVIgi1z+P1D8AgAA//8D&#10;AFBLAQItABQABgAIAAAAIQC2gziS/gAAAOEBAAATAAAAAAAAAAAAAAAAAAAAAABbQ29udGVudF9U&#10;eXBlc10ueG1sUEsBAi0AFAAGAAgAAAAhADj9If/WAAAAlAEAAAsAAAAAAAAAAAAAAAAALwEAAF9y&#10;ZWxzLy5yZWxzUEsBAi0AFAAGAAgAAAAhABzXfCaCAQAABAMAAA4AAAAAAAAAAAAAAAAALgIAAGRy&#10;cy9lMm9Eb2MueG1sUEsBAi0AFAAGAAgAAAAhANMp1TveAAAACAEAAA8AAAAAAAAAAAAAAAAA3AMA&#10;AGRycy9kb3ducmV2LnhtbFBLBQYAAAAABAAEAPMAAADnBAAAAAA=&#10;" filled="f" stroked="f">
                <v:textbox inset="0,0,0,0">
                  <w:txbxContent>
                    <w:p w:rsidR="00E95997" w:rsidRDefault="003759CF">
                      <w:pPr>
                        <w:pStyle w:val="Jin0"/>
                        <w:shd w:val="clear" w:color="auto" w:fill="auto"/>
                        <w:spacing w:line="228" w:lineRule="auto"/>
                        <w:rPr>
                          <w:sz w:val="36"/>
                          <w:szCs w:val="36"/>
                        </w:rPr>
                      </w:pPr>
                      <w:r w:rsidRPr="00AA31AA">
                        <w:t>XXXX</w:t>
                      </w:r>
                    </w:p>
                  </w:txbxContent>
                </v:textbox>
                <w10:wrap type="square" side="left" anchorx="page"/>
              </v:shape>
            </w:pict>
          </mc:Fallback>
        </mc:AlternateContent>
      </w:r>
      <w:r>
        <w:rPr>
          <w:noProof/>
          <w:lang w:bidi="ar-SA"/>
        </w:rPr>
        <mc:AlternateContent>
          <mc:Choice Requires="wps">
            <w:drawing>
              <wp:anchor distT="33655" distB="0" distL="1199515" distR="113665" simplePos="0" relativeHeight="125829392" behindDoc="0" locked="0" layoutInCell="1" allowOverlap="1">
                <wp:simplePos x="0" y="0"/>
                <wp:positionH relativeFrom="page">
                  <wp:posOffset>5427345</wp:posOffset>
                </wp:positionH>
                <wp:positionV relativeFrom="paragraph">
                  <wp:posOffset>46355</wp:posOffset>
                </wp:positionV>
                <wp:extent cx="966470" cy="57023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966470" cy="570230"/>
                        </a:xfrm>
                        <a:prstGeom prst="rect">
                          <a:avLst/>
                        </a:prstGeom>
                        <a:noFill/>
                      </wps:spPr>
                      <wps:txbx>
                        <w:txbxContent>
                          <w:p w:rsidR="00E95997" w:rsidRDefault="003759CF">
                            <w:pPr>
                              <w:pStyle w:val="Zkladntext40"/>
                              <w:shd w:val="clear" w:color="auto" w:fill="auto"/>
                            </w:pPr>
                            <w:r w:rsidRPr="00AA31AA">
                              <w:t>XXXX</w:t>
                            </w:r>
                          </w:p>
                          <w:p w:rsidR="003759CF" w:rsidRDefault="003759CF">
                            <w:pPr>
                              <w:pStyle w:val="Zkladntext40"/>
                              <w:shd w:val="clear" w:color="auto" w:fill="auto"/>
                            </w:pPr>
                            <w:proofErr w:type="gramStart"/>
                            <w:r>
                              <w:t>06.05.2025</w:t>
                            </w:r>
                            <w:proofErr w:type="gramEnd"/>
                          </w:p>
                        </w:txbxContent>
                      </wps:txbx>
                      <wps:bodyPr lIns="0" tIns="0" rIns="0" bIns="0"/>
                    </wps:wsp>
                  </a:graphicData>
                </a:graphic>
              </wp:anchor>
            </w:drawing>
          </mc:Choice>
          <mc:Fallback>
            <w:pict>
              <v:shape id="Shape 17" o:spid="_x0000_s1032" type="#_x0000_t202" style="position:absolute;margin-left:427.35pt;margin-top:3.65pt;width:76.1pt;height:44.9pt;z-index:125829392;visibility:visible;mso-wrap-style:square;mso-wrap-distance-left:94.45pt;mso-wrap-distance-top:2.65pt;mso-wrap-distance-right:8.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fhAEAAAQDAAAOAAAAZHJzL2Uyb0RvYy54bWysUsFOwzAMvSPxD1HurN2ADap1k9A0hIQA&#10;afABaZqskZo4SsLa/T1Otm4IbohL6tju83vPmS973ZKdcF6BKel4lFMiDIdamW1JP97XV3eU+MBM&#10;zVowoqR74elycXkx72whJtBAWwtHEMT4orMlbUKwRZZ53gjN/AisMFiU4DQLeHXbrHasQ3TdZpM8&#10;n2YduNo64MJ7zK4ORbpI+FIKHl6l9CKQtqTILaTTpbOKZ7aYs2LrmG0UP9Jgf2ChmTI49AS1YoGR&#10;T6d+QWnFHXiQYcRBZyCl4iJpQDXj/IeaTcOsSFrQHG9PNvn/g+UvuzdHVI27m1FimMYdpbEE72hO&#10;Z32BPRuLXaF/gB4bh7zHZNTcS6fjF9UQrKPN+5O1og+EY/J+Or2ZYYVj6XaWT66T9dn5Z+t8eBSg&#10;SQxK6nBzyVC2e/YBiWDr0BJnGVirto35yPDAJEahr/okZzqwrKDeI/n2yaBt8QkMgRuC6hgMaGh1&#10;mnd8FnGX3+9p5vnxLr4AAAD//wMAUEsDBBQABgAIAAAAIQBzpvXq3wAAAAkBAAAPAAAAZHJzL2Rv&#10;d25yZXYueG1sTI/NTsMwEITvSLyDtZW4Uaf8NE2aTVUhOCEh0nDg6MTbJGq8DrHbhrfHPZXjaEYz&#10;32SbyfTiRKPrLCMs5hEI4trqjhuEr/LtfgXCecVa9ZYJ4ZccbPLbm0yl2p65oNPONyKUsEsVQuv9&#10;kErp6paMcnM7EAdvb0ejfJBjI/WozqHc9PIhipbSqI7DQqsGemmpPuyOBmH7zcVr9/NRfRb7oivL&#10;JOL35QHxbjZt1yA8Tf4ahgt+QIc8MFX2yNqJHmH1/BSHKEL8COLih7UERIWQxAuQeSb/P8j/AAAA&#10;//8DAFBLAQItABQABgAIAAAAIQC2gziS/gAAAOEBAAATAAAAAAAAAAAAAAAAAAAAAABbQ29udGVu&#10;dF9UeXBlc10ueG1sUEsBAi0AFAAGAAgAAAAhADj9If/WAAAAlAEAAAsAAAAAAAAAAAAAAAAALwEA&#10;AF9yZWxzLy5yZWxzUEsBAi0AFAAGAAgAAAAhAD8V4R+EAQAABAMAAA4AAAAAAAAAAAAAAAAALgIA&#10;AGRycy9lMm9Eb2MueG1sUEsBAi0AFAAGAAgAAAAhAHOm9erfAAAACQEAAA8AAAAAAAAAAAAAAAAA&#10;3gMAAGRycy9kb3ducmV2LnhtbFBLBQYAAAAABAAEAPMAAADqBAAAAAA=&#10;" filled="f" stroked="f">
                <v:textbox inset="0,0,0,0">
                  <w:txbxContent>
                    <w:p w:rsidR="00E95997" w:rsidRDefault="003759CF">
                      <w:pPr>
                        <w:pStyle w:val="Zkladntext40"/>
                        <w:shd w:val="clear" w:color="auto" w:fill="auto"/>
                      </w:pPr>
                      <w:r w:rsidRPr="00AA31AA">
                        <w:t>XXXX</w:t>
                      </w:r>
                    </w:p>
                    <w:p w:rsidR="003759CF" w:rsidRDefault="003759CF">
                      <w:pPr>
                        <w:pStyle w:val="Zkladntext40"/>
                        <w:shd w:val="clear" w:color="auto" w:fill="auto"/>
                      </w:pPr>
                      <w:proofErr w:type="gramStart"/>
                      <w:r>
                        <w:t>06.05.2025</w:t>
                      </w:r>
                      <w:proofErr w:type="gramEnd"/>
                    </w:p>
                  </w:txbxContent>
                </v:textbox>
                <w10:wrap type="square" side="left" anchorx="page"/>
              </v:shape>
            </w:pict>
          </mc:Fallback>
        </mc:AlternateContent>
      </w:r>
      <w:r>
        <w:t>S pozdravem,</w:t>
      </w:r>
    </w:p>
    <w:p w:rsidR="00E95997" w:rsidRDefault="003759CF">
      <w:pPr>
        <w:pStyle w:val="Zkladntext20"/>
        <w:shd w:val="clear" w:color="auto" w:fill="auto"/>
        <w:spacing w:after="680" w:line="240" w:lineRule="auto"/>
      </w:pPr>
      <w:r w:rsidRPr="00AA31AA">
        <w:t>XXXX</w:t>
      </w:r>
    </w:p>
    <w:p w:rsidR="00E95997" w:rsidRDefault="003759CF">
      <w:pPr>
        <w:pStyle w:val="Zkladntext30"/>
        <w:shd w:val="clear" w:color="auto" w:fill="auto"/>
        <w:spacing w:after="240" w:line="314" w:lineRule="auto"/>
        <w:ind w:left="320"/>
      </w:pPr>
      <w:r>
        <w:rPr>
          <w:noProof/>
          <w:lang w:bidi="ar-SA"/>
        </w:rPr>
        <mc:AlternateContent>
          <mc:Choice Requires="wps">
            <w:drawing>
              <wp:anchor distT="0" distB="30480" distL="114300" distR="1692910" simplePos="0" relativeHeight="125829394" behindDoc="0" locked="0" layoutInCell="1" allowOverlap="1">
                <wp:simplePos x="0" y="0"/>
                <wp:positionH relativeFrom="page">
                  <wp:posOffset>934720</wp:posOffset>
                </wp:positionH>
                <wp:positionV relativeFrom="paragraph">
                  <wp:posOffset>12700</wp:posOffset>
                </wp:positionV>
                <wp:extent cx="1484630" cy="38989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1484630" cy="389890"/>
                        </a:xfrm>
                        <a:prstGeom prst="rect">
                          <a:avLst/>
                        </a:prstGeom>
                        <a:noFill/>
                      </wps:spPr>
                      <wps:txbx>
                        <w:txbxContent>
                          <w:p w:rsidR="00E95997" w:rsidRDefault="003759CF">
                            <w:pPr>
                              <w:pStyle w:val="Zkladntext30"/>
                              <w:shd w:val="clear" w:color="auto" w:fill="auto"/>
                              <w:spacing w:line="240" w:lineRule="auto"/>
                            </w:pPr>
                            <w:r>
                              <w:t>PROMEDICA PRAHA GROUP, a.s.</w:t>
                            </w:r>
                          </w:p>
                          <w:p w:rsidR="00E95997" w:rsidRDefault="003759CF">
                            <w:pPr>
                              <w:pStyle w:val="Zkladntext30"/>
                              <w:shd w:val="clear" w:color="auto" w:fill="auto"/>
                              <w:spacing w:line="240" w:lineRule="auto"/>
                            </w:pPr>
                            <w:r>
                              <w:t>Novodvorská 136</w:t>
                            </w:r>
                          </w:p>
                          <w:p w:rsidR="00E95997" w:rsidRDefault="003759CF">
                            <w:pPr>
                              <w:pStyle w:val="Zkladntext30"/>
                              <w:shd w:val="clear" w:color="auto" w:fill="auto"/>
                              <w:spacing w:line="240" w:lineRule="auto"/>
                            </w:pPr>
                            <w:r>
                              <w:t>142 00 Praha 4</w:t>
                            </w:r>
                          </w:p>
                        </w:txbxContent>
                      </wps:txbx>
                      <wps:bodyPr lIns="0" tIns="0" rIns="0" bIns="0"/>
                    </wps:wsp>
                  </a:graphicData>
                </a:graphic>
              </wp:anchor>
            </w:drawing>
          </mc:Choice>
          <mc:Fallback xmlns:w15="http://schemas.microsoft.com/office/word/2012/wordml">
            <w:pict>
              <v:shape id="_x0000_s1045" type="#_x0000_t202" style="position:absolute;margin-left:73.599999999999994pt;margin-top:1.pt;width:116.90000000000001pt;height:30.699999999999999pt;z-index:-125829359;mso-wrap-distance-left:9.pt;mso-wrap-distance-right:133.30000000000001pt;mso-wrap-distance-bottom:2.3999999999999999pt;mso-position-horizontal-relative:page" filled="f" stroked="f">
                <v:textbox inset="0,0,0,0">
                  <w:txbxContent>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PROMEDICA PRAHA GROUP, a.s.</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Novodvorská 136</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142 00 Praha 4</w:t>
                      </w:r>
                    </w:p>
                  </w:txbxContent>
                </v:textbox>
                <w10:wrap type="square" side="right" anchorx="page"/>
              </v:shape>
            </w:pict>
          </mc:Fallback>
        </mc:AlternateContent>
      </w:r>
      <w:r>
        <w:rPr>
          <w:noProof/>
          <w:lang w:bidi="ar-SA"/>
        </w:rPr>
        <mc:AlternateContent>
          <mc:Choice Requires="wps">
            <w:drawing>
              <wp:anchor distT="3175" distB="0" distL="1955165" distR="114300" simplePos="0" relativeHeight="125829396" behindDoc="0" locked="0" layoutInCell="1" allowOverlap="1">
                <wp:simplePos x="0" y="0"/>
                <wp:positionH relativeFrom="page">
                  <wp:posOffset>2775585</wp:posOffset>
                </wp:positionH>
                <wp:positionV relativeFrom="paragraph">
                  <wp:posOffset>15875</wp:posOffset>
                </wp:positionV>
                <wp:extent cx="1222375" cy="41783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1222375" cy="417830"/>
                        </a:xfrm>
                        <a:prstGeom prst="rect">
                          <a:avLst/>
                        </a:prstGeom>
                        <a:noFill/>
                      </wps:spPr>
                      <wps:txbx>
                        <w:txbxContent>
                          <w:p w:rsidR="00E95997" w:rsidRPr="00AA31AA" w:rsidRDefault="003759CF">
                            <w:pPr>
                              <w:pStyle w:val="Zkladntext30"/>
                              <w:shd w:val="clear" w:color="auto" w:fill="auto"/>
                              <w:spacing w:after="0"/>
                            </w:pPr>
                            <w:r w:rsidRPr="00AA31AA">
                              <w:t>XXXX</w:t>
                            </w:r>
                          </w:p>
                          <w:p w:rsidR="003759CF" w:rsidRPr="00AA31AA" w:rsidRDefault="003759CF">
                            <w:pPr>
                              <w:pStyle w:val="Zkladntext30"/>
                              <w:shd w:val="clear" w:color="auto" w:fill="auto"/>
                              <w:spacing w:after="0"/>
                            </w:pPr>
                            <w:r w:rsidRPr="00AA31AA">
                              <w:t>XXXX</w:t>
                            </w:r>
                          </w:p>
                          <w:p w:rsidR="003759CF" w:rsidRDefault="003759CF">
                            <w:pPr>
                              <w:pStyle w:val="Zkladntext30"/>
                              <w:shd w:val="clear" w:color="auto" w:fill="auto"/>
                              <w:spacing w:after="0"/>
                            </w:pPr>
                            <w:r w:rsidRPr="00AA31AA">
                              <w:t>XXXX</w:t>
                            </w:r>
                          </w:p>
                        </w:txbxContent>
                      </wps:txbx>
                      <wps:bodyPr lIns="0" tIns="0" rIns="0" bIns="0"/>
                    </wps:wsp>
                  </a:graphicData>
                </a:graphic>
              </wp:anchor>
            </w:drawing>
          </mc:Choice>
          <mc:Fallback>
            <w:pict>
              <v:shape id="Shape 21" o:spid="_x0000_s1034" type="#_x0000_t202" style="position:absolute;left:0;text-align:left;margin-left:218.55pt;margin-top:1.25pt;width:96.25pt;height:32.9pt;z-index:125829396;visibility:visible;mso-wrap-style:square;mso-wrap-distance-left:153.95pt;mso-wrap-distance-top:.2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PmhgEAAAUDAAAOAAAAZHJzL2Uyb0RvYy54bWysUlFLwzAQfhf8DyHvrl2nbpR1AxkTQVSY&#10;/oAsTdZAkwtJXLt/7yVbN9E38SW93F2/+77vMl/2uiV74bwCU9HxKKdEGA61MruKfryvb2aU+MBM&#10;zVowoqIH4elycX0172wpCmigrYUjCGJ82dmKNiHYMss8b4RmfgRWGCxKcJoFvLpdVjvWIbpusyLP&#10;77MOXG0dcOE9ZlfHIl0kfCkFD69SehFIW1HkFtLp0rmNZ7aYs3LnmG0UP9Fgf2ChmTI49Ay1YoGR&#10;T6d+QWnFHXiQYcRBZyCl4iJpQDXj/IeaTcOsSFrQHG/PNvn/g+Uv+zdHVF3RYkyJYRp3lMYSvKM5&#10;nfUl9mwsdoX+AXpc8pD3mIyae+l0/KIagnW0+XC2VvSB8PhTURST6R0lHGu34+lskrzPLn9b58Oj&#10;AE1iUFGHq0uOsv2zD8gEW4eWOMzAWrVtzEeKRyoxCv22T3pmA80t1Adk3z4Z9C2+gSFwQ7A9BQMa&#10;ep3mnd5FXOb3e5p5eb2LLwAAAP//AwBQSwMEFAAGAAgAAAAhAHYxNuvfAAAACAEAAA8AAABkcnMv&#10;ZG93bnJldi54bWxMj8FOwzAQRO9I/IO1lbhRpymENo1TVQhOSKhpOHB04m0SNV6H2G3D37Oc4Dar&#10;Gc28zbaT7cUFR985UrCYRyCQamc6ahR8lK/3KxA+aDK6d4QKvtHDNr+9yXRq3JUKvBxCI7iEfKoV&#10;tCEMqZS+btFqP3cDEntHN1od+BwbaUZ95XLbyziKEml1R7zQ6gGfW6xPh7NVsPuk4qX7eq/2xbHo&#10;ynId0VtyUupuNu02IAJO4S8Mv/iMDjkzVe5MxotewcPyacFRBfEjCPaTeJ2AqFisliDzTP5/IP8B&#10;AAD//wMAUEsBAi0AFAAGAAgAAAAhALaDOJL+AAAA4QEAABMAAAAAAAAAAAAAAAAAAAAAAFtDb250&#10;ZW50X1R5cGVzXS54bWxQSwECLQAUAAYACAAAACEAOP0h/9YAAACUAQAACwAAAAAAAAAAAAAAAAAv&#10;AQAAX3JlbHMvLnJlbHNQSwECLQAUAAYACAAAACEAXurT5oYBAAAFAwAADgAAAAAAAAAAAAAAAAAu&#10;AgAAZHJzL2Uyb0RvYy54bWxQSwECLQAUAAYACAAAACEAdjE2698AAAAIAQAADwAAAAAAAAAAAAAA&#10;AADgAwAAZHJzL2Rvd25yZXYueG1sUEsFBgAAAAAEAAQA8wAAAOwEAAAAAA==&#10;" filled="f" stroked="f">
                <v:textbox inset="0,0,0,0">
                  <w:txbxContent>
                    <w:p w:rsidR="00E95997" w:rsidRPr="00AA31AA" w:rsidRDefault="003759CF">
                      <w:pPr>
                        <w:pStyle w:val="Zkladntext30"/>
                        <w:shd w:val="clear" w:color="auto" w:fill="auto"/>
                        <w:spacing w:after="0"/>
                      </w:pPr>
                      <w:r w:rsidRPr="00AA31AA">
                        <w:t>XXXX</w:t>
                      </w:r>
                    </w:p>
                    <w:p w:rsidR="003759CF" w:rsidRPr="00AA31AA" w:rsidRDefault="003759CF">
                      <w:pPr>
                        <w:pStyle w:val="Zkladntext30"/>
                        <w:shd w:val="clear" w:color="auto" w:fill="auto"/>
                        <w:spacing w:after="0"/>
                      </w:pPr>
                      <w:r w:rsidRPr="00AA31AA">
                        <w:t>XXXX</w:t>
                      </w:r>
                    </w:p>
                    <w:p w:rsidR="003759CF" w:rsidRDefault="003759CF">
                      <w:pPr>
                        <w:pStyle w:val="Zkladntext30"/>
                        <w:shd w:val="clear" w:color="auto" w:fill="auto"/>
                        <w:spacing w:after="0"/>
                      </w:pPr>
                      <w:r w:rsidRPr="00AA31AA">
                        <w:t>XXXX</w:t>
                      </w:r>
                    </w:p>
                  </w:txbxContent>
                </v:textbox>
                <w10:wrap type="square" side="right" anchorx="page"/>
              </v:shape>
            </w:pict>
          </mc:Fallback>
        </mc:AlternateContent>
      </w:r>
      <w:r>
        <w:t>Veřejný rejstřík Spisová značka: B 4492 vedená u Městského soudu v Praze</w:t>
      </w:r>
    </w:p>
    <w:sectPr w:rsidR="00E95997">
      <w:pgSz w:w="11900" w:h="16840"/>
      <w:pgMar w:top="1240" w:right="1644" w:bottom="1110" w:left="1352" w:header="812" w:footer="68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3D4" w:rsidRDefault="003759CF">
      <w:r>
        <w:separator/>
      </w:r>
    </w:p>
  </w:endnote>
  <w:endnote w:type="continuationSeparator" w:id="0">
    <w:p w:rsidR="002F73D4" w:rsidRDefault="0037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997" w:rsidRDefault="00E95997"/>
  </w:footnote>
  <w:footnote w:type="continuationSeparator" w:id="0">
    <w:p w:rsidR="00E95997" w:rsidRDefault="00E9599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0C0A"/>
    <w:multiLevelType w:val="multilevel"/>
    <w:tmpl w:val="1CF41F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BC2399"/>
    <w:multiLevelType w:val="multilevel"/>
    <w:tmpl w:val="DEA289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F20887"/>
    <w:multiLevelType w:val="multilevel"/>
    <w:tmpl w:val="A04AE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B76D23"/>
    <w:multiLevelType w:val="multilevel"/>
    <w:tmpl w:val="338CD4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F238B9"/>
    <w:multiLevelType w:val="multilevel"/>
    <w:tmpl w:val="8B3E6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60534D"/>
    <w:multiLevelType w:val="multilevel"/>
    <w:tmpl w:val="0504E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A56DA5"/>
    <w:multiLevelType w:val="multilevel"/>
    <w:tmpl w:val="2C4235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BF7484"/>
    <w:multiLevelType w:val="multilevel"/>
    <w:tmpl w:val="6BC4C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3411B5"/>
    <w:multiLevelType w:val="multilevel"/>
    <w:tmpl w:val="E91C6A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5B6BEA"/>
    <w:multiLevelType w:val="multilevel"/>
    <w:tmpl w:val="93EA0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8268FF"/>
    <w:multiLevelType w:val="multilevel"/>
    <w:tmpl w:val="A81CE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79118C"/>
    <w:multiLevelType w:val="multilevel"/>
    <w:tmpl w:val="DCAC3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3A712A"/>
    <w:multiLevelType w:val="multilevel"/>
    <w:tmpl w:val="44142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860795"/>
    <w:multiLevelType w:val="multilevel"/>
    <w:tmpl w:val="04AEF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301BC8"/>
    <w:multiLevelType w:val="multilevel"/>
    <w:tmpl w:val="EF9E1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4D256C"/>
    <w:multiLevelType w:val="multilevel"/>
    <w:tmpl w:val="A24CE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E71749"/>
    <w:multiLevelType w:val="multilevel"/>
    <w:tmpl w:val="05D62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7"/>
  </w:num>
  <w:num w:numId="4">
    <w:abstractNumId w:val="10"/>
  </w:num>
  <w:num w:numId="5">
    <w:abstractNumId w:val="3"/>
  </w:num>
  <w:num w:numId="6">
    <w:abstractNumId w:val="8"/>
  </w:num>
  <w:num w:numId="7">
    <w:abstractNumId w:val="6"/>
  </w:num>
  <w:num w:numId="8">
    <w:abstractNumId w:val="12"/>
  </w:num>
  <w:num w:numId="9">
    <w:abstractNumId w:val="4"/>
  </w:num>
  <w:num w:numId="10">
    <w:abstractNumId w:val="16"/>
  </w:num>
  <w:num w:numId="11">
    <w:abstractNumId w:val="15"/>
  </w:num>
  <w:num w:numId="12">
    <w:abstractNumId w:val="11"/>
  </w:num>
  <w:num w:numId="13">
    <w:abstractNumId w:val="14"/>
  </w:num>
  <w:num w:numId="14">
    <w:abstractNumId w:val="9"/>
  </w:num>
  <w:num w:numId="15">
    <w:abstractNumId w:val="1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E95997"/>
    <w:rsid w:val="002F73D4"/>
    <w:rsid w:val="003759CF"/>
    <w:rsid w:val="00AA31AA"/>
    <w:rsid w:val="00E95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2"/>
      <w:szCs w:val="3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2"/>
      <w:szCs w:val="1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Nadpis2">
    <w:name w:val="Nadpis #2_"/>
    <w:basedOn w:val="Standardnpsmoodstavce"/>
    <w:link w:val="Nadpis20"/>
    <w:rPr>
      <w:rFonts w:ascii="Century Gothic" w:eastAsia="Century Gothic" w:hAnsi="Century Gothic" w:cs="Century Gothic"/>
      <w:b w:val="0"/>
      <w:bCs w:val="0"/>
      <w:i w:val="0"/>
      <w:iCs w:val="0"/>
      <w:smallCaps w:val="0"/>
      <w:strike w:val="0"/>
      <w:sz w:val="30"/>
      <w:szCs w:val="30"/>
      <w:u w:val="none"/>
    </w:rPr>
  </w:style>
  <w:style w:type="paragraph" w:customStyle="1" w:styleId="Nadpis10">
    <w:name w:val="Nadpis #1"/>
    <w:basedOn w:val="Normln"/>
    <w:link w:val="Nadpis1"/>
    <w:pPr>
      <w:shd w:val="clear" w:color="auto" w:fill="FFFFFF"/>
      <w:spacing w:after="940"/>
      <w:jc w:val="right"/>
      <w:outlineLvl w:val="0"/>
    </w:pPr>
    <w:rPr>
      <w:rFonts w:ascii="Times New Roman" w:eastAsia="Times New Roman" w:hAnsi="Times New Roman" w:cs="Times New Roman"/>
      <w:i/>
      <w:iCs/>
      <w:sz w:val="32"/>
      <w:szCs w:val="32"/>
    </w:rPr>
  </w:style>
  <w:style w:type="paragraph" w:customStyle="1" w:styleId="Zkladntext40">
    <w:name w:val="Základní text (4)"/>
    <w:basedOn w:val="Normln"/>
    <w:link w:val="Zkladntext4"/>
    <w:pPr>
      <w:shd w:val="clear" w:color="auto" w:fill="FFFFFF"/>
      <w:spacing w:after="40"/>
    </w:pPr>
    <w:rPr>
      <w:rFonts w:ascii="Arial" w:eastAsia="Arial" w:hAnsi="Arial" w:cs="Arial"/>
      <w:sz w:val="16"/>
      <w:szCs w:val="16"/>
    </w:rPr>
  </w:style>
  <w:style w:type="paragraph" w:customStyle="1" w:styleId="Jin0">
    <w:name w:val="Jiné"/>
    <w:basedOn w:val="Normln"/>
    <w:link w:val="Jin"/>
    <w:pPr>
      <w:shd w:val="clear" w:color="auto" w:fill="FFFFFF"/>
      <w:spacing w:line="252" w:lineRule="auto"/>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spacing w:line="252" w:lineRule="auto"/>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after="260" w:line="252" w:lineRule="auto"/>
      <w:jc w:val="center"/>
      <w:outlineLvl w:val="3"/>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line="276" w:lineRule="auto"/>
    </w:pPr>
    <w:rPr>
      <w:rFonts w:ascii="Arial" w:eastAsia="Arial" w:hAnsi="Arial" w:cs="Arial"/>
      <w:sz w:val="12"/>
      <w:szCs w:val="12"/>
    </w:rPr>
  </w:style>
  <w:style w:type="paragraph" w:customStyle="1" w:styleId="Nadpis30">
    <w:name w:val="Nadpis #3"/>
    <w:basedOn w:val="Normln"/>
    <w:link w:val="Nadpis3"/>
    <w:pPr>
      <w:shd w:val="clear" w:color="auto" w:fill="FFFFFF"/>
      <w:spacing w:after="30"/>
      <w:outlineLvl w:val="2"/>
    </w:pPr>
    <w:rPr>
      <w:rFonts w:ascii="Arial" w:eastAsia="Arial" w:hAnsi="Arial" w:cs="Arial"/>
      <w:sz w:val="26"/>
      <w:szCs w:val="26"/>
    </w:rPr>
  </w:style>
  <w:style w:type="paragraph" w:customStyle="1" w:styleId="Zkladntext20">
    <w:name w:val="Základní text (2)"/>
    <w:basedOn w:val="Normln"/>
    <w:link w:val="Zkladntext2"/>
    <w:pPr>
      <w:shd w:val="clear" w:color="auto" w:fill="FFFFFF"/>
      <w:spacing w:after="240" w:line="295" w:lineRule="auto"/>
    </w:pPr>
    <w:rPr>
      <w:rFonts w:ascii="Arial" w:eastAsia="Arial" w:hAnsi="Arial" w:cs="Arial"/>
      <w:sz w:val="18"/>
      <w:szCs w:val="18"/>
    </w:rPr>
  </w:style>
  <w:style w:type="paragraph" w:customStyle="1" w:styleId="Zkladntext30">
    <w:name w:val="Základní text (3)"/>
    <w:basedOn w:val="Normln"/>
    <w:link w:val="Zkladntext3"/>
    <w:pPr>
      <w:shd w:val="clear" w:color="auto" w:fill="FFFFFF"/>
      <w:spacing w:after="40" w:line="307" w:lineRule="auto"/>
    </w:pPr>
    <w:rPr>
      <w:rFonts w:ascii="Arial" w:eastAsia="Arial" w:hAnsi="Arial" w:cs="Arial"/>
      <w:sz w:val="14"/>
      <w:szCs w:val="14"/>
    </w:rPr>
  </w:style>
  <w:style w:type="paragraph" w:customStyle="1" w:styleId="Nadpis20">
    <w:name w:val="Nadpis #2"/>
    <w:basedOn w:val="Normln"/>
    <w:link w:val="Nadpis2"/>
    <w:pPr>
      <w:shd w:val="clear" w:color="auto" w:fill="FFFFFF"/>
      <w:outlineLvl w:val="1"/>
    </w:pPr>
    <w:rPr>
      <w:rFonts w:ascii="Century Gothic" w:eastAsia="Century Gothic" w:hAnsi="Century Gothic" w:cs="Century Goth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2"/>
      <w:szCs w:val="3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2"/>
      <w:szCs w:val="1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Nadpis2">
    <w:name w:val="Nadpis #2_"/>
    <w:basedOn w:val="Standardnpsmoodstavce"/>
    <w:link w:val="Nadpis20"/>
    <w:rPr>
      <w:rFonts w:ascii="Century Gothic" w:eastAsia="Century Gothic" w:hAnsi="Century Gothic" w:cs="Century Gothic"/>
      <w:b w:val="0"/>
      <w:bCs w:val="0"/>
      <w:i w:val="0"/>
      <w:iCs w:val="0"/>
      <w:smallCaps w:val="0"/>
      <w:strike w:val="0"/>
      <w:sz w:val="30"/>
      <w:szCs w:val="30"/>
      <w:u w:val="none"/>
    </w:rPr>
  </w:style>
  <w:style w:type="paragraph" w:customStyle="1" w:styleId="Nadpis10">
    <w:name w:val="Nadpis #1"/>
    <w:basedOn w:val="Normln"/>
    <w:link w:val="Nadpis1"/>
    <w:pPr>
      <w:shd w:val="clear" w:color="auto" w:fill="FFFFFF"/>
      <w:spacing w:after="940"/>
      <w:jc w:val="right"/>
      <w:outlineLvl w:val="0"/>
    </w:pPr>
    <w:rPr>
      <w:rFonts w:ascii="Times New Roman" w:eastAsia="Times New Roman" w:hAnsi="Times New Roman" w:cs="Times New Roman"/>
      <w:i/>
      <w:iCs/>
      <w:sz w:val="32"/>
      <w:szCs w:val="32"/>
    </w:rPr>
  </w:style>
  <w:style w:type="paragraph" w:customStyle="1" w:styleId="Zkladntext40">
    <w:name w:val="Základní text (4)"/>
    <w:basedOn w:val="Normln"/>
    <w:link w:val="Zkladntext4"/>
    <w:pPr>
      <w:shd w:val="clear" w:color="auto" w:fill="FFFFFF"/>
      <w:spacing w:after="40"/>
    </w:pPr>
    <w:rPr>
      <w:rFonts w:ascii="Arial" w:eastAsia="Arial" w:hAnsi="Arial" w:cs="Arial"/>
      <w:sz w:val="16"/>
      <w:szCs w:val="16"/>
    </w:rPr>
  </w:style>
  <w:style w:type="paragraph" w:customStyle="1" w:styleId="Jin0">
    <w:name w:val="Jiné"/>
    <w:basedOn w:val="Normln"/>
    <w:link w:val="Jin"/>
    <w:pPr>
      <w:shd w:val="clear" w:color="auto" w:fill="FFFFFF"/>
      <w:spacing w:line="252" w:lineRule="auto"/>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spacing w:line="252" w:lineRule="auto"/>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after="260" w:line="252" w:lineRule="auto"/>
      <w:jc w:val="center"/>
      <w:outlineLvl w:val="3"/>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line="276" w:lineRule="auto"/>
    </w:pPr>
    <w:rPr>
      <w:rFonts w:ascii="Arial" w:eastAsia="Arial" w:hAnsi="Arial" w:cs="Arial"/>
      <w:sz w:val="12"/>
      <w:szCs w:val="12"/>
    </w:rPr>
  </w:style>
  <w:style w:type="paragraph" w:customStyle="1" w:styleId="Nadpis30">
    <w:name w:val="Nadpis #3"/>
    <w:basedOn w:val="Normln"/>
    <w:link w:val="Nadpis3"/>
    <w:pPr>
      <w:shd w:val="clear" w:color="auto" w:fill="FFFFFF"/>
      <w:spacing w:after="30"/>
      <w:outlineLvl w:val="2"/>
    </w:pPr>
    <w:rPr>
      <w:rFonts w:ascii="Arial" w:eastAsia="Arial" w:hAnsi="Arial" w:cs="Arial"/>
      <w:sz w:val="26"/>
      <w:szCs w:val="26"/>
    </w:rPr>
  </w:style>
  <w:style w:type="paragraph" w:customStyle="1" w:styleId="Zkladntext20">
    <w:name w:val="Základní text (2)"/>
    <w:basedOn w:val="Normln"/>
    <w:link w:val="Zkladntext2"/>
    <w:pPr>
      <w:shd w:val="clear" w:color="auto" w:fill="FFFFFF"/>
      <w:spacing w:after="240" w:line="295" w:lineRule="auto"/>
    </w:pPr>
    <w:rPr>
      <w:rFonts w:ascii="Arial" w:eastAsia="Arial" w:hAnsi="Arial" w:cs="Arial"/>
      <w:sz w:val="18"/>
      <w:szCs w:val="18"/>
    </w:rPr>
  </w:style>
  <w:style w:type="paragraph" w:customStyle="1" w:styleId="Zkladntext30">
    <w:name w:val="Základní text (3)"/>
    <w:basedOn w:val="Normln"/>
    <w:link w:val="Zkladntext3"/>
    <w:pPr>
      <w:shd w:val="clear" w:color="auto" w:fill="FFFFFF"/>
      <w:spacing w:after="40" w:line="307" w:lineRule="auto"/>
    </w:pPr>
    <w:rPr>
      <w:rFonts w:ascii="Arial" w:eastAsia="Arial" w:hAnsi="Arial" w:cs="Arial"/>
      <w:sz w:val="14"/>
      <w:szCs w:val="14"/>
    </w:rPr>
  </w:style>
  <w:style w:type="paragraph" w:customStyle="1" w:styleId="Nadpis20">
    <w:name w:val="Nadpis #2"/>
    <w:basedOn w:val="Normln"/>
    <w:link w:val="Nadpis2"/>
    <w:pPr>
      <w:shd w:val="clear" w:color="auto" w:fill="FFFFFF"/>
      <w:outlineLvl w:val="1"/>
    </w:pPr>
    <w:rPr>
      <w:rFonts w:ascii="Century Gothic" w:eastAsia="Century Gothic" w:hAnsi="Century Gothic" w:cs="Century Goth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vlva.klementova@nnm.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4474</Words>
  <Characters>26402</Characters>
  <Application>Microsoft Office Word</Application>
  <DocSecurity>0</DocSecurity>
  <Lines>220</Lines>
  <Paragraphs>61</Paragraphs>
  <ScaleCrop>false</ScaleCrop>
  <Company/>
  <LinksUpToDate>false</LinksUpToDate>
  <CharactersWithSpaces>30815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2025-06-06T08:31:00Z</dcterms:created>
  <dcterms:modified xsi:type="dcterms:W3CDTF">2025-06-11T07:35:00Z</dcterms:modified>
</cp:coreProperties>
</file>