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7D" w:rsidRDefault="00C62C6F">
      <w:pPr>
        <w:pStyle w:val="Zkladntext1"/>
        <w:shd w:val="clear" w:color="auto" w:fill="auto"/>
        <w:spacing w:line="266" w:lineRule="auto"/>
        <w:ind w:right="200"/>
        <w:jc w:val="right"/>
        <w:rPr>
          <w:sz w:val="28"/>
          <w:szCs w:val="28"/>
        </w:rPr>
      </w:pPr>
      <w:r>
        <w:t xml:space="preserve">Evidenční číslo kupní smlouvy </w:t>
      </w:r>
      <w:r>
        <w:rPr>
          <w:b/>
          <w:bCs/>
          <w:sz w:val="28"/>
          <w:szCs w:val="28"/>
        </w:rPr>
        <w:t>16098</w:t>
      </w:r>
    </w:p>
    <w:p w:rsidR="009D287D" w:rsidRDefault="00C62C6F">
      <w:pPr>
        <w:pStyle w:val="Nadpis10"/>
        <w:keepNext/>
        <w:keepLines/>
        <w:shd w:val="clear" w:color="auto" w:fill="auto"/>
      </w:pPr>
      <w:bookmarkStart w:id="0" w:name="bookmark0"/>
      <w:r>
        <w:t>TECHNICKÉ ÚDAJE K ODBĚRU</w:t>
      </w:r>
      <w:bookmarkEnd w:id="0"/>
    </w:p>
    <w:p w:rsidR="009D287D" w:rsidRDefault="00C62C6F">
      <w:pPr>
        <w:pStyle w:val="Zkladntext1"/>
        <w:shd w:val="clear" w:color="auto" w:fill="auto"/>
        <w:spacing w:line="266" w:lineRule="auto"/>
        <w:ind w:right="200"/>
        <w:jc w:val="right"/>
      </w:pPr>
      <w:r>
        <w:t>pro odběrné místo č.: C510-433</w:t>
      </w:r>
    </w:p>
    <w:p w:rsidR="009D287D" w:rsidRDefault="00C62C6F">
      <w:pPr>
        <w:pStyle w:val="Zkladntext1"/>
        <w:pBdr>
          <w:bottom w:val="single" w:sz="4" w:space="0" w:color="auto"/>
        </w:pBdr>
        <w:shd w:val="clear" w:color="auto" w:fill="auto"/>
        <w:spacing w:after="260" w:line="266" w:lineRule="auto"/>
        <w:jc w:val="both"/>
        <w:rPr>
          <w:sz w:val="20"/>
          <w:szCs w:val="20"/>
        </w:rPr>
      </w:pPr>
      <w:r>
        <w:t xml:space="preserve">Název </w:t>
      </w:r>
      <w:proofErr w:type="gramStart"/>
      <w:r>
        <w:t xml:space="preserve">OM : </w:t>
      </w:r>
      <w:r>
        <w:rPr>
          <w:b/>
          <w:bCs/>
          <w:sz w:val="20"/>
          <w:szCs w:val="20"/>
        </w:rPr>
        <w:t>Výstaviště</w:t>
      </w:r>
      <w:proofErr w:type="gramEnd"/>
      <w:r>
        <w:rPr>
          <w:b/>
          <w:bCs/>
          <w:sz w:val="20"/>
          <w:szCs w:val="20"/>
        </w:rPr>
        <w:t xml:space="preserve"> Flora Olomouc, Skleníky, Wolkerova 37</w:t>
      </w:r>
    </w:p>
    <w:p w:rsidR="009D287D" w:rsidRDefault="00C62C6F">
      <w:pPr>
        <w:pStyle w:val="Zkladntext1"/>
        <w:shd w:val="clear" w:color="auto" w:fill="auto"/>
        <w:spacing w:line="264" w:lineRule="auto"/>
        <w:ind w:left="4680"/>
        <w:rPr>
          <w:sz w:val="20"/>
          <w:szCs w:val="20"/>
        </w:rPr>
      </w:pPr>
      <w:r>
        <w:rPr>
          <w:b/>
          <w:bCs/>
          <w:sz w:val="20"/>
          <w:szCs w:val="20"/>
        </w:rPr>
        <w:t>1.</w:t>
      </w:r>
    </w:p>
    <w:p w:rsidR="009D287D" w:rsidRDefault="00C62C6F">
      <w:pPr>
        <w:pStyle w:val="Zkladntext1"/>
        <w:shd w:val="clear" w:color="auto" w:fill="auto"/>
        <w:spacing w:after="200" w:line="264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Místo předání</w:t>
      </w:r>
    </w:p>
    <w:p w:rsidR="009D287D" w:rsidRDefault="00C62C6F">
      <w:pPr>
        <w:pStyle w:val="Zkladntext1"/>
        <w:shd w:val="clear" w:color="auto" w:fill="auto"/>
      </w:pPr>
      <w:r>
        <w:t xml:space="preserve">Dodávka je splněna v místě: uzavíracích armatur přívodu a vratu HV o dimenzi DN 100, </w:t>
      </w:r>
      <w:r>
        <w:t>které jsou osazeny na HV přípojce o dimenzi DN 100. Armatury jsou umístěny v místnosti předávací stanice.</w:t>
      </w:r>
    </w:p>
    <w:p w:rsidR="009D287D" w:rsidRDefault="00C62C6F">
      <w:pPr>
        <w:pStyle w:val="Zkladntext1"/>
        <w:shd w:val="clear" w:color="auto" w:fill="auto"/>
        <w:jc w:val="both"/>
      </w:pPr>
      <w:r>
        <w:t xml:space="preserve">Přípojka včetně uzavíracích armatur je v majetku </w:t>
      </w:r>
      <w:proofErr w:type="spellStart"/>
      <w:r w:rsidR="007E2396" w:rsidRPr="007E2396">
        <w:rPr>
          <w:highlight w:val="black"/>
        </w:rPr>
        <w:t>xxxxxxxxxx</w:t>
      </w:r>
      <w:proofErr w:type="spellEnd"/>
      <w:r>
        <w:t>.</w:t>
      </w:r>
      <w:bookmarkStart w:id="1" w:name="_GoBack"/>
      <w:bookmarkEnd w:id="1"/>
    </w:p>
    <w:p w:rsidR="009D287D" w:rsidRDefault="00C62C6F">
      <w:pPr>
        <w:pStyle w:val="Titulektabulky0"/>
        <w:shd w:val="clear" w:color="auto" w:fill="auto"/>
      </w:pPr>
      <w:r>
        <w:rPr>
          <w:u w:val="none"/>
        </w:rPr>
        <w:t>2.</w:t>
      </w:r>
    </w:p>
    <w:p w:rsidR="009D287D" w:rsidRDefault="00C62C6F">
      <w:pPr>
        <w:pStyle w:val="Titulektabulky0"/>
        <w:shd w:val="clear" w:color="auto" w:fill="auto"/>
      </w:pPr>
      <w:r>
        <w:t xml:space="preserve">Parametry dodávané teplonosné </w:t>
      </w:r>
      <w:proofErr w:type="gramStart"/>
      <w:r>
        <w:t>látky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1"/>
        <w:gridCol w:w="1267"/>
        <w:gridCol w:w="1555"/>
      </w:tblGrid>
      <w:tr w:rsidR="009D287D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6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87D" w:rsidRDefault="00C62C6F">
            <w:pPr>
              <w:pStyle w:val="Jin0"/>
              <w:shd w:val="clear" w:color="auto" w:fill="auto"/>
            </w:pPr>
            <w:r>
              <w:t>Teplonosná látka: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87D" w:rsidRDefault="00C62C6F">
            <w:pPr>
              <w:pStyle w:val="Jin0"/>
              <w:shd w:val="clear" w:color="auto" w:fill="auto"/>
              <w:jc w:val="right"/>
            </w:pPr>
            <w:r>
              <w:t>hor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87D" w:rsidRDefault="00C62C6F">
            <w:pPr>
              <w:pStyle w:val="Jin0"/>
              <w:shd w:val="clear" w:color="auto" w:fill="auto"/>
            </w:pPr>
            <w:r>
              <w:t>&lt;á voda</w:t>
            </w:r>
          </w:p>
        </w:tc>
      </w:tr>
      <w:tr w:rsidR="009D287D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87D" w:rsidRDefault="00C62C6F">
            <w:pPr>
              <w:pStyle w:val="Jin0"/>
              <w:shd w:val="clear" w:color="auto" w:fill="auto"/>
            </w:pPr>
            <w:r>
              <w:t xml:space="preserve">Instalovaný </w:t>
            </w:r>
            <w:proofErr w:type="gramStart"/>
            <w:r>
              <w:t>výkon</w:t>
            </w:r>
            <w:r>
              <w:t xml:space="preserve"> :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87D" w:rsidRDefault="002D202D">
            <w:pPr>
              <w:pStyle w:val="Jin0"/>
              <w:shd w:val="clear" w:color="auto" w:fill="auto"/>
              <w:jc w:val="right"/>
            </w:pPr>
            <w:proofErr w:type="spellStart"/>
            <w:r w:rsidRPr="002D202D">
              <w:rPr>
                <w:highlight w:val="black"/>
              </w:rPr>
              <w:t>xxx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87D" w:rsidRDefault="00C62C6F">
            <w:pPr>
              <w:pStyle w:val="Jin0"/>
              <w:shd w:val="clear" w:color="auto" w:fill="auto"/>
              <w:jc w:val="center"/>
            </w:pPr>
            <w:r>
              <w:t>MW</w:t>
            </w:r>
          </w:p>
        </w:tc>
      </w:tr>
      <w:tr w:rsidR="009D287D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87D" w:rsidRDefault="00C62C6F">
            <w:pPr>
              <w:pStyle w:val="Jin0"/>
              <w:shd w:val="clear" w:color="auto" w:fill="auto"/>
            </w:pPr>
            <w:r>
              <w:t>Maximální teplota přívodu v otopném období: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87D" w:rsidRDefault="00C62C6F">
            <w:pPr>
              <w:pStyle w:val="Jin0"/>
              <w:shd w:val="clear" w:color="auto" w:fill="auto"/>
              <w:jc w:val="right"/>
            </w:pPr>
            <w:r>
              <w:t>125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87D" w:rsidRDefault="00C62C6F">
            <w:pPr>
              <w:pStyle w:val="Jin0"/>
              <w:shd w:val="clear" w:color="auto" w:fill="auto"/>
              <w:ind w:left="120"/>
              <w:jc w:val="center"/>
            </w:pPr>
            <w:r>
              <w:t>°C</w:t>
            </w:r>
          </w:p>
        </w:tc>
      </w:tr>
      <w:tr w:rsidR="009D287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87D" w:rsidRDefault="00C62C6F">
            <w:pPr>
              <w:pStyle w:val="Jin0"/>
              <w:shd w:val="clear" w:color="auto" w:fill="auto"/>
            </w:pPr>
            <w:r>
              <w:t>Maximální teplota přívodu mimo otopné období: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87D" w:rsidRDefault="00C62C6F">
            <w:pPr>
              <w:pStyle w:val="Jin0"/>
              <w:shd w:val="clear" w:color="auto" w:fill="auto"/>
              <w:jc w:val="right"/>
            </w:pPr>
            <w:r>
              <w:t>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87D" w:rsidRDefault="00C62C6F">
            <w:pPr>
              <w:pStyle w:val="Jin0"/>
              <w:shd w:val="clear" w:color="auto" w:fill="auto"/>
              <w:ind w:left="120"/>
              <w:jc w:val="center"/>
            </w:pPr>
            <w:r>
              <w:t>°C</w:t>
            </w:r>
          </w:p>
        </w:tc>
      </w:tr>
      <w:tr w:rsidR="009D287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87D" w:rsidRDefault="00C62C6F">
            <w:pPr>
              <w:pStyle w:val="Jin0"/>
              <w:shd w:val="clear" w:color="auto" w:fill="auto"/>
            </w:pPr>
            <w:r>
              <w:t>Teplota zpátečky nesmí překročit: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87D" w:rsidRDefault="00C62C6F">
            <w:pPr>
              <w:pStyle w:val="Jin0"/>
              <w:shd w:val="clear" w:color="auto" w:fill="auto"/>
              <w:jc w:val="right"/>
            </w:pPr>
            <w:r>
              <w:t>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87D" w:rsidRDefault="00C62C6F">
            <w:pPr>
              <w:pStyle w:val="Jin0"/>
              <w:shd w:val="clear" w:color="auto" w:fill="auto"/>
              <w:ind w:left="120"/>
              <w:jc w:val="center"/>
            </w:pPr>
            <w:r>
              <w:t>°C</w:t>
            </w:r>
          </w:p>
        </w:tc>
      </w:tr>
      <w:tr w:rsidR="009D287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87D" w:rsidRDefault="00C62C6F">
            <w:pPr>
              <w:pStyle w:val="Jin0"/>
              <w:shd w:val="clear" w:color="auto" w:fill="auto"/>
            </w:pPr>
            <w:r>
              <w:t>Tlak v přívodní větvi v rozsahu od - do: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87D" w:rsidRDefault="009D287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87D" w:rsidRDefault="00C62C6F">
            <w:pPr>
              <w:pStyle w:val="Jin0"/>
              <w:shd w:val="clear" w:color="auto" w:fill="auto"/>
              <w:ind w:left="100"/>
              <w:jc w:val="center"/>
            </w:pPr>
            <w:proofErr w:type="spellStart"/>
            <w:r>
              <w:t>MPa</w:t>
            </w:r>
            <w:proofErr w:type="spellEnd"/>
          </w:p>
        </w:tc>
      </w:tr>
      <w:tr w:rsidR="009D287D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87D" w:rsidRDefault="00C62C6F">
            <w:pPr>
              <w:pStyle w:val="Jin0"/>
              <w:shd w:val="clear" w:color="auto" w:fill="auto"/>
            </w:pPr>
            <w:r>
              <w:t>Tlak ve vratné větvi v rozsahu od - do: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87D" w:rsidRDefault="009D287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87D" w:rsidRDefault="00C62C6F">
            <w:pPr>
              <w:pStyle w:val="Jin0"/>
              <w:shd w:val="clear" w:color="auto" w:fill="auto"/>
              <w:ind w:left="100"/>
              <w:jc w:val="center"/>
            </w:pPr>
            <w:proofErr w:type="spellStart"/>
            <w:r>
              <w:t>MPa</w:t>
            </w:r>
            <w:proofErr w:type="spellEnd"/>
          </w:p>
        </w:tc>
      </w:tr>
    </w:tbl>
    <w:p w:rsidR="009D287D" w:rsidRDefault="009D287D">
      <w:pPr>
        <w:spacing w:after="246" w:line="14" w:lineRule="exact"/>
      </w:pPr>
    </w:p>
    <w:p w:rsidR="009D287D" w:rsidRDefault="00C62C6F">
      <w:pPr>
        <w:pStyle w:val="Zkladntext1"/>
        <w:shd w:val="clear" w:color="auto" w:fill="auto"/>
        <w:spacing w:after="260"/>
        <w:ind w:right="200"/>
        <w:jc w:val="right"/>
      </w:pPr>
      <w:r>
        <w:t xml:space="preserve">Nelze-li zjistit skutečnou entalpii, bude dodávka tepla účtována s entalpií dodaného média </w:t>
      </w:r>
      <w:proofErr w:type="spellStart"/>
      <w:r w:rsidR="002D202D" w:rsidRPr="002D202D">
        <w:rPr>
          <w:highlight w:val="black"/>
        </w:rPr>
        <w:t>xxxx</w:t>
      </w:r>
      <w:proofErr w:type="spellEnd"/>
      <w:r w:rsidR="002D202D">
        <w:t xml:space="preserve"> </w:t>
      </w:r>
      <w:r>
        <w:t>GJ/m</w:t>
      </w:r>
      <w:r>
        <w:rPr>
          <w:vertAlign w:val="superscript"/>
        </w:rPr>
        <w:t>3</w:t>
      </w:r>
    </w:p>
    <w:p w:rsidR="009D287D" w:rsidRDefault="00C62C6F">
      <w:pPr>
        <w:pStyle w:val="Zkladntext1"/>
        <w:shd w:val="clear" w:color="auto" w:fill="auto"/>
        <w:spacing w:line="264" w:lineRule="auto"/>
        <w:ind w:left="4680"/>
        <w:rPr>
          <w:sz w:val="20"/>
          <w:szCs w:val="20"/>
        </w:rPr>
      </w:pPr>
      <w:r>
        <w:rPr>
          <w:b/>
          <w:bCs/>
          <w:sz w:val="20"/>
          <w:szCs w:val="20"/>
        </w:rPr>
        <w:t>3.</w:t>
      </w:r>
    </w:p>
    <w:p w:rsidR="009D287D" w:rsidRDefault="00C62C6F">
      <w:pPr>
        <w:pStyle w:val="Zkladntext1"/>
        <w:shd w:val="clear" w:color="auto" w:fill="auto"/>
        <w:spacing w:line="264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Měření</w:t>
      </w:r>
    </w:p>
    <w:p w:rsidR="009D287D" w:rsidRDefault="00C62C6F">
      <w:pPr>
        <w:pStyle w:val="Zkladntext1"/>
        <w:shd w:val="clear" w:color="auto" w:fill="auto"/>
        <w:jc w:val="both"/>
      </w:pPr>
      <w:r>
        <w:t xml:space="preserve">Dodávka </w:t>
      </w:r>
      <w:proofErr w:type="gramStart"/>
      <w:r>
        <w:t>teplaje</w:t>
      </w:r>
      <w:proofErr w:type="gramEnd"/>
      <w:r>
        <w:t xml:space="preserve"> měřena v místě: vratné potrubí horkovodu v předávací stanici</w:t>
      </w:r>
    </w:p>
    <w:p w:rsidR="009D287D" w:rsidRDefault="00C62C6F">
      <w:pPr>
        <w:pStyle w:val="Zkladntext1"/>
        <w:shd w:val="clear" w:color="auto" w:fill="auto"/>
        <w:spacing w:after="260"/>
        <w:jc w:val="both"/>
      </w:pPr>
      <w:r>
        <w:t>měřící zařízení: stanovené měřidlo spotřeby tepla MULTICAL 602 - D</w:t>
      </w:r>
      <w:r>
        <w:t>N 50</w:t>
      </w:r>
    </w:p>
    <w:p w:rsidR="009D287D" w:rsidRDefault="00C62C6F">
      <w:pPr>
        <w:pStyle w:val="Zkladntext1"/>
        <w:shd w:val="clear" w:color="auto" w:fill="auto"/>
        <w:spacing w:after="260"/>
      </w:pPr>
      <w:r>
        <w:t>Dodávka doplňkové vody (teplonosné látky) do systému UT je měřena v místě: potrubí doplňování z vratné větve horkovodu v předávací stanici</w:t>
      </w:r>
    </w:p>
    <w:p w:rsidR="009D287D" w:rsidRDefault="00C62C6F">
      <w:pPr>
        <w:pStyle w:val="Zkladntext1"/>
        <w:shd w:val="clear" w:color="auto" w:fill="auto"/>
        <w:spacing w:after="260"/>
      </w:pPr>
      <w:r>
        <w:t>měřící zařízení doplňkové vody: vodoměr s impulsním výstupem</w:t>
      </w:r>
    </w:p>
    <w:p w:rsidR="009D287D" w:rsidRDefault="00C62C6F">
      <w:pPr>
        <w:pStyle w:val="Zkladntext1"/>
        <w:shd w:val="clear" w:color="auto" w:fill="auto"/>
      </w:pPr>
      <w:r>
        <w:t xml:space="preserve">Dodavatel a odběratel se dohodli, že údaje těchto </w:t>
      </w:r>
      <w:r>
        <w:t>měřících zařízení budou použity jako podklady pro fakturaci.</w:t>
      </w:r>
    </w:p>
    <w:p w:rsidR="009D287D" w:rsidRDefault="00C62C6F">
      <w:pPr>
        <w:pStyle w:val="Zkladntext1"/>
        <w:shd w:val="clear" w:color="auto" w:fill="auto"/>
        <w:spacing w:line="264" w:lineRule="auto"/>
        <w:ind w:left="4680"/>
        <w:rPr>
          <w:sz w:val="20"/>
          <w:szCs w:val="20"/>
        </w:rPr>
      </w:pPr>
      <w:r>
        <w:rPr>
          <w:b/>
          <w:bCs/>
          <w:sz w:val="20"/>
          <w:szCs w:val="20"/>
        </w:rPr>
        <w:t>4.</w:t>
      </w:r>
    </w:p>
    <w:p w:rsidR="009D287D" w:rsidRDefault="00C62C6F">
      <w:pPr>
        <w:pStyle w:val="Zkladntext1"/>
        <w:shd w:val="clear" w:color="auto" w:fill="auto"/>
        <w:spacing w:line="264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Další ujednání</w:t>
      </w:r>
    </w:p>
    <w:p w:rsidR="009D287D" w:rsidRDefault="00C62C6F">
      <w:pPr>
        <w:pStyle w:val="Zkladntext1"/>
        <w:shd w:val="clear" w:color="auto" w:fill="auto"/>
      </w:pPr>
      <w:r>
        <w:t>Pro účely této smlouvy se nebere za nedílnou součást smlouvy ustanovení článku II. Odstavec 5. Dodacích podmínek ke Smlouvě o dodávce tepelné energie.</w:t>
      </w:r>
    </w:p>
    <w:p w:rsidR="009D287D" w:rsidRDefault="00C62C6F">
      <w:pPr>
        <w:pStyle w:val="Zkladntext1"/>
        <w:shd w:val="clear" w:color="auto" w:fill="auto"/>
        <w:spacing w:after="220"/>
        <w:ind w:left="1980"/>
      </w:pPr>
      <w:r>
        <w:rPr>
          <w:rFonts w:ascii="Calibri" w:eastAsia="Calibri" w:hAnsi="Calibri" w:cs="Calibri"/>
          <w:i/>
          <w:iCs/>
          <w:noProof/>
          <w:color w:val="1E26B9"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1109345</wp:posOffset>
                </wp:positionH>
                <wp:positionV relativeFrom="margin">
                  <wp:posOffset>8401050</wp:posOffset>
                </wp:positionV>
                <wp:extent cx="1330325" cy="52832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325" cy="528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287D" w:rsidRDefault="00C62C6F">
                            <w:pPr>
                              <w:pStyle w:val="Zkladntext1"/>
                              <w:shd w:val="clear" w:color="auto" w:fill="auto"/>
                              <w:spacing w:line="262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Za dodavatele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2D202D" w:rsidRPr="002D202D">
                              <w:rPr>
                                <w:highlight w:val="black"/>
                              </w:rPr>
                              <w:t>xxxxxxxxxxxxx</w:t>
                            </w:r>
                            <w:proofErr w:type="spellEnd"/>
                            <w:r>
                              <w:br/>
                              <w:t>obchodní náměstek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87.35pt;margin-top:661.5pt;width:104.75pt;height:41.6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" filled="f" stroked="f">
                <v:textbox style="mso-fit-shape-to-text:t" inset="0,0,0,0">
                  <w:txbxContent>
                    <w:p w:rsidR="009D287D" w:rsidRDefault="00C62C6F">
                      <w:pPr>
                        <w:pStyle w:val="Zkladntext1"/>
                        <w:shd w:val="clear" w:color="auto" w:fill="auto"/>
                        <w:spacing w:line="262" w:lineRule="auto"/>
                        <w:jc w:val="center"/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Za dodavatele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2D202D" w:rsidRPr="002D202D">
                        <w:rPr>
                          <w:highlight w:val="black"/>
                        </w:rPr>
                        <w:t>xxxxxxxxxxxxx</w:t>
                      </w:r>
                      <w:proofErr w:type="spellEnd"/>
                      <w:r>
                        <w:br/>
                        <w:t>obchodní náměstek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Fonts w:ascii="Calibri" w:eastAsia="Calibri" w:hAnsi="Calibri" w:cs="Calibri"/>
          <w:i/>
          <w:iCs/>
          <w:noProof/>
          <w:color w:val="1E26B9"/>
          <w:lang w:bidi="ar-SA"/>
        </w:rPr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3797935</wp:posOffset>
                </wp:positionH>
                <wp:positionV relativeFrom="margin">
                  <wp:posOffset>7427595</wp:posOffset>
                </wp:positionV>
                <wp:extent cx="151130" cy="18732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287D" w:rsidRDefault="00C62C6F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V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left:0;text-align:left;margin-left:299.05pt;margin-top:584.85pt;width:11.9pt;height:14.75pt;z-index:125829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" filled="f" stroked="f">
                <v:textbox style="mso-fit-shape-to-text:t" inset="0,0,0,0">
                  <w:txbxContent>
                    <w:p w:rsidR="009D287D" w:rsidRDefault="00C62C6F">
                      <w:pPr>
                        <w:pStyle w:val="Titulekobrzku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V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rFonts w:ascii="Calibri" w:eastAsia="Calibri" w:hAnsi="Calibri" w:cs="Calibri"/>
          <w:i/>
          <w:iCs/>
          <w:noProof/>
          <w:color w:val="1E26B9"/>
          <w:lang w:bidi="ar-SA"/>
        </w:rPr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4739640</wp:posOffset>
                </wp:positionH>
                <wp:positionV relativeFrom="margin">
                  <wp:posOffset>8399145</wp:posOffset>
                </wp:positionV>
                <wp:extent cx="838835" cy="17399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83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287D" w:rsidRDefault="00C62C6F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Za odběratele</w:t>
                            </w:r>
                          </w:p>
                          <w:p w:rsidR="002D202D" w:rsidRDefault="002D202D">
                            <w:pPr>
                              <w:pStyle w:val="Titulekobrzku0"/>
                              <w:shd w:val="clear" w:color="auto" w:fill="auto"/>
                            </w:pPr>
                            <w:proofErr w:type="spellStart"/>
                            <w:r w:rsidRPr="002D202D">
                              <w:rPr>
                                <w:highlight w:val="black"/>
                              </w:rPr>
                              <w:t>xxxxxxxxxxxx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left:0;text-align:left;margin-left:373.2pt;margin-top:661.35pt;width:66.05pt;height:13.7pt;z-index:125829387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" filled="f" stroked="f">
                <v:textbox style="mso-fit-shape-to-text:t" inset="0,0,0,0">
                  <w:txbxContent>
                    <w:p w:rsidR="009D287D" w:rsidRDefault="00C62C6F">
                      <w:pPr>
                        <w:pStyle w:val="Titulekobrzku0"/>
                        <w:shd w:val="clear" w:color="auto" w:fill="auto"/>
                      </w:pPr>
                      <w:r>
                        <w:t>Za odběratele</w:t>
                      </w:r>
                    </w:p>
                    <w:p w:rsidR="002D202D" w:rsidRDefault="002D202D">
                      <w:pPr>
                        <w:pStyle w:val="Titulekobrzku0"/>
                        <w:shd w:val="clear" w:color="auto" w:fill="auto"/>
                      </w:pPr>
                      <w:proofErr w:type="spellStart"/>
                      <w:r w:rsidRPr="002D202D">
                        <w:rPr>
                          <w:highlight w:val="black"/>
                        </w:rPr>
                        <w:t>xxxxxxxxxxxx</w:t>
                      </w:r>
                      <w:proofErr w:type="spellEnd"/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</w:p>
    <w:sectPr w:rsidR="009D287D">
      <w:headerReference w:type="default" r:id="rId7"/>
      <w:pgSz w:w="11900" w:h="16840"/>
      <w:pgMar w:top="1346" w:right="1145" w:bottom="1346" w:left="12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C6F" w:rsidRDefault="00C62C6F">
      <w:r>
        <w:separator/>
      </w:r>
    </w:p>
  </w:endnote>
  <w:endnote w:type="continuationSeparator" w:id="0">
    <w:p w:rsidR="00C62C6F" w:rsidRDefault="00C6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C6F" w:rsidRDefault="00C62C6F"/>
  </w:footnote>
  <w:footnote w:type="continuationSeparator" w:id="0">
    <w:p w:rsidR="00C62C6F" w:rsidRDefault="00C62C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87D" w:rsidRDefault="00C62C6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810260</wp:posOffset>
              </wp:positionH>
              <wp:positionV relativeFrom="page">
                <wp:posOffset>438785</wp:posOffset>
              </wp:positionV>
              <wp:extent cx="5897880" cy="38862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7880" cy="388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287D" w:rsidRDefault="00C62C6F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n-US" w:eastAsia="en-US" w:bidi="en-US"/>
                            </w:rPr>
                            <w:t>Dalkia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Česká republika, </w:t>
                          </w:r>
                          <w:proofErr w:type="gramStart"/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a.s</w:t>
                          </w:r>
                          <w:proofErr w:type="gramEnd"/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., Ostrava,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Moravská Ostrava, 28. října 3337/7, PSČ: 702 00</w:t>
                          </w:r>
                        </w:p>
                        <w:p w:rsidR="009D287D" w:rsidRDefault="00C62C6F">
                          <w:pPr>
                            <w:pStyle w:val="Zhlavnebozpat20"/>
                            <w:shd w:val="clear" w:color="auto" w:fill="auto"/>
                            <w:tabs>
                              <w:tab w:val="right" w:pos="7441"/>
                              <w:tab w:val="right" w:pos="9288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u w:val="single"/>
                            </w:rPr>
                            <w:t>Region Střední Morava, Okružní 19, 779 00 Olomouc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63.8pt;margin-top:34.55pt;width:464.4pt;height:30.6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" filled="f" stroked="f">
              <v:textbox style="mso-fit-shape-to-text:t" inset="0,0,0,0">
                <w:txbxContent>
                  <w:p w:rsidR="009D287D" w:rsidRDefault="00C62C6F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b/>
                        <w:bCs/>
                        <w:sz w:val="22"/>
                        <w:szCs w:val="22"/>
                        <w:lang w:val="en-US" w:eastAsia="en-US" w:bidi="en-US"/>
                      </w:rPr>
                      <w:t>Dalkia</w:t>
                    </w:r>
                    <w:proofErr w:type="spellEnd"/>
                    <w:r>
                      <w:rPr>
                        <w:b/>
                        <w:bCs/>
                        <w:sz w:val="22"/>
                        <w:szCs w:val="22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Česká republika, </w:t>
                    </w:r>
                    <w:proofErr w:type="gramStart"/>
                    <w:r>
                      <w:rPr>
                        <w:b/>
                        <w:bCs/>
                        <w:sz w:val="22"/>
                        <w:szCs w:val="22"/>
                      </w:rPr>
                      <w:t>a.s</w:t>
                    </w:r>
                    <w:proofErr w:type="gramEnd"/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., Ostrava,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Moravská Ostrava, 28. října 3337/7, PSČ: 702 00</w:t>
                    </w:r>
                  </w:p>
                  <w:p w:rsidR="009D287D" w:rsidRDefault="00C62C6F">
                    <w:pPr>
                      <w:pStyle w:val="Zhlavnebozpat20"/>
                      <w:shd w:val="clear" w:color="auto" w:fill="auto"/>
                      <w:tabs>
                        <w:tab w:val="right" w:pos="7441"/>
                        <w:tab w:val="right" w:pos="9288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ab/>
                    </w:r>
                    <w:r>
                      <w:rPr>
                        <w:b/>
                        <w:bCs/>
                        <w:sz w:val="22"/>
                        <w:szCs w:val="22"/>
                        <w:u w:val="single"/>
                      </w:rPr>
                      <w:t>Region Střední Morava, Okružní 19, 779 00 Olomouc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810260</wp:posOffset>
              </wp:positionH>
              <wp:positionV relativeFrom="page">
                <wp:posOffset>813435</wp:posOffset>
              </wp:positionV>
              <wp:extent cx="6019165" cy="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1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3.799999999999997pt;margin-top:64.049999999999997pt;width:473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D287D"/>
    <w:rsid w:val="002D202D"/>
    <w:rsid w:val="007E2396"/>
    <w:rsid w:val="009D287D"/>
    <w:rsid w:val="00C6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/>
      <w:iCs/>
      <w:smallCaps w:val="0"/>
      <w:strike w:val="0"/>
      <w:color w:val="1E26B9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0" w:lineRule="auto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4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80" w:line="310" w:lineRule="auto"/>
      <w:ind w:left="1180" w:right="780"/>
      <w:jc w:val="right"/>
    </w:pPr>
    <w:rPr>
      <w:rFonts w:ascii="Calibri" w:eastAsia="Calibri" w:hAnsi="Calibri" w:cs="Calibri"/>
      <w:i/>
      <w:iCs/>
      <w:color w:val="1E26B9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/>
      <w:iCs/>
      <w:smallCaps w:val="0"/>
      <w:strike w:val="0"/>
      <w:color w:val="1E26B9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0" w:lineRule="auto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4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80" w:line="310" w:lineRule="auto"/>
      <w:ind w:left="1180" w:right="780"/>
      <w:jc w:val="right"/>
    </w:pPr>
    <w:rPr>
      <w:rFonts w:ascii="Calibri" w:eastAsia="Calibri" w:hAnsi="Calibri" w:cs="Calibri"/>
      <w:i/>
      <w:iCs/>
      <w:color w:val="1E26B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3</cp:revision>
  <dcterms:created xsi:type="dcterms:W3CDTF">2017-08-21T10:05:00Z</dcterms:created>
  <dcterms:modified xsi:type="dcterms:W3CDTF">2017-08-21T10:10:00Z</dcterms:modified>
</cp:coreProperties>
</file>