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rFonts w:ascii="Times New Roman" w:eastAsia="Times New Roman" w:hAnsi="Times New Roman" w:cs="Times New Roman"/>
          <w:color w:val="000000"/>
          <w:spacing w:val="0"/>
          <w:w w:val="100"/>
          <w:position w:val="0"/>
          <w:shd w:val="clear" w:color="auto" w:fill="auto"/>
          <w:lang w:val="cs-CZ" w:eastAsia="cs-CZ" w:bidi="cs-CZ"/>
        </w:rPr>
        <w:t>Smlouva o zajištění reklamy</w:t>
      </w:r>
      <w:bookmarkEnd w:id="0"/>
      <w:bookmarkEnd w:id="1"/>
      <w:bookmarkEnd w:id="2"/>
    </w:p>
    <w:p>
      <w:pPr>
        <w:pStyle w:val="Style6"/>
        <w:keepNext w:val="0"/>
        <w:keepLines w:val="0"/>
        <w:widowControl w:val="0"/>
        <w:shd w:val="clear" w:color="auto" w:fill="auto"/>
        <w:bidi w:val="0"/>
        <w:spacing w:before="0" w:after="0"/>
        <w:ind w:left="0" w:right="0" w:firstLine="0"/>
        <w:jc w:val="center"/>
        <w:rPr>
          <w:sz w:val="24"/>
          <w:szCs w:val="24"/>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uzavřená dle ust. § 1746 odst. 2 zákona č. 89/2012 Sb., občanského zákoníku, ve znění pozdějších předpisů</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 498/2025</w:t>
      </w:r>
    </w:p>
    <w:p>
      <w:pPr>
        <w:pStyle w:val="Style2"/>
        <w:keepNext w:val="0"/>
        <w:keepLines w:val="0"/>
        <w:widowControl w:val="0"/>
        <w:shd w:val="clear" w:color="auto" w:fill="auto"/>
        <w:bidi w:val="0"/>
        <w:spacing w:before="0" w:after="0" w:line="434" w:lineRule="auto"/>
        <w:ind w:left="0" w:right="0" w:firstLine="0"/>
        <w:jc w:val="left"/>
      </w:pPr>
      <w:bookmarkStart w:id="3" w:name="bookmark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Smluvní strany</w:t>
      </w:r>
      <w:bookmarkEnd w:id="3"/>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tabs>
          <w:tab w:pos="211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70889988</w:t>
        <w:tab/>
        <w:t>DIČ: CZ70889988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Podnik je zapsán v OR vedeném KS v Ústí n/L, oddíl A, vl. č. 13052</w:t>
      </w:r>
    </w:p>
    <w:p>
      <w:pPr>
        <w:pStyle w:val="Style2"/>
        <w:keepNext w:val="0"/>
        <w:keepLines w:val="0"/>
        <w:widowControl w:val="0"/>
        <w:shd w:val="clear" w:color="auto" w:fill="auto"/>
        <w:bidi w:val="0"/>
        <w:spacing w:before="0" w:after="6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„Povodí Ohře, státní podnik“)</w:t>
      </w:r>
    </w:p>
    <w:p>
      <w:pPr>
        <w:pStyle w:val="Style2"/>
        <w:keepNext w:val="0"/>
        <w:keepLines w:val="0"/>
        <w:widowControl w:val="0"/>
        <w:shd w:val="clear" w:color="auto" w:fill="auto"/>
        <w:bidi w:val="0"/>
        <w:spacing w:before="0" w:after="6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Mateřská škola Chomutov, příspěvková organizace</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 72744260</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Mateřská škola je zapsána v OR vedená u KS v Ústí nad Labem pod značkou Pr 340</w:t>
      </w:r>
    </w:p>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(dále jen „Mateřská škola“)</w:t>
      </w:r>
    </w:p>
    <w:p>
      <w:pPr>
        <w:pStyle w:val="Style2"/>
        <w:keepNext w:val="0"/>
        <w:keepLines w:val="0"/>
        <w:widowControl w:val="0"/>
        <w:shd w:val="clear" w:color="auto" w:fill="auto"/>
        <w:bidi w:val="0"/>
        <w:spacing w:before="0" w:after="280" w:line="434"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společně dále také jen jako „smluvní strany“</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I.</w:t>
      </w:r>
    </w:p>
    <w:p>
      <w:pPr>
        <w:pStyle w:val="Style10"/>
        <w:keepNext/>
        <w:keepLines/>
        <w:widowControl w:val="0"/>
        <w:shd w:val="clear" w:color="auto" w:fill="auto"/>
        <w:bidi w:val="0"/>
        <w:spacing w:before="0" w:line="240" w:lineRule="auto"/>
        <w:ind w:left="0" w:right="0" w:firstLine="0"/>
        <w:jc w:val="center"/>
      </w:pPr>
      <w:bookmarkStart w:id="4" w:name="bookmark4"/>
      <w:bookmarkStart w:id="5" w:name="bookmark5"/>
      <w:bookmarkStart w:id="6" w:name="bookmark6"/>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 smlouvy</w:t>
      </w:r>
      <w:bookmarkEnd w:id="4"/>
      <w:bookmarkEnd w:id="5"/>
      <w:bookmarkEnd w:id="6"/>
    </w:p>
    <w:p>
      <w:pPr>
        <w:pStyle w:val="Style2"/>
        <w:keepNext w:val="0"/>
        <w:keepLines w:val="0"/>
        <w:widowControl w:val="0"/>
        <w:shd w:val="clear" w:color="auto" w:fill="auto"/>
        <w:bidi w:val="0"/>
        <w:spacing w:before="0" w:after="4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Předmětem této smlouvy je závazek Mateřské školy zajistit Povodí Ohře, státnímu podniku, reklamu způsobem a za podmínek stanovených v této smlouvě a závazek Povodí Ohře, státního podniku, dodat Mateřské škole 2 ks plachet s potiskem firemního loga Povodí Ohře, státního podniku.</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II.</w:t>
      </w:r>
    </w:p>
    <w:p>
      <w:pPr>
        <w:pStyle w:val="Style10"/>
        <w:keepNext/>
        <w:keepLines/>
        <w:widowControl w:val="0"/>
        <w:shd w:val="clear" w:color="auto" w:fill="auto"/>
        <w:bidi w:val="0"/>
        <w:spacing w:before="0" w:line="240" w:lineRule="auto"/>
        <w:ind w:left="0" w:right="0" w:firstLine="0"/>
        <w:jc w:val="center"/>
      </w:pPr>
      <w:bookmarkStart w:id="7" w:name="bookmark7"/>
      <w:bookmarkStart w:id="8" w:name="bookmark8"/>
      <w:bookmarkStart w:id="9" w:name="bookmark9"/>
      <w:r>
        <w:rPr>
          <w:rFonts w:ascii="Times New Roman" w:eastAsia="Times New Roman" w:hAnsi="Times New Roman" w:cs="Times New Roman"/>
          <w:color w:val="000000"/>
          <w:spacing w:val="0"/>
          <w:w w:val="100"/>
          <w:position w:val="0"/>
          <w:sz w:val="24"/>
          <w:szCs w:val="24"/>
          <w:shd w:val="clear" w:color="auto" w:fill="auto"/>
          <w:lang w:val="cs-CZ" w:eastAsia="cs-CZ" w:bidi="cs-CZ"/>
        </w:rPr>
        <w:t>Práva a povinnosti smluvních stran</w:t>
      </w:r>
      <w:bookmarkEnd w:id="7"/>
      <w:bookmarkEnd w:id="8"/>
      <w:bookmarkEnd w:id="9"/>
    </w:p>
    <w:p>
      <w:pPr>
        <w:pStyle w:val="Style2"/>
        <w:keepNext w:val="0"/>
        <w:keepLines w:val="0"/>
        <w:widowControl w:val="0"/>
        <w:numPr>
          <w:ilvl w:val="0"/>
          <w:numId w:val="1"/>
        </w:numPr>
        <w:shd w:val="clear" w:color="auto" w:fill="auto"/>
        <w:tabs>
          <w:tab w:pos="378" w:val="left"/>
        </w:tabs>
        <w:bidi w:val="0"/>
        <w:spacing w:before="0" w:after="0" w:line="240" w:lineRule="auto"/>
        <w:ind w:left="380" w:right="0" w:hanging="38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Povodí Ohře, státní podnik předalo Mateřské škole 2 kusy plachet s firemním logem, Povodí Ohře, státního podniku, dne 30.4.2025 a to na dobu životnosti plachet.</w:t>
      </w:r>
    </w:p>
    <w:p>
      <w:pPr>
        <w:pStyle w:val="Style2"/>
        <w:keepNext w:val="0"/>
        <w:keepLines w:val="0"/>
        <w:widowControl w:val="0"/>
        <w:numPr>
          <w:ilvl w:val="0"/>
          <w:numId w:val="1"/>
        </w:numPr>
        <w:shd w:val="clear" w:color="auto" w:fill="auto"/>
        <w:tabs>
          <w:tab w:pos="382" w:val="left"/>
        </w:tabs>
        <w:bidi w:val="0"/>
        <w:spacing w:before="0" w:after="200" w:line="240" w:lineRule="auto"/>
        <w:ind w:left="380" w:right="0" w:hanging="38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Mateřská škola se zavazuje zajistit reklamu umístěním plachet v prostorách zahrady Mateřské školy, uvedených v čl. II. odst. 1 této smlouvy a doložit Povodí Ohře, státnímu podniku, splnění závazku této smlouvy fotografiemi.</w:t>
      </w:r>
    </w:p>
    <w:p>
      <w:pPr>
        <w:pStyle w:val="Style2"/>
        <w:keepNext w:val="0"/>
        <w:keepLines w:val="0"/>
        <w:widowControl w:val="0"/>
        <w:numPr>
          <w:ilvl w:val="0"/>
          <w:numId w:val="1"/>
        </w:numPr>
        <w:shd w:val="clear" w:color="auto" w:fill="auto"/>
        <w:tabs>
          <w:tab w:pos="382" w:val="left"/>
        </w:tabs>
        <w:bidi w:val="0"/>
        <w:spacing w:before="0" w:after="2940" w:line="240" w:lineRule="auto"/>
        <w:ind w:left="0" w:right="0" w:firstLine="0"/>
        <w:jc w:val="left"/>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Poskytnuté služby dle článku II. této smlouvy jsou bezúplatné.</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III.</w:t>
      </w:r>
    </w:p>
    <w:p>
      <w:pPr>
        <w:pStyle w:val="Style2"/>
        <w:keepNext w:val="0"/>
        <w:keepLines w:val="0"/>
        <w:widowControl w:val="0"/>
        <w:shd w:val="clear" w:color="auto" w:fill="auto"/>
        <w:bidi w:val="0"/>
        <w:spacing w:before="0" w:after="20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0"/>
          <w:numId w:val="3"/>
        </w:numPr>
        <w:shd w:val="clear" w:color="auto" w:fill="auto"/>
        <w:tabs>
          <w:tab w:pos="427" w:val="left"/>
        </w:tabs>
        <w:bidi w:val="0"/>
        <w:spacing w:before="0" w:line="240" w:lineRule="auto"/>
        <w:ind w:left="440" w:right="0" w:hanging="440"/>
        <w:jc w:val="both"/>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
        </w:numPr>
        <w:shd w:val="clear" w:color="auto" w:fill="auto"/>
        <w:tabs>
          <w:tab w:pos="427" w:val="left"/>
        </w:tabs>
        <w:bidi w:val="0"/>
        <w:spacing w:before="0" w:line="240" w:lineRule="auto"/>
        <w:ind w:left="440" w:right="0" w:hanging="440"/>
        <w:jc w:val="both"/>
      </w:pPr>
      <w:bookmarkStart w:id="14" w:name="bookmark14"/>
      <w:bookmarkEnd w:id="14"/>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
        </w:numPr>
        <w:shd w:val="clear" w:color="auto" w:fill="auto"/>
        <w:tabs>
          <w:tab w:pos="427" w:val="left"/>
        </w:tabs>
        <w:bidi w:val="0"/>
        <w:spacing w:before="0" w:line="240" w:lineRule="auto"/>
        <w:ind w:left="440" w:right="0" w:hanging="440"/>
        <w:jc w:val="both"/>
      </w:pPr>
      <w:bookmarkStart w:id="15" w:name="bookmark15"/>
      <w:bookmarkEnd w:id="1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Mateřská škola prohlašuje, že se seznámila se zásadami, hodnotami a cíli Compliance programu Povodí Ohře, státního podniku.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http://www.poh.cz/protikorupcni-a-</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compliance-program/d-1346/p1=1458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Mateřská škola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
        </w:numPr>
        <w:shd w:val="clear" w:color="auto" w:fill="auto"/>
        <w:tabs>
          <w:tab w:pos="427" w:val="left"/>
        </w:tabs>
        <w:bidi w:val="0"/>
        <w:spacing w:before="0" w:after="500" w:line="240" w:lineRule="auto"/>
        <w:ind w:left="440" w:right="0" w:hanging="440"/>
        <w:jc w:val="both"/>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IV.</w:t>
      </w:r>
    </w:p>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"http://www.poh.cz/informace-o-zpracovani-osobnich-udaju/%20d-1369/%20p1=1459"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http://www.poh.cz/informace-o-zpracovani-osobnich-udaju/</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"http://www.poh.cz/informace-o-zpracovani-osobnich-udaju/%20d-1369/%20p1=1459"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d-1369/ p1=1459</w:t>
      </w:r>
      <w:r>
        <w:fldChar w:fldCharType="end"/>
      </w:r>
    </w:p>
    <w:p>
      <w:pPr>
        <w:pStyle w:val="Style10"/>
        <w:keepNext/>
        <w:keepLines/>
        <w:widowControl w:val="0"/>
        <w:shd w:val="clear" w:color="auto" w:fill="auto"/>
        <w:bidi w:val="0"/>
        <w:spacing w:before="0" w:after="0" w:line="240" w:lineRule="auto"/>
        <w:ind w:left="0" w:right="0" w:firstLine="0"/>
        <w:jc w:val="center"/>
      </w:pPr>
      <w:bookmarkStart w:id="17" w:name="bookmark17"/>
      <w:bookmarkStart w:id="18" w:name="bookmark18"/>
      <w:bookmarkStart w:id="19" w:name="bookmark19"/>
      <w:r>
        <w:rPr>
          <w:rFonts w:ascii="Times New Roman" w:eastAsia="Times New Roman" w:hAnsi="Times New Roman" w:cs="Times New Roman"/>
          <w:color w:val="000000"/>
          <w:spacing w:val="0"/>
          <w:w w:val="100"/>
          <w:position w:val="0"/>
          <w:sz w:val="24"/>
          <w:szCs w:val="24"/>
          <w:shd w:val="clear" w:color="auto" w:fill="auto"/>
          <w:lang w:val="cs-CZ" w:eastAsia="cs-CZ" w:bidi="cs-CZ"/>
        </w:rPr>
        <w:t>Čl. V.</w:t>
      </w:r>
      <w:bookmarkEnd w:id="17"/>
      <w:bookmarkEnd w:id="18"/>
      <w:bookmarkEnd w:id="19"/>
    </w:p>
    <w:p>
      <w:pPr>
        <w:pStyle w:val="Style10"/>
        <w:keepNext/>
        <w:keepLines/>
        <w:widowControl w:val="0"/>
        <w:shd w:val="clear" w:color="auto" w:fill="auto"/>
        <w:bidi w:val="0"/>
        <w:spacing w:before="0" w:after="220" w:line="240" w:lineRule="auto"/>
        <w:ind w:left="0" w:right="0" w:firstLine="0"/>
        <w:jc w:val="center"/>
      </w:pPr>
      <w:bookmarkStart w:id="20" w:name="bookmark20"/>
      <w:bookmarkStart w:id="21" w:name="bookmark21"/>
      <w:bookmarkStart w:id="22" w:name="bookmark22"/>
      <w:r>
        <w:rPr>
          <w:rFonts w:ascii="Times New Roman" w:eastAsia="Times New Roman" w:hAnsi="Times New Roman" w:cs="Times New Roman"/>
          <w:color w:val="000000"/>
          <w:spacing w:val="0"/>
          <w:w w:val="100"/>
          <w:position w:val="0"/>
          <w:sz w:val="24"/>
          <w:szCs w:val="24"/>
          <w:shd w:val="clear" w:color="auto" w:fill="auto"/>
          <w:lang w:val="cs-CZ" w:eastAsia="cs-CZ" w:bidi="cs-CZ"/>
        </w:rPr>
        <w:t>Společné ujednání</w:t>
      </w:r>
      <w:bookmarkEnd w:id="20"/>
      <w:bookmarkEnd w:id="21"/>
      <w:bookmarkEnd w:id="22"/>
    </w:p>
    <w:p>
      <w:pPr>
        <w:framePr w:w="9082" w:h="3082" w:hSpace="19" w:vSpace="29" w:wrap="notBeside" w:vAnchor="text" w:hAnchor="text" w:x="34" w:y="30"/>
        <w:widowControl w:val="0"/>
        <w:rPr>
          <w:sz w:val="2"/>
          <w:szCs w:val="2"/>
        </w:rPr>
      </w:pPr>
      <w:r>
        <w:drawing>
          <wp:inline>
            <wp:extent cx="5767070" cy="195707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767070" cy="1957070"/>
                    </a:xfrm>
                    <a:prstGeom prst="rect"/>
                  </pic:spPr>
                </pic:pic>
              </a:graphicData>
            </a:graphic>
          </wp:inline>
        </w:drawing>
      </w:r>
    </w:p>
    <w:p>
      <w:pPr>
        <w:widowControl w:val="0"/>
        <w:spacing w:line="1" w:lineRule="exact"/>
      </w:pPr>
      <w:r>
        <mc:AlternateContent>
          <mc:Choice Requires="wps">
            <w:drawing>
              <wp:anchor distT="0" distB="0" distL="8890" distR="4462780" simplePos="0" relativeHeight="125829378" behindDoc="0" locked="0" layoutInCell="1" allowOverlap="1">
                <wp:simplePos x="0" y="0"/>
                <wp:positionH relativeFrom="column">
                  <wp:posOffset>2254885</wp:posOffset>
                </wp:positionH>
                <wp:positionV relativeFrom="paragraph">
                  <wp:posOffset>1569720</wp:posOffset>
                </wp:positionV>
                <wp:extent cx="1325880" cy="423545"/>
                <wp:wrapTopAndBottom/>
                <wp:docPr id="2" name="Shape 2"/>
                <a:graphic xmlns:a="http://schemas.openxmlformats.org/drawingml/2006/main">
                  <a:graphicData uri="http://schemas.microsoft.com/office/word/2010/wordprocessingShape">
                    <wps:wsp>
                      <wps:cNvSpPr txBox="1"/>
                      <wps:spPr>
                        <a:xfrm>
                          <a:ext cx="1325880" cy="423545"/>
                        </a:xfrm>
                        <a:prstGeom prst="rect"/>
                        <a:noFill/>
                      </wps:spPr>
                      <wps:txbx>
                        <w:txbxContent>
                          <w:p>
                            <w:pPr>
                              <w:pStyle w:val="Style16"/>
                              <w:keepNext w:val="0"/>
                              <w:keepLines w:val="0"/>
                              <w:widowControl w:val="0"/>
                              <w:shd w:val="clear" w:color="auto" w:fill="auto"/>
                              <w:bidi w:val="0"/>
                              <w:spacing w:before="0" w:after="0" w:line="240" w:lineRule="auto"/>
                              <w:ind w:left="0" w:right="0" w:firstLine="44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VI.</w:t>
                            </w:r>
                          </w:p>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Závěrečné ujednání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77.55000000000001pt;margin-top:123.60000000000001pt;width:104.40000000000001pt;height:33.350000000000001pt;z-index:-125829375;mso-wrap-distance-left:0.70000000000000007pt;mso-wrap-distance-right:351.40000000000003pt" filled="f" stroked="f">
                <v:textbox inset="0,0,0,0">
                  <w:txbxContent>
                    <w:p>
                      <w:pPr>
                        <w:pStyle w:val="Style16"/>
                        <w:keepNext w:val="0"/>
                        <w:keepLines w:val="0"/>
                        <w:widowControl w:val="0"/>
                        <w:shd w:val="clear" w:color="auto" w:fill="auto"/>
                        <w:bidi w:val="0"/>
                        <w:spacing w:before="0" w:after="0" w:line="240" w:lineRule="auto"/>
                        <w:ind w:left="0" w:right="0" w:firstLine="44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ČL. VI.</w:t>
                      </w:r>
                    </w:p>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Závěrečné ujednání</w:t>
                      </w:r>
                    </w:p>
                  </w:txbxContent>
                </v:textbox>
                <w10:wrap type="topAndBottom"/>
              </v:shape>
            </w:pict>
          </mc:Fallback>
        </mc:AlternateContent>
      </w:r>
      <w:r>
        <mc:AlternateContent>
          <mc:Choice Requires="wps">
            <w:drawing>
              <wp:anchor distT="0" distB="0" distL="8890" distR="1387475" simplePos="0" relativeHeight="125829380" behindDoc="0" locked="0" layoutInCell="1" allowOverlap="1">
                <wp:simplePos x="0" y="0"/>
                <wp:positionH relativeFrom="column">
                  <wp:posOffset>8890</wp:posOffset>
                </wp:positionH>
                <wp:positionV relativeFrom="paragraph">
                  <wp:posOffset>0</wp:posOffset>
                </wp:positionV>
                <wp:extent cx="4401185" cy="414655"/>
                <wp:wrapTopAndBottom/>
                <wp:docPr id="4" name="Shape 4"/>
                <a:graphic xmlns:a="http://schemas.openxmlformats.org/drawingml/2006/main">
                  <a:graphicData uri="http://schemas.microsoft.com/office/word/2010/wordprocessingShape">
                    <wps:wsp>
                      <wps:cNvSpPr txBox="1"/>
                      <wps:spPr>
                        <a:xfrm>
                          <a:ext cx="4401185" cy="414655"/>
                        </a:xfrm>
                        <a:prstGeom prst="rect"/>
                        <a:noFill/>
                      </wps:spPr>
                      <wps:txbx>
                        <w:txbxContent>
                          <w:p>
                            <w:pPr>
                              <w:pStyle w:val="Style16"/>
                              <w:keepNext w:val="0"/>
                              <w:keepLines w:val="0"/>
                              <w:widowControl w:val="0"/>
                              <w:numPr>
                                <w:ilvl w:val="0"/>
                                <w:numId w:val="5"/>
                              </w:numPr>
                              <w:shd w:val="clear" w:color="auto" w:fill="auto"/>
                              <w:tabs>
                                <w:tab w:pos="42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Povodí Ohře, státní podnik, jedná ve věcech podle této smlouvy</w:t>
                            </w:r>
                          </w:p>
                          <w:p>
                            <w:pPr>
                              <w:pStyle w:val="Style16"/>
                              <w:keepNext w:val="0"/>
                              <w:keepLines w:val="0"/>
                              <w:widowControl w:val="0"/>
                              <w:numPr>
                                <w:ilvl w:val="0"/>
                                <w:numId w:val="5"/>
                              </w:numPr>
                              <w:shd w:val="clear" w:color="auto" w:fill="auto"/>
                              <w:tabs>
                                <w:tab w:pos="42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Mateřskou školu jedná ve věcech podle této smlouvy</w:t>
                            </w:r>
                          </w:p>
                        </w:txbxContent>
                      </wps:txbx>
                      <wps:bodyPr lIns="0" tIns="0" rIns="0" bIns="0">
                        <a:noAutoFit/>
                      </wps:bodyPr>
                    </wps:wsp>
                  </a:graphicData>
                </a:graphic>
              </wp:anchor>
            </w:drawing>
          </mc:Choice>
          <mc:Fallback>
            <w:pict>
              <v:shape id="_x0000_s1030" type="#_x0000_t202" style="position:absolute;margin-left:0.70000000000000007pt;margin-top:0;width:346.55000000000001pt;height:32.649999999999999pt;z-index:-125829373;mso-wrap-distance-left:0.70000000000000007pt;mso-wrap-distance-right:109.25pt" filled="f" stroked="f">
                <v:textbox inset="0,0,0,0">
                  <w:txbxContent>
                    <w:p>
                      <w:pPr>
                        <w:pStyle w:val="Style16"/>
                        <w:keepNext w:val="0"/>
                        <w:keepLines w:val="0"/>
                        <w:widowControl w:val="0"/>
                        <w:numPr>
                          <w:ilvl w:val="0"/>
                          <w:numId w:val="5"/>
                        </w:numPr>
                        <w:shd w:val="clear" w:color="auto" w:fill="auto"/>
                        <w:tabs>
                          <w:tab w:pos="42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Povodí Ohře, státní podnik, jedná ve věcech podle této smlouvy</w:t>
                      </w:r>
                    </w:p>
                    <w:p>
                      <w:pPr>
                        <w:pStyle w:val="Style16"/>
                        <w:keepNext w:val="0"/>
                        <w:keepLines w:val="0"/>
                        <w:widowControl w:val="0"/>
                        <w:numPr>
                          <w:ilvl w:val="0"/>
                          <w:numId w:val="5"/>
                        </w:numPr>
                        <w:shd w:val="clear" w:color="auto" w:fill="auto"/>
                        <w:tabs>
                          <w:tab w:pos="427"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Mateřskou školu jedná ve věcech podle této smlouvy</w:t>
                      </w:r>
                    </w:p>
                  </w:txbxContent>
                </v:textbox>
                <w10:wrap type="topAndBottom"/>
              </v:shape>
            </w:pict>
          </mc:Fallback>
        </mc:AlternateContent>
      </w:r>
      <w:r>
        <w:br w:type="page"/>
      </w:r>
    </w:p>
    <w:p>
      <w:pPr>
        <w:pStyle w:val="Style2"/>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23" w:name="bookmark23"/>
      <w:bookmarkEnd w:id="23"/>
      <w:r>
        <w:rPr>
          <w:rFonts w:ascii="Times New Roman" w:eastAsia="Times New Roman" w:hAnsi="Times New Roman" w:cs="Times New Roman"/>
          <w:color w:val="000000"/>
          <w:spacing w:val="0"/>
          <w:w w:val="100"/>
          <w:position w:val="0"/>
          <w:sz w:val="24"/>
          <w:szCs w:val="24"/>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7"/>
        </w:numPr>
        <w:shd w:val="clear" w:color="auto" w:fill="auto"/>
        <w:tabs>
          <w:tab w:pos="427" w:val="left"/>
        </w:tabs>
        <w:bidi w:val="0"/>
        <w:spacing w:before="0" w:line="240" w:lineRule="auto"/>
        <w:ind w:left="0" w:right="0" w:firstLine="0"/>
        <w:jc w:val="both"/>
      </w:pPr>
      <w:bookmarkStart w:id="24" w:name="bookmark24"/>
      <w:bookmarkEnd w:id="24"/>
      <w:r>
        <w:rPr>
          <w:rFonts w:ascii="Times New Roman" w:eastAsia="Times New Roman" w:hAnsi="Times New Roman" w:cs="Times New Roman"/>
          <w:color w:val="000000"/>
          <w:spacing w:val="0"/>
          <w:w w:val="100"/>
          <w:position w:val="0"/>
          <w:sz w:val="24"/>
          <w:szCs w:val="24"/>
          <w:shd w:val="clear" w:color="auto" w:fill="auto"/>
          <w:lang w:val="cs-CZ" w:eastAsia="cs-CZ" w:bidi="cs-CZ"/>
        </w:rPr>
        <w:t>Tato smlouva může být měněna nebo doplňována pouze písemnými dodatky.</w:t>
      </w:r>
    </w:p>
    <w:p>
      <w:pPr>
        <w:pStyle w:val="Style2"/>
        <w:keepNext w:val="0"/>
        <w:keepLines w:val="0"/>
        <w:widowControl w:val="0"/>
        <w:numPr>
          <w:ilvl w:val="0"/>
          <w:numId w:val="7"/>
        </w:numPr>
        <w:shd w:val="clear" w:color="auto" w:fill="auto"/>
        <w:tabs>
          <w:tab w:pos="427" w:val="left"/>
        </w:tabs>
        <w:bidi w:val="0"/>
        <w:spacing w:before="0" w:line="240" w:lineRule="auto"/>
        <w:ind w:left="0" w:right="0" w:firstLine="0"/>
        <w:jc w:val="both"/>
      </w:pPr>
      <w:bookmarkStart w:id="25" w:name="bookmark25"/>
      <w:bookmarkEnd w:id="25"/>
      <w:r>
        <w:rPr>
          <w:rFonts w:ascii="Times New Roman" w:eastAsia="Times New Roman" w:hAnsi="Times New Roman" w:cs="Times New Roman"/>
          <w:color w:val="000000"/>
          <w:spacing w:val="0"/>
          <w:w w:val="100"/>
          <w:position w:val="0"/>
          <w:sz w:val="24"/>
          <w:szCs w:val="24"/>
          <w:shd w:val="clear" w:color="auto" w:fill="auto"/>
          <w:lang w:val="cs-CZ" w:eastAsia="cs-CZ" w:bidi="cs-CZ"/>
        </w:rPr>
        <w:t>Odstoupit od této smlouvy nebo ji zrušit dohodou lze rovněž jen písemně.</w:t>
      </w:r>
    </w:p>
    <w:p>
      <w:pPr>
        <w:pStyle w:val="Style2"/>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26" w:name="bookmark26"/>
      <w:bookmarkEnd w:id="26"/>
      <w:r>
        <w:rPr>
          <w:rFonts w:ascii="Times New Roman" w:eastAsia="Times New Roman" w:hAnsi="Times New Roman" w:cs="Times New Roman"/>
          <w:color w:val="000000"/>
          <w:spacing w:val="0"/>
          <w:w w:val="100"/>
          <w:position w:val="0"/>
          <w:sz w:val="24"/>
          <w:szCs w:val="24"/>
          <w:shd w:val="clear" w:color="auto" w:fill="auto"/>
          <w:lang w:val="cs-CZ" w:eastAsia="cs-CZ" w:bidi="cs-CZ"/>
        </w:rPr>
        <w:t>Smlouva byla vyhotovena ve trojím provedení, přičemž jedno vyhotovení obdrží Mateřská škola a dvě vyhotovení Povodí Ohře, státní podnik.</w:t>
      </w:r>
    </w:p>
    <w:p>
      <w:pPr>
        <w:pStyle w:val="Style2"/>
        <w:keepNext w:val="0"/>
        <w:keepLines w:val="0"/>
        <w:widowControl w:val="0"/>
        <w:numPr>
          <w:ilvl w:val="0"/>
          <w:numId w:val="7"/>
        </w:numPr>
        <w:shd w:val="clear" w:color="auto" w:fill="auto"/>
        <w:tabs>
          <w:tab w:pos="427" w:val="left"/>
        </w:tabs>
        <w:bidi w:val="0"/>
        <w:spacing w:before="0" w:after="500" w:line="240" w:lineRule="auto"/>
        <w:ind w:left="440" w:right="0" w:hanging="440"/>
        <w:jc w:val="both"/>
      </w:pPr>
      <w:bookmarkStart w:id="27" w:name="bookmark27"/>
      <w:bookmarkEnd w:id="27"/>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stanovenou povinnost uveřejňovat soukromoprávní smlouvy prostřednictvím registru smluv. Smluvní strany tímto bez výhrad souhlasí s uveřejněním celého textu smlouvy prostřednictvím registru smluv.</w:t>
      </w:r>
    </w:p>
    <w:p>
      <w:pPr>
        <w:pStyle w:val="Style2"/>
        <w:keepNext w:val="0"/>
        <w:keepLines w:val="0"/>
        <w:widowControl w:val="0"/>
        <w:shd w:val="clear" w:color="auto" w:fill="auto"/>
        <w:bidi w:val="0"/>
        <w:spacing w:before="0" w:line="48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4483100</wp:posOffset>
                </wp:positionH>
                <wp:positionV relativeFrom="paragraph">
                  <wp:posOffset>342900</wp:posOffset>
                </wp:positionV>
                <wp:extent cx="1295400" cy="240665"/>
                <wp:wrapSquare wrapText="left"/>
                <wp:docPr id="6" name="Shape 6"/>
                <a:graphic xmlns:a="http://schemas.openxmlformats.org/drawingml/2006/main">
                  <a:graphicData uri="http://schemas.microsoft.com/office/word/2010/wordprocessingShape">
                    <wps:wsp>
                      <wps:cNvSpPr txBox="1"/>
                      <wps:spPr>
                        <a:xfrm>
                          <a:ext cx="1295400"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Mateřskou školu:</w:t>
                            </w:r>
                          </w:p>
                        </w:txbxContent>
                      </wps:txbx>
                      <wps:bodyPr wrap="none" lIns="0" tIns="0" rIns="0" bIns="0">
                        <a:noAutoFit/>
                      </wps:bodyPr>
                    </wps:wsp>
                  </a:graphicData>
                </a:graphic>
              </wp:anchor>
            </w:drawing>
          </mc:Choice>
          <mc:Fallback>
            <w:pict>
              <v:shape id="_x0000_s1032" type="#_x0000_t202" style="position:absolute;margin-left:353.pt;margin-top:27.pt;width:102.pt;height:18.94999999999999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Za Mateřskou školu:</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24"/>
          <w:szCs w:val="24"/>
          <w:shd w:val="clear" w:color="auto" w:fill="auto"/>
          <w:lang w:val="cs-CZ" w:eastAsia="cs-CZ" w:bidi="cs-CZ"/>
        </w:rPr>
        <w:t>V Chomutově, dne 30.05.2025 Za Povodí Ohře, státní podnik:</w:t>
      </w:r>
    </w:p>
    <w:sectPr>
      <w:footerReference w:type="default" r:id="rId7"/>
      <w:footerReference w:type="first" r:id="rId8"/>
      <w:footnotePr>
        <w:pos w:val="pageBottom"/>
        <w:numFmt w:val="decimal"/>
        <w:numRestart w:val="continuous"/>
      </w:footnotePr>
      <w:pgSz w:w="11909" w:h="16838"/>
      <w:pgMar w:top="734" w:left="1392" w:right="1387" w:bottom="1240"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3749040</wp:posOffset>
              </wp:positionH>
              <wp:positionV relativeFrom="page">
                <wp:posOffset>10079355</wp:posOffset>
              </wp:positionV>
              <wp:extent cx="64135" cy="170815"/>
              <wp:wrapNone/>
              <wp:docPr id="8" name="Shape 8"/>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4" type="#_x0000_t202" style="position:absolute;margin-left:295.19999999999999pt;margin-top:793.64999999999998pt;width:5.04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5">
    <w:name w:val="Char Style 5"/>
    <w:basedOn w:val="DefaultParagraphFont"/>
    <w:link w:val="Style4"/>
    <w:rPr>
      <w:b w:val="0"/>
      <w:bCs w:val="0"/>
      <w:i w:val="0"/>
      <w:iCs w:val="0"/>
      <w:smallCaps w:val="0"/>
      <w:strike w:val="0"/>
      <w:sz w:val="40"/>
      <w:szCs w:val="40"/>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b/>
      <w:bCs/>
      <w:i w:val="0"/>
      <w:iCs w:val="0"/>
      <w:smallCaps w:val="0"/>
      <w:strike w:val="0"/>
      <w:u w:val="none"/>
    </w:rPr>
  </w:style>
  <w:style w:type="character" w:customStyle="1" w:styleId="CharStyle13">
    <w:name w:val="Char Style 13"/>
    <w:basedOn w:val="DefaultParagraphFont"/>
    <w:link w:val="Style12"/>
    <w:rPr>
      <w:b w:val="0"/>
      <w:bCs w:val="0"/>
      <w:i w:val="0"/>
      <w:iCs w:val="0"/>
      <w:smallCaps w:val="0"/>
      <w:strike w:val="0"/>
      <w:sz w:val="20"/>
      <w:szCs w:val="20"/>
      <w:u w:val="none"/>
    </w:rPr>
  </w:style>
  <w:style w:type="character" w:customStyle="1" w:styleId="CharStyle17">
    <w:name w:val="Char Style 17"/>
    <w:basedOn w:val="DefaultParagraphFont"/>
    <w:link w:val="Style16"/>
    <w:rPr>
      <w:b w:val="0"/>
      <w:bCs w:val="0"/>
      <w:i w:val="0"/>
      <w:iCs w:val="0"/>
      <w:smallCaps w:val="0"/>
      <w:strike w:val="0"/>
      <w:u w:val="none"/>
    </w:rPr>
  </w:style>
  <w:style w:type="paragraph" w:customStyle="1" w:styleId="Style2">
    <w:name w:val="Style 2"/>
    <w:basedOn w:val="Normal"/>
    <w:link w:val="CharStyle3"/>
    <w:pPr>
      <w:widowControl w:val="0"/>
      <w:shd w:val="clear" w:color="auto" w:fill="FFFFFF"/>
      <w:spacing w:after="220"/>
    </w:pPr>
    <w:rPr>
      <w:b w:val="0"/>
      <w:bCs w:val="0"/>
      <w:i w:val="0"/>
      <w:iCs w:val="0"/>
      <w:smallCaps w:val="0"/>
      <w:strike w:val="0"/>
      <w:u w:val="none"/>
    </w:rPr>
  </w:style>
  <w:style w:type="paragraph" w:customStyle="1" w:styleId="Style4">
    <w:name w:val="Style 4"/>
    <w:basedOn w:val="Normal"/>
    <w:link w:val="CharStyle5"/>
    <w:pPr>
      <w:widowControl w:val="0"/>
      <w:shd w:val="clear" w:color="auto" w:fill="FFFFFF"/>
      <w:jc w:val="center"/>
      <w:outlineLvl w:val="0"/>
    </w:pPr>
    <w:rPr>
      <w:b w:val="0"/>
      <w:bCs w:val="0"/>
      <w:i w:val="0"/>
      <w:iCs w:val="0"/>
      <w:smallCaps w:val="0"/>
      <w:strike w:val="0"/>
      <w:sz w:val="40"/>
      <w:szCs w:val="40"/>
      <w:u w:val="none"/>
    </w:rPr>
  </w:style>
  <w:style w:type="paragraph" w:customStyle="1" w:styleId="Style6">
    <w:name w:val="Style 6"/>
    <w:basedOn w:val="Normal"/>
    <w:link w:val="CharStyle7"/>
    <w:pPr>
      <w:widowControl w:val="0"/>
      <w:shd w:val="clear" w:color="auto" w:fill="FFFFFF"/>
      <w:spacing w:line="473" w:lineRule="auto"/>
      <w:jc w:val="center"/>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jc w:val="center"/>
      <w:outlineLvl w:val="1"/>
    </w:pPr>
    <w:rPr>
      <w:b/>
      <w:bCs/>
      <w:i w:val="0"/>
      <w:iCs w:val="0"/>
      <w:smallCaps w:val="0"/>
      <w:strike w:val="0"/>
      <w:u w:val="none"/>
    </w:rPr>
  </w:style>
  <w:style w:type="paragraph" w:customStyle="1" w:styleId="Style12">
    <w:name w:val="Style 12"/>
    <w:basedOn w:val="Normal"/>
    <w:link w:val="CharStyle13"/>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S m  l o u v a</dc:title>
  <dc:subject/>
  <dc:creator>Pavel Ptáček</dc:creator>
  <cp:keywords/>
</cp:coreProperties>
</file>