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B279" w14:textId="77777777" w:rsidR="006E088E" w:rsidRDefault="006E088E">
      <w:pPr>
        <w:spacing w:line="1" w:lineRule="exact"/>
      </w:pPr>
    </w:p>
    <w:p w14:paraId="584DB11C" w14:textId="77777777" w:rsidR="006E088E" w:rsidRDefault="00C67170">
      <w:pPr>
        <w:pStyle w:val="Heading110"/>
        <w:framePr w:w="9418" w:h="365" w:hRule="exact" w:wrap="none" w:vAnchor="page" w:hAnchor="page" w:x="809" w:y="650"/>
        <w:spacing w:after="0"/>
      </w:pPr>
      <w:bookmarkStart w:id="0" w:name="bookmark0"/>
      <w:bookmarkStart w:id="1" w:name="bookmark1"/>
      <w:bookmarkStart w:id="2" w:name="bookmark2"/>
      <w:r>
        <w:t>SMLOUVA O REKONSTRUKCI</w:t>
      </w:r>
      <w:bookmarkEnd w:id="0"/>
      <w:bookmarkEnd w:id="1"/>
      <w:bookmarkEnd w:id="2"/>
    </w:p>
    <w:p w14:paraId="37906141" w14:textId="77777777" w:rsidR="006E088E" w:rsidRDefault="00C67170">
      <w:pPr>
        <w:pStyle w:val="Heading210"/>
        <w:framePr w:w="9418" w:h="3096" w:hRule="exact" w:wrap="none" w:vAnchor="page" w:hAnchor="page" w:x="809" w:y="1624"/>
        <w:spacing w:after="0" w:line="293" w:lineRule="auto"/>
        <w:ind w:firstLine="660"/>
      </w:pPr>
      <w:bookmarkStart w:id="3" w:name="bookmark3"/>
      <w:bookmarkStart w:id="4" w:name="bookmark4"/>
      <w:bookmarkStart w:id="5" w:name="bookmark5"/>
      <w:r>
        <w:t>Společenství vlastníků Voskovcova 934 a 935, Praha 5,</w:t>
      </w:r>
      <w:bookmarkEnd w:id="3"/>
      <w:bookmarkEnd w:id="4"/>
      <w:bookmarkEnd w:id="5"/>
    </w:p>
    <w:p w14:paraId="38EFCB89" w14:textId="77777777" w:rsidR="006E088E" w:rsidRDefault="00C67170">
      <w:pPr>
        <w:pStyle w:val="Bodytext10"/>
        <w:framePr w:w="9418" w:h="3096" w:hRule="exact" w:wrap="none" w:vAnchor="page" w:hAnchor="page" w:x="809" w:y="1624"/>
        <w:spacing w:after="0" w:line="322" w:lineRule="auto"/>
        <w:ind w:firstLine="660"/>
      </w:pPr>
      <w:r>
        <w:t>IČO: 264 32 048,</w:t>
      </w:r>
    </w:p>
    <w:p w14:paraId="62602733" w14:textId="77777777" w:rsidR="006E088E" w:rsidRDefault="00C67170">
      <w:pPr>
        <w:pStyle w:val="Bodytext10"/>
        <w:framePr w:w="9418" w:h="3096" w:hRule="exact" w:wrap="none" w:vAnchor="page" w:hAnchor="page" w:x="809" w:y="1624"/>
        <w:spacing w:after="0" w:line="322" w:lineRule="auto"/>
        <w:ind w:firstLine="660"/>
      </w:pPr>
      <w:r>
        <w:t>se sídlem Voskovcova 935/29, Praha 5 - Hlubočepy,</w:t>
      </w:r>
    </w:p>
    <w:p w14:paraId="1DCCC6F7" w14:textId="6BF4ACC3" w:rsidR="006E088E" w:rsidRDefault="00C67170">
      <w:pPr>
        <w:pStyle w:val="Bodytext10"/>
        <w:framePr w:w="9418" w:h="3096" w:hRule="exact" w:wrap="none" w:vAnchor="page" w:hAnchor="page" w:x="809" w:y="1624"/>
        <w:spacing w:after="0" w:line="322" w:lineRule="auto"/>
        <w:ind w:firstLine="660"/>
      </w:pPr>
      <w:r>
        <w:t xml:space="preserve">bankovní spojení </w:t>
      </w:r>
      <w:r w:rsidR="00B1112A">
        <w:t>XXXXXXXXXXXXXXX</w:t>
      </w:r>
      <w:r>
        <w:t>,</w:t>
      </w:r>
    </w:p>
    <w:p w14:paraId="53F9B9BC" w14:textId="77777777" w:rsidR="006E088E" w:rsidRDefault="00C67170">
      <w:pPr>
        <w:pStyle w:val="Bodytext10"/>
        <w:framePr w:w="9418" w:h="3096" w:hRule="exact" w:wrap="none" w:vAnchor="page" w:hAnchor="page" w:x="809" w:y="1624"/>
        <w:spacing w:after="0" w:line="322" w:lineRule="auto"/>
        <w:ind w:left="660" w:firstLine="20"/>
      </w:pPr>
      <w:r>
        <w:t xml:space="preserve">zastoupené předsedou výboru Mariánem </w:t>
      </w:r>
      <w:proofErr w:type="spellStart"/>
      <w:r>
        <w:t>Bulejčíkem</w:t>
      </w:r>
      <w:proofErr w:type="spellEnd"/>
      <w:r>
        <w:t xml:space="preserve"> a </w:t>
      </w:r>
      <w:r>
        <w:t>místopředsedou výboru Dušanem Břinkem</w:t>
      </w:r>
    </w:p>
    <w:p w14:paraId="2E57507E" w14:textId="77777777" w:rsidR="006E088E" w:rsidRDefault="00C67170">
      <w:pPr>
        <w:pStyle w:val="Bodytext10"/>
        <w:framePr w:w="9418" w:h="3096" w:hRule="exact" w:wrap="none" w:vAnchor="page" w:hAnchor="page" w:x="809" w:y="1624"/>
        <w:spacing w:after="540" w:line="322" w:lineRule="auto"/>
        <w:ind w:left="660" w:firstLine="20"/>
        <w:rPr>
          <w:sz w:val="22"/>
          <w:szCs w:val="22"/>
        </w:rPr>
      </w:pPr>
      <w:r>
        <w:t xml:space="preserve">(dále jen </w:t>
      </w:r>
      <w:r>
        <w:rPr>
          <w:b/>
          <w:bCs/>
          <w:sz w:val="22"/>
          <w:szCs w:val="22"/>
        </w:rPr>
        <w:t>„společenství'),</w:t>
      </w:r>
    </w:p>
    <w:p w14:paraId="66B7BA87" w14:textId="77777777" w:rsidR="006E088E" w:rsidRDefault="00C67170">
      <w:pPr>
        <w:pStyle w:val="Bodytext10"/>
        <w:framePr w:w="9418" w:h="3096" w:hRule="exact" w:wrap="none" w:vAnchor="page" w:hAnchor="page" w:x="809" w:y="1624"/>
        <w:spacing w:after="0" w:line="322" w:lineRule="auto"/>
        <w:ind w:firstLine="660"/>
      </w:pPr>
      <w:r>
        <w:t>na straně jedné</w:t>
      </w:r>
    </w:p>
    <w:p w14:paraId="317BB532" w14:textId="77777777" w:rsidR="006E088E" w:rsidRDefault="00C67170">
      <w:pPr>
        <w:pStyle w:val="Heading210"/>
        <w:framePr w:w="9418" w:h="2923" w:hRule="exact" w:wrap="none" w:vAnchor="page" w:hAnchor="page" w:x="809" w:y="5570"/>
        <w:spacing w:after="0" w:line="295" w:lineRule="auto"/>
        <w:ind w:firstLine="660"/>
      </w:pPr>
      <w:bookmarkStart w:id="6" w:name="bookmark6"/>
      <w:bookmarkStart w:id="7" w:name="bookmark7"/>
      <w:bookmarkStart w:id="8" w:name="bookmark8"/>
      <w:r>
        <w:t>Národní muzeum</w:t>
      </w:r>
      <w:bookmarkEnd w:id="6"/>
      <w:bookmarkEnd w:id="7"/>
      <w:bookmarkEnd w:id="8"/>
    </w:p>
    <w:p w14:paraId="71E30512" w14:textId="77777777" w:rsidR="006E088E" w:rsidRDefault="00C67170">
      <w:pPr>
        <w:pStyle w:val="Bodytext10"/>
        <w:framePr w:w="9418" w:h="2923" w:hRule="exact" w:wrap="none" w:vAnchor="page" w:hAnchor="page" w:x="809" w:y="5570"/>
        <w:spacing w:after="0" w:line="326" w:lineRule="auto"/>
        <w:ind w:left="660" w:firstLine="20"/>
      </w:pPr>
      <w:r>
        <w:t>příspěvková organizace zřízená zřizovací listinou MK ČR č. j. 17461/2000 ze dne 27.12.2000,</w:t>
      </w:r>
    </w:p>
    <w:p w14:paraId="2D466F70" w14:textId="77777777" w:rsidR="006E088E" w:rsidRDefault="00C67170">
      <w:pPr>
        <w:pStyle w:val="Bodytext10"/>
        <w:framePr w:w="9418" w:h="2923" w:hRule="exact" w:wrap="none" w:vAnchor="page" w:hAnchor="page" w:x="809" w:y="5570"/>
        <w:spacing w:after="0" w:line="326" w:lineRule="auto"/>
        <w:ind w:firstLine="660"/>
      </w:pPr>
      <w:r>
        <w:t>IČ: 00023272,</w:t>
      </w:r>
    </w:p>
    <w:p w14:paraId="022DE4BF" w14:textId="77777777" w:rsidR="006E088E" w:rsidRDefault="00C67170">
      <w:pPr>
        <w:pStyle w:val="Bodytext10"/>
        <w:framePr w:w="9418" w:h="2923" w:hRule="exact" w:wrap="none" w:vAnchor="page" w:hAnchor="page" w:x="809" w:y="5570"/>
        <w:spacing w:after="0" w:line="326" w:lineRule="auto"/>
        <w:ind w:firstLine="660"/>
      </w:pPr>
      <w:r>
        <w:t xml:space="preserve">se sídlem Václavské náměstí 1700/68, Praha 1 - </w:t>
      </w:r>
      <w:r>
        <w:t>Nové Město,</w:t>
      </w:r>
    </w:p>
    <w:p w14:paraId="35AD2AAF" w14:textId="77777777" w:rsidR="006E088E" w:rsidRDefault="00C67170">
      <w:pPr>
        <w:pStyle w:val="Bodytext10"/>
        <w:framePr w:w="9418" w:h="2923" w:hRule="exact" w:wrap="none" w:vAnchor="page" w:hAnchor="page" w:x="809" w:y="5570"/>
        <w:spacing w:after="0" w:line="326" w:lineRule="auto"/>
        <w:ind w:firstLine="660"/>
      </w:pPr>
      <w:r>
        <w:t>zastoupená provozním náměstkem Ing. Rudolfem Pohlem</w:t>
      </w:r>
    </w:p>
    <w:p w14:paraId="4F4B575D" w14:textId="77777777" w:rsidR="006E088E" w:rsidRDefault="00C67170">
      <w:pPr>
        <w:pStyle w:val="Bodytext10"/>
        <w:framePr w:w="9418" w:h="2923" w:hRule="exact" w:wrap="none" w:vAnchor="page" w:hAnchor="page" w:x="809" w:y="5570"/>
        <w:spacing w:after="420" w:line="295" w:lineRule="auto"/>
        <w:ind w:firstLine="660"/>
        <w:rPr>
          <w:sz w:val="22"/>
          <w:szCs w:val="22"/>
        </w:rPr>
      </w:pPr>
      <w:r>
        <w:t xml:space="preserve">(dále jen </w:t>
      </w:r>
      <w:r>
        <w:rPr>
          <w:b/>
          <w:bCs/>
          <w:sz w:val="22"/>
          <w:szCs w:val="22"/>
        </w:rPr>
        <w:t>„vlastník"),</w:t>
      </w:r>
    </w:p>
    <w:p w14:paraId="186368D3" w14:textId="77777777" w:rsidR="006E088E" w:rsidRDefault="00C67170">
      <w:pPr>
        <w:pStyle w:val="Bodytext10"/>
        <w:framePr w:w="9418" w:h="2923" w:hRule="exact" w:wrap="none" w:vAnchor="page" w:hAnchor="page" w:x="809" w:y="5570"/>
        <w:spacing w:after="0" w:line="326" w:lineRule="auto"/>
        <w:ind w:firstLine="660"/>
      </w:pPr>
      <w:r>
        <w:t>na straně druhé</w:t>
      </w:r>
    </w:p>
    <w:p w14:paraId="38B9188E" w14:textId="77777777" w:rsidR="006E088E" w:rsidRDefault="00C67170">
      <w:pPr>
        <w:pStyle w:val="Bodytext10"/>
        <w:framePr w:w="9418" w:h="662" w:hRule="exact" w:wrap="none" w:vAnchor="page" w:hAnchor="page" w:x="809" w:y="9846"/>
        <w:spacing w:after="0" w:line="322" w:lineRule="auto"/>
        <w:jc w:val="center"/>
      </w:pPr>
      <w:r>
        <w:t>uzavřeli níže psaného dne, měsíce a roku v souladu s ustanovením § 2586 zákona č.</w:t>
      </w:r>
      <w:r>
        <w:br/>
        <w:t>89/2012 Sb., občanského zákoníku, ve znění pozdějších předpisů</w:t>
      </w:r>
    </w:p>
    <w:p w14:paraId="2FEFD861" w14:textId="77777777" w:rsidR="006E088E" w:rsidRDefault="00C67170">
      <w:pPr>
        <w:pStyle w:val="Bodytext10"/>
        <w:framePr w:w="9418" w:h="250" w:hRule="exact" w:wrap="none" w:vAnchor="page" w:hAnchor="page" w:x="809" w:y="11037"/>
        <w:spacing w:after="0" w:line="240" w:lineRule="auto"/>
        <w:jc w:val="center"/>
      </w:pPr>
      <w:r>
        <w:t>tuto</w:t>
      </w:r>
    </w:p>
    <w:p w14:paraId="1F4CBE15" w14:textId="77777777" w:rsidR="006E088E" w:rsidRDefault="00C67170">
      <w:pPr>
        <w:pStyle w:val="Heading210"/>
        <w:framePr w:w="9418" w:h="283" w:hRule="exact" w:wrap="none" w:vAnchor="page" w:hAnchor="page" w:x="809" w:y="11858"/>
        <w:spacing w:after="0" w:line="240" w:lineRule="auto"/>
        <w:ind w:firstLine="0"/>
        <w:jc w:val="center"/>
      </w:pPr>
      <w:bookmarkStart w:id="9" w:name="bookmark10"/>
      <w:bookmarkStart w:id="10" w:name="bookmark11"/>
      <w:bookmarkStart w:id="11" w:name="bookmark9"/>
      <w:r>
        <w:t>smlouvu o rekonstrukci (dále jen „smlouva").</w:t>
      </w:r>
      <w:bookmarkEnd w:id="9"/>
      <w:bookmarkEnd w:id="10"/>
      <w:bookmarkEnd w:id="11"/>
    </w:p>
    <w:p w14:paraId="5E24F1FC" w14:textId="77777777" w:rsidR="006E088E" w:rsidRDefault="00C67170">
      <w:pPr>
        <w:pStyle w:val="Bodytext30"/>
        <w:framePr w:w="9418" w:h="466" w:hRule="exact" w:wrap="none" w:vAnchor="page" w:hAnchor="page" w:x="809" w:y="15640"/>
        <w:spacing w:line="271" w:lineRule="auto"/>
        <w:ind w:left="660" w:firstLine="20"/>
      </w:pPr>
      <w:r>
        <w:t>Mgr. Bc. Vojtěch Opočenský advokát ČAK č. 20473</w:t>
      </w:r>
    </w:p>
    <w:p w14:paraId="4A643FE4" w14:textId="39B6484B" w:rsidR="006E088E" w:rsidRDefault="006E088E">
      <w:pPr>
        <w:spacing w:line="1" w:lineRule="exact"/>
        <w:sectPr w:rsidR="006E0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F3E486" w14:textId="77777777" w:rsidR="006E088E" w:rsidRDefault="006E088E">
      <w:pPr>
        <w:spacing w:line="1" w:lineRule="exact"/>
      </w:pPr>
    </w:p>
    <w:p w14:paraId="6192A239" w14:textId="77777777" w:rsidR="006E088E" w:rsidRDefault="00C67170">
      <w:pPr>
        <w:pStyle w:val="Heading210"/>
        <w:framePr w:wrap="none" w:vAnchor="page" w:hAnchor="page" w:x="809" w:y="1919"/>
        <w:numPr>
          <w:ilvl w:val="0"/>
          <w:numId w:val="1"/>
        </w:numPr>
        <w:tabs>
          <w:tab w:val="left" w:pos="1409"/>
        </w:tabs>
        <w:spacing w:after="0" w:line="240" w:lineRule="auto"/>
        <w:ind w:firstLine="840"/>
        <w:jc w:val="both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PROHLÁŠENÍ SMLUVNÍCH STRAN</w:t>
      </w:r>
      <w:bookmarkEnd w:id="13"/>
      <w:bookmarkEnd w:id="14"/>
      <w:bookmarkEnd w:id="15"/>
    </w:p>
    <w:p w14:paraId="516651BB" w14:textId="77777777" w:rsidR="006E088E" w:rsidRDefault="00C67170">
      <w:pPr>
        <w:pStyle w:val="Bodytext10"/>
        <w:framePr w:w="9418" w:h="8794" w:hRule="exact" w:wrap="none" w:vAnchor="page" w:hAnchor="page" w:x="809" w:y="2375"/>
        <w:numPr>
          <w:ilvl w:val="1"/>
          <w:numId w:val="1"/>
        </w:numPr>
        <w:tabs>
          <w:tab w:val="left" w:pos="697"/>
        </w:tabs>
        <w:spacing w:after="100" w:line="324" w:lineRule="auto"/>
        <w:ind w:left="680" w:hanging="680"/>
        <w:jc w:val="both"/>
      </w:pPr>
      <w:bookmarkStart w:id="16" w:name="bookmark16"/>
      <w:bookmarkEnd w:id="16"/>
      <w:r>
        <w:t xml:space="preserve">Společenství je osobou odpovědnou za správu domu č.p. 934,935, stojícím na pozemku </w:t>
      </w:r>
      <w:proofErr w:type="spellStart"/>
      <w:r>
        <w:t>p.č</w:t>
      </w:r>
      <w:proofErr w:type="spellEnd"/>
      <w:r>
        <w:t xml:space="preserve">. 1798/28, 1798/29 (dále jen </w:t>
      </w:r>
      <w:r>
        <w:rPr>
          <w:b/>
          <w:bCs/>
          <w:sz w:val="22"/>
          <w:szCs w:val="22"/>
        </w:rPr>
        <w:t xml:space="preserve">„dům") </w:t>
      </w:r>
      <w:r>
        <w:t xml:space="preserve">a pozemku </w:t>
      </w:r>
      <w:proofErr w:type="spellStart"/>
      <w:r>
        <w:t>p.č</w:t>
      </w:r>
      <w:proofErr w:type="spellEnd"/>
      <w:r>
        <w:t xml:space="preserve">. 1798/32 (dále jen </w:t>
      </w:r>
      <w:r>
        <w:rPr>
          <w:b/>
          <w:bCs/>
          <w:sz w:val="22"/>
          <w:szCs w:val="22"/>
        </w:rPr>
        <w:t xml:space="preserve">„pozemek") </w:t>
      </w:r>
      <w:r>
        <w:t xml:space="preserve">v </w:t>
      </w:r>
      <w:proofErr w:type="spellStart"/>
      <w:r>
        <w:t>k.ú</w:t>
      </w:r>
      <w:proofErr w:type="spellEnd"/>
      <w:r>
        <w:t>. Hlubočepy, obec Praha.</w:t>
      </w:r>
    </w:p>
    <w:p w14:paraId="5D5A486D" w14:textId="05306B64" w:rsidR="006E088E" w:rsidRDefault="00C67170">
      <w:pPr>
        <w:pStyle w:val="Bodytext10"/>
        <w:framePr w:w="9418" w:h="8794" w:hRule="exact" w:wrap="none" w:vAnchor="page" w:hAnchor="page" w:x="809" w:y="2375"/>
        <w:numPr>
          <w:ilvl w:val="1"/>
          <w:numId w:val="1"/>
        </w:numPr>
        <w:tabs>
          <w:tab w:val="left" w:pos="697"/>
        </w:tabs>
        <w:spacing w:after="100" w:line="314" w:lineRule="auto"/>
        <w:ind w:left="680" w:hanging="680"/>
        <w:jc w:val="both"/>
      </w:pPr>
      <w:bookmarkStart w:id="17" w:name="bookmark17"/>
      <w:bookmarkEnd w:id="17"/>
      <w:r>
        <w:t xml:space="preserve">Vlastníkovi svědčí vlastnické právo k jednotce č. </w:t>
      </w:r>
      <w:r w:rsidR="00724CA2">
        <w:t>XXX/XX</w:t>
      </w:r>
      <w:r>
        <w:t xml:space="preserve"> nacházející se v domě (dále jen </w:t>
      </w:r>
      <w:r>
        <w:rPr>
          <w:b/>
          <w:bCs/>
          <w:sz w:val="22"/>
          <w:szCs w:val="22"/>
        </w:rPr>
        <w:t xml:space="preserve">„jednotka"), </w:t>
      </w:r>
      <w:r>
        <w:t xml:space="preserve">ke které náleží podíl na společných částech domu a pozemku o velikosti </w:t>
      </w:r>
      <w:r w:rsidR="00724CA2">
        <w:t>XXX/XXXX</w:t>
      </w:r>
      <w:r>
        <w:t>.</w:t>
      </w:r>
    </w:p>
    <w:p w14:paraId="6B99611A" w14:textId="77777777" w:rsidR="006E088E" w:rsidRDefault="00C67170">
      <w:pPr>
        <w:pStyle w:val="Bodytext10"/>
        <w:framePr w:w="9418" w:h="8794" w:hRule="exact" w:wrap="none" w:vAnchor="page" w:hAnchor="page" w:x="809" w:y="2375"/>
        <w:numPr>
          <w:ilvl w:val="1"/>
          <w:numId w:val="1"/>
        </w:numPr>
        <w:tabs>
          <w:tab w:val="left" w:pos="697"/>
        </w:tabs>
        <w:spacing w:after="100" w:line="324" w:lineRule="auto"/>
        <w:ind w:left="680" w:hanging="680"/>
        <w:jc w:val="both"/>
        <w:rPr>
          <w:sz w:val="22"/>
          <w:szCs w:val="22"/>
        </w:rPr>
      </w:pPr>
      <w:bookmarkStart w:id="18" w:name="bookmark18"/>
      <w:bookmarkEnd w:id="18"/>
      <w:r>
        <w:t xml:space="preserve">Předmětem této smlouvy je stanovení základních podmínek, za kterých dojde k rekonstrukci domu a stavební úpravě součástí jednotky ve vlastnictví vlastníka na náklad společenství (dále jen </w:t>
      </w:r>
      <w:r>
        <w:rPr>
          <w:b/>
          <w:bCs/>
          <w:sz w:val="22"/>
          <w:szCs w:val="22"/>
        </w:rPr>
        <w:t>„investice").</w:t>
      </w:r>
    </w:p>
    <w:p w14:paraId="762F04AC" w14:textId="7E61B4F5" w:rsidR="006E088E" w:rsidRDefault="00C67170">
      <w:pPr>
        <w:pStyle w:val="Bodytext10"/>
        <w:framePr w:w="9418" w:h="8794" w:hRule="exact" w:wrap="none" w:vAnchor="page" w:hAnchor="page" w:x="809" w:y="2375"/>
        <w:numPr>
          <w:ilvl w:val="1"/>
          <w:numId w:val="1"/>
        </w:numPr>
        <w:tabs>
          <w:tab w:val="left" w:pos="697"/>
        </w:tabs>
        <w:spacing w:after="100" w:line="314" w:lineRule="auto"/>
        <w:ind w:left="680" w:hanging="680"/>
        <w:jc w:val="both"/>
        <w:rPr>
          <w:sz w:val="22"/>
          <w:szCs w:val="22"/>
        </w:rPr>
      </w:pPr>
      <w:bookmarkStart w:id="19" w:name="bookmark19"/>
      <w:bookmarkEnd w:id="19"/>
      <w:r>
        <w:t xml:space="preserve">Společenství v rámci hlasování per rollam ze dne </w:t>
      </w:r>
      <w:r w:rsidR="00724CA2">
        <w:t>XX.XX.XXXX</w:t>
      </w:r>
      <w:r>
        <w:t xml:space="preserve"> schválilo čerpání úvěru ve výši </w:t>
      </w:r>
      <w:r w:rsidR="00724CA2">
        <w:t>XXXXXXXXX</w:t>
      </w:r>
      <w:r>
        <w:t xml:space="preserve"> Kč na rekonstrukci domu od </w:t>
      </w:r>
      <w:r w:rsidR="00724CA2">
        <w:t>XXXXXXXXXXXXXXXXXXXXXXXXXXX XXXXXXXXXXXXXXXXXXXXXXX</w:t>
      </w:r>
      <w:r>
        <w:t xml:space="preserve"> (dále jen </w:t>
      </w:r>
      <w:r>
        <w:rPr>
          <w:b/>
          <w:bCs/>
          <w:sz w:val="22"/>
          <w:szCs w:val="22"/>
        </w:rPr>
        <w:t xml:space="preserve">„stavební spořitelna"). </w:t>
      </w:r>
      <w:r>
        <w:t xml:space="preserve">Dále společenství na zasedání shromáždění dne </w:t>
      </w:r>
      <w:r w:rsidR="008F1437">
        <w:t>XX.XX.XXXX</w:t>
      </w:r>
      <w:r w:rsidR="009B6A76">
        <w:t xml:space="preserve"> </w:t>
      </w:r>
      <w:r>
        <w:t xml:space="preserve">schválilo v bodě 4 programu shromáždění zateplení a prodloužení lodžií domu o 550 mm a zároveň schválilo úvěr ve výši </w:t>
      </w:r>
      <w:r w:rsidR="009B6A76">
        <w:t>XXXXXXXX</w:t>
      </w:r>
      <w:r>
        <w:t xml:space="preserve"> Kč taktéž u stavební spořitelny. Oba výše schválené úvěry budou využity v rámci investice (dále jen jako </w:t>
      </w:r>
      <w:r>
        <w:rPr>
          <w:b/>
          <w:bCs/>
          <w:sz w:val="22"/>
          <w:szCs w:val="22"/>
        </w:rPr>
        <w:t xml:space="preserve">„úvěry" </w:t>
      </w:r>
      <w:r>
        <w:t xml:space="preserve">nebo </w:t>
      </w:r>
      <w:r>
        <w:rPr>
          <w:b/>
          <w:bCs/>
          <w:sz w:val="22"/>
          <w:szCs w:val="22"/>
        </w:rPr>
        <w:t xml:space="preserve">„úvěr"). </w:t>
      </w:r>
      <w:r>
        <w:t xml:space="preserve">S čerpáním úvěrů jsou spojeny finanční náklady v rozsahu úroků z úvěrů a provozních nákladů úvěrů (dále jen </w:t>
      </w:r>
      <w:r>
        <w:rPr>
          <w:b/>
          <w:bCs/>
          <w:sz w:val="22"/>
          <w:szCs w:val="22"/>
        </w:rPr>
        <w:t>„příslušenství úvěrů").</w:t>
      </w:r>
    </w:p>
    <w:p w14:paraId="04D33FC9" w14:textId="688DAFDC" w:rsidR="006E088E" w:rsidRDefault="00C67170">
      <w:pPr>
        <w:pStyle w:val="Bodytext10"/>
        <w:framePr w:w="9418" w:h="8794" w:hRule="exact" w:wrap="none" w:vAnchor="page" w:hAnchor="page" w:x="809" w:y="2375"/>
        <w:numPr>
          <w:ilvl w:val="1"/>
          <w:numId w:val="1"/>
        </w:numPr>
        <w:tabs>
          <w:tab w:val="left" w:pos="697"/>
        </w:tabs>
        <w:spacing w:after="0"/>
        <w:ind w:left="680" w:hanging="680"/>
        <w:jc w:val="both"/>
      </w:pPr>
      <w:bookmarkStart w:id="20" w:name="bookmark20"/>
      <w:bookmarkEnd w:id="20"/>
      <w:r>
        <w:t xml:space="preserve">Vzhledem ke skutečnosti, že lodžie a investicí dotčené části jednotky jsou dle Prohlášení vlastníka ze dne </w:t>
      </w:r>
      <w:r w:rsidR="008D3706">
        <w:t>XX.XX.XXXX</w:t>
      </w:r>
      <w:r>
        <w:t xml:space="preserve"> zpracovaného </w:t>
      </w:r>
      <w:r w:rsidR="00B41D97">
        <w:t>XXXXXXXXXXXXXX, XXXXXXXXX</w:t>
      </w:r>
      <w:r>
        <w:t xml:space="preserve">, evidovaného u Katastrálního úřadu pro hl. m. Praha, kat. pracoviště Praha pod č.j. </w:t>
      </w:r>
      <w:r w:rsidR="007F5621">
        <w:t>XXXXXXXXXXXXX</w:t>
      </w:r>
      <w:r>
        <w:t xml:space="preserve"> s účinky vkladu k</w:t>
      </w:r>
      <w:r w:rsidR="007F5621">
        <w:t> XX.XX.XXXX</w:t>
      </w:r>
      <w:r>
        <w:t xml:space="preserve"> (dále jen </w:t>
      </w:r>
      <w:r>
        <w:rPr>
          <w:b/>
          <w:bCs/>
          <w:sz w:val="22"/>
          <w:szCs w:val="22"/>
        </w:rPr>
        <w:t xml:space="preserve">„prohlášení vlastníka") </w:t>
      </w:r>
      <w:r>
        <w:t>součástí jednotlivých jednotek nacházejících se v domě, upravuje tato smlouva dále taktéž podmínky, na základě kterých bude společenství oprávněno na svůj náklad provést investici do movitých a nemovitých věcí vlastníka. Provedením rekonstrukce domu a následnou úpravou prohlášení vlastníka se nezmění vlastnictví k lodžiím, které i nadále zůstanou součástí bytových jednotek.</w:t>
      </w:r>
    </w:p>
    <w:p w14:paraId="3742BAE4" w14:textId="77777777" w:rsidR="006E088E" w:rsidRDefault="00C67170">
      <w:pPr>
        <w:pStyle w:val="Heading210"/>
        <w:framePr w:w="9418" w:h="2962" w:hRule="exact" w:wrap="none" w:vAnchor="page" w:hAnchor="page" w:x="809" w:y="11630"/>
        <w:numPr>
          <w:ilvl w:val="0"/>
          <w:numId w:val="1"/>
        </w:numPr>
        <w:tabs>
          <w:tab w:val="left" w:pos="1409"/>
        </w:tabs>
        <w:spacing w:after="100"/>
        <w:ind w:firstLine="840"/>
        <w:jc w:val="both"/>
      </w:pPr>
      <w:bookmarkStart w:id="21" w:name="bookmark23"/>
      <w:bookmarkStart w:id="22" w:name="bookmark21"/>
      <w:bookmarkStart w:id="23" w:name="bookmark22"/>
      <w:bookmarkStart w:id="24" w:name="bookmark24"/>
      <w:bookmarkEnd w:id="21"/>
      <w:r>
        <w:t>PŘEDMĚT SMLOUVY</w:t>
      </w:r>
      <w:bookmarkEnd w:id="22"/>
      <w:bookmarkEnd w:id="23"/>
      <w:bookmarkEnd w:id="24"/>
    </w:p>
    <w:p w14:paraId="16089180" w14:textId="77777777" w:rsidR="006E088E" w:rsidRDefault="00C67170">
      <w:pPr>
        <w:pStyle w:val="Bodytext10"/>
        <w:framePr w:w="9418" w:h="2962" w:hRule="exact" w:wrap="none" w:vAnchor="page" w:hAnchor="page" w:x="809" w:y="11630"/>
        <w:numPr>
          <w:ilvl w:val="1"/>
          <w:numId w:val="1"/>
        </w:numPr>
        <w:tabs>
          <w:tab w:val="left" w:pos="697"/>
        </w:tabs>
        <w:spacing w:after="0"/>
        <w:ind w:left="680" w:hanging="680"/>
        <w:jc w:val="both"/>
      </w:pPr>
      <w:bookmarkStart w:id="25" w:name="bookmark25"/>
      <w:bookmarkEnd w:id="25"/>
      <w:r>
        <w:rPr>
          <w:shd w:val="clear" w:color="auto" w:fill="FFFFFF"/>
        </w:rPr>
        <w:t xml:space="preserve">Vlastník se přiměřeně dle svého </w:t>
      </w:r>
      <w:r>
        <w:rPr>
          <w:shd w:val="clear" w:color="auto" w:fill="FFFFFF"/>
        </w:rPr>
        <w:t>podílu na společných částech domu zavazuje prostřednictvím společenství hradit příslušnou část úvěru a jeho příslušenství určenou na rekonstrukci společných částí domu a společenství se zavazuje, že na vlastní náklad v rámci investice zajistí následující práce související s jednotkou vlastníka dle odst. 2.2. smlouvy. Vlastník se dále zavazuje hradit příslušnou část úvěru včetně příslušenství určenou na individuální investice a to v poměru velikosti výše nákladů investice dle odst.</w:t>
      </w:r>
    </w:p>
    <w:p w14:paraId="61C298B7" w14:textId="77777777" w:rsidR="006E088E" w:rsidRDefault="00C67170">
      <w:pPr>
        <w:pStyle w:val="Bodytext10"/>
        <w:framePr w:w="9418" w:h="2962" w:hRule="exact" w:wrap="none" w:vAnchor="page" w:hAnchor="page" w:x="809" w:y="11630"/>
        <w:numPr>
          <w:ilvl w:val="1"/>
          <w:numId w:val="1"/>
        </w:numPr>
        <w:tabs>
          <w:tab w:val="left" w:pos="1170"/>
        </w:tabs>
        <w:spacing w:after="0"/>
        <w:ind w:left="680" w:firstLine="20"/>
        <w:jc w:val="both"/>
      </w:pPr>
      <w:bookmarkStart w:id="26" w:name="bookmark26"/>
      <w:bookmarkEnd w:id="26"/>
      <w:r>
        <w:t xml:space="preserve">smlouvy oproti </w:t>
      </w:r>
      <w:r>
        <w:t>velikosti celkového součtu nákladů investice všech ostatních členů společenství v rámci individuálních úprav jejich jednotek</w:t>
      </w:r>
    </w:p>
    <w:p w14:paraId="01698DAF" w14:textId="77777777" w:rsidR="006E088E" w:rsidRDefault="00C67170">
      <w:pPr>
        <w:pStyle w:val="Headerorfooter10"/>
        <w:framePr w:wrap="none" w:vAnchor="page" w:hAnchor="page" w:x="10721" w:y="16377"/>
        <w:rPr>
          <w:sz w:val="17"/>
          <w:szCs w:val="17"/>
        </w:rPr>
      </w:pPr>
      <w:r>
        <w:rPr>
          <w:sz w:val="17"/>
          <w:szCs w:val="17"/>
        </w:rPr>
        <w:t>2/7</w:t>
      </w:r>
    </w:p>
    <w:p w14:paraId="496D26F3" w14:textId="77777777" w:rsidR="006E088E" w:rsidRDefault="006E088E">
      <w:pPr>
        <w:spacing w:line="1" w:lineRule="exact"/>
        <w:sectPr w:rsidR="006E0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7C10D7" w14:textId="77777777" w:rsidR="006E088E" w:rsidRDefault="006E088E">
      <w:pPr>
        <w:spacing w:line="1" w:lineRule="exact"/>
      </w:pPr>
    </w:p>
    <w:p w14:paraId="619F083B" w14:textId="77777777" w:rsidR="006E088E" w:rsidRDefault="00C67170">
      <w:pPr>
        <w:pStyle w:val="Bodytext10"/>
        <w:framePr w:w="9418" w:h="662" w:hRule="exact" w:wrap="none" w:vAnchor="page" w:hAnchor="page" w:x="809" w:y="1223"/>
        <w:numPr>
          <w:ilvl w:val="0"/>
          <w:numId w:val="2"/>
        </w:numPr>
        <w:tabs>
          <w:tab w:val="left" w:pos="701"/>
        </w:tabs>
        <w:spacing w:after="0" w:line="322" w:lineRule="auto"/>
        <w:ind w:left="680" w:hanging="680"/>
      </w:pPr>
      <w:bookmarkStart w:id="27" w:name="bookmark27"/>
      <w:bookmarkEnd w:id="27"/>
      <w:r>
        <w:t>Vlastník podpisem této smlouvy souhlasí s realizací rekonstrukce jednotky v rozsahu dle tabulky níže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  <w:gridCol w:w="2448"/>
        <w:gridCol w:w="1541"/>
      </w:tblGrid>
      <w:tr w:rsidR="006E088E" w14:paraId="68D9A93A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BB0A7" w14:textId="77777777" w:rsidR="006E088E" w:rsidRDefault="006E088E">
            <w:pPr>
              <w:framePr w:w="8414" w:h="12835" w:wrap="none" w:vAnchor="page" w:hAnchor="page" w:x="1702" w:y="1943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4BBC1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71" w:lineRule="auto"/>
            </w:pPr>
            <w:r>
              <w:t>Jednotková cena vč. DPH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3A0B8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počet</w:t>
            </w:r>
          </w:p>
        </w:tc>
      </w:tr>
      <w:tr w:rsidR="006E088E" w14:paraId="744B259E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E15FA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76" w:lineRule="auto"/>
            </w:pPr>
            <w:r>
              <w:t>prodloužení lodžie o 550 mm, šířka 4,2 m v 934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DCD9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179.766,42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61045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3FC9B5EA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F1696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76" w:lineRule="auto"/>
            </w:pPr>
            <w:r>
              <w:t>prodloužení lodžie o 550 mm, šířka 3,0 m v 935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23974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152.561,58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3037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</w:t>
            </w:r>
          </w:p>
        </w:tc>
      </w:tr>
      <w:tr w:rsidR="006E088E" w14:paraId="5754358C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4B43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76" w:lineRule="auto"/>
            </w:pPr>
            <w:r>
              <w:t>demontáž dřevěné lodžiové stěny a vyzdění, šířka 4,2 m v 934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36705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47.377,49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40302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1E45E499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7232F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76" w:lineRule="auto"/>
            </w:pPr>
            <w:r>
              <w:t xml:space="preserve">demontáž </w:t>
            </w:r>
            <w:r>
              <w:t>dřevěné lodžiové stěny a vyzdění šířka 3,0 m v 935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DAE6C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26.327,28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931B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</w:t>
            </w:r>
          </w:p>
        </w:tc>
      </w:tr>
      <w:tr w:rsidR="006E088E" w14:paraId="359287FE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F7940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76" w:lineRule="auto"/>
            </w:pPr>
            <w:r>
              <w:t>zateplení lodžie, včetně podhledů a boků, šířka 4,2 m v 934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B8AE1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80.133,95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BB2A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439EC238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7D963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76" w:lineRule="auto"/>
            </w:pPr>
            <w:r>
              <w:t>zateplení lodžie, včetně podhledů a boků, šířka 3,0 m v 935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B9B0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55.155,11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85E18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</w:t>
            </w:r>
          </w:p>
        </w:tc>
      </w:tr>
      <w:tr w:rsidR="006E088E" w14:paraId="4E3075CF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DAFCB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5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výměna oken a dveří </w:t>
            </w:r>
            <w:r>
              <w:rPr>
                <w:b/>
                <w:bCs/>
                <w:sz w:val="22"/>
                <w:szCs w:val="22"/>
              </w:rPr>
              <w:t>dřevěných za plastové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DC33C" w14:textId="77777777" w:rsidR="006E088E" w:rsidRDefault="006E088E">
            <w:pPr>
              <w:framePr w:w="8414" w:h="12835" w:wrap="none" w:vAnchor="page" w:hAnchor="page" w:x="1702" w:y="1943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78906" w14:textId="77777777" w:rsidR="006E088E" w:rsidRDefault="006E088E">
            <w:pPr>
              <w:framePr w:w="8414" w:h="12835" w:wrap="none" w:vAnchor="page" w:hAnchor="page" w:x="1702" w:y="1943"/>
              <w:rPr>
                <w:sz w:val="10"/>
                <w:szCs w:val="10"/>
              </w:rPr>
            </w:pPr>
          </w:p>
        </w:tc>
      </w:tr>
      <w:tr w:rsidR="006E088E" w14:paraId="550B22F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45CB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okno 1,2 x 1,6 m - lodžiové v 935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6B6F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17 867,95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7238A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197E42F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89880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okno 1,2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F2046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17 581,97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5D2A2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5B18BEC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C5E85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1,5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2C4CB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21 079,15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48D98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2C1D6CE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BF232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okno 1,8 x 1,6 m - lodžiové v 934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750E9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27 245,62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7F84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3C3568E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7A5F7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1,8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702F1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24 296,83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8CE75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72E02DD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605E9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2,1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DAAF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26 216,21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5829A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5621379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BF138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2,4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1AFEA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26 959,64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64AD1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2E3C27D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DE1C9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3,0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BBEA0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35 817,73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CDB76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6DBAFD3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050C5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dveře 0,9 x 2,4 m - lodžiové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77938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22 075,33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24983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592E27AD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0B332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5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výměna oken a dveří plastových za nové plastové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5004" w14:textId="77777777" w:rsidR="006E088E" w:rsidRDefault="006E088E">
            <w:pPr>
              <w:framePr w:w="8414" w:h="12835" w:wrap="none" w:vAnchor="page" w:hAnchor="page" w:x="1702" w:y="1943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594E7" w14:textId="77777777" w:rsidR="006E088E" w:rsidRDefault="006E088E">
            <w:pPr>
              <w:framePr w:w="8414" w:h="12835" w:wrap="none" w:vAnchor="page" w:hAnchor="page" w:x="1702" w:y="1943"/>
              <w:rPr>
                <w:sz w:val="10"/>
                <w:szCs w:val="10"/>
              </w:rPr>
            </w:pPr>
          </w:p>
        </w:tc>
      </w:tr>
      <w:tr w:rsidR="006E088E" w14:paraId="21FCAF3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4F5C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okno 1,2 x 1,6 m - lodžiové v 935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6D77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17 505,82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6000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</w:t>
            </w:r>
          </w:p>
        </w:tc>
      </w:tr>
      <w:tr w:rsidR="006E088E" w14:paraId="49BE577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9B4A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1,2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554CC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19 844,81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2EB01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</w:t>
            </w:r>
          </w:p>
        </w:tc>
      </w:tr>
      <w:tr w:rsidR="006E088E" w14:paraId="22D74D3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F0CE3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 xml:space="preserve">okno </w:t>
            </w:r>
            <w:r>
              <w:t>1,5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E15F6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23 341,99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D72BC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0D6CE65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A3CA7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okno 1,8 x 1,6 m - lodžiové v 934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5AE4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26 883,49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CC5CB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a</w:t>
            </w:r>
          </w:p>
        </w:tc>
      </w:tr>
      <w:tr w:rsidR="006E088E" w14:paraId="7E3684A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CAF02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1,8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2A3B0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26 559,67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E671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i</w:t>
            </w:r>
          </w:p>
        </w:tc>
      </w:tr>
      <w:tr w:rsidR="006E088E" w14:paraId="74E6CA4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BA83A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2,1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17D54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28 479,05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1EB8F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i</w:t>
            </w:r>
          </w:p>
        </w:tc>
      </w:tr>
      <w:tr w:rsidR="006E088E" w14:paraId="435F3E9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BE7D4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2,4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99398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29 222,48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0176B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643402B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1BF3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3,0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25576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38 080,57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56297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</w:t>
            </w:r>
          </w:p>
        </w:tc>
      </w:tr>
      <w:tr w:rsidR="006E088E" w14:paraId="4BA2E97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8E160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</w:pPr>
            <w:r>
              <w:t>dveře 0,9 x 2,4 m - lodžiové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AF0D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21 713,20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7826A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1</w:t>
            </w:r>
          </w:p>
        </w:tc>
      </w:tr>
      <w:tr w:rsidR="006E088E" w14:paraId="4D0C88E4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31C3F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5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instalace předokenních žaluzií (okna jih a západ)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F888E" w14:textId="77777777" w:rsidR="006E088E" w:rsidRDefault="006E088E">
            <w:pPr>
              <w:framePr w:w="8414" w:h="12835" w:wrap="none" w:vAnchor="page" w:hAnchor="page" w:x="1702" w:y="1943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6B077" w14:textId="77777777" w:rsidR="006E088E" w:rsidRDefault="006E088E">
            <w:pPr>
              <w:framePr w:w="8414" w:h="12835" w:wrap="none" w:vAnchor="page" w:hAnchor="page" w:x="1702" w:y="1943"/>
              <w:rPr>
                <w:sz w:val="10"/>
                <w:szCs w:val="10"/>
              </w:rPr>
            </w:pPr>
          </w:p>
        </w:tc>
      </w:tr>
      <w:tr w:rsidR="006E088E" w14:paraId="0CEC450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C6D7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1,5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14C5F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24 446,54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BAB02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21708D7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17E40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1,8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5537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25 488,53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0AE03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7D3953C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103E5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2,1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F6253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26 415,89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BE6F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25416D4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FA0EF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2,4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DA7BF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27 989,83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929B2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  <w:tr w:rsidR="006E088E" w14:paraId="44B22AD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0B026E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okno 3,0 x 1,6 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691F88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29 840,69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BA1FD" w14:textId="77777777" w:rsidR="006E088E" w:rsidRDefault="00C67170">
            <w:pPr>
              <w:pStyle w:val="Other10"/>
              <w:framePr w:w="8414" w:h="12835" w:wrap="none" w:vAnchor="page" w:hAnchor="page" w:x="1702" w:y="1943"/>
              <w:spacing w:after="0" w:line="240" w:lineRule="auto"/>
              <w:jc w:val="both"/>
            </w:pPr>
            <w:r>
              <w:t>0</w:t>
            </w:r>
          </w:p>
        </w:tc>
      </w:tr>
    </w:tbl>
    <w:p w14:paraId="02237D30" w14:textId="77777777" w:rsidR="006E088E" w:rsidRDefault="00C67170">
      <w:pPr>
        <w:pStyle w:val="Headerorfooter10"/>
        <w:framePr w:wrap="none" w:vAnchor="page" w:hAnchor="page" w:x="10707" w:y="16377"/>
        <w:rPr>
          <w:sz w:val="17"/>
          <w:szCs w:val="17"/>
        </w:rPr>
      </w:pPr>
      <w:r>
        <w:rPr>
          <w:sz w:val="17"/>
          <w:szCs w:val="17"/>
        </w:rPr>
        <w:t>3/7</w:t>
      </w:r>
    </w:p>
    <w:p w14:paraId="26865B8D" w14:textId="77777777" w:rsidR="006E088E" w:rsidRDefault="006E088E">
      <w:pPr>
        <w:spacing w:line="1" w:lineRule="exact"/>
        <w:sectPr w:rsidR="006E0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730426" w14:textId="77777777" w:rsidR="006E088E" w:rsidRDefault="006E088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2438"/>
        <w:gridCol w:w="1550"/>
      </w:tblGrid>
      <w:tr w:rsidR="006E088E" w14:paraId="752DADD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72DAB4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>demontáž stávajícího zasklení lodžie, šířka 4,2 m v 934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3D0E60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2 576,00 Kč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D2A54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7D22C180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3A67D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>demontáž stávajícího zasklení lodžie, šířka 3,0 m v 935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6F409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2 576,00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CC307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2BF808E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64329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  <w:jc w:val="both"/>
            </w:pPr>
            <w:r>
              <w:t>zasklení lodžie, šířka 4,2 m v 934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B58E2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33 829,32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D9989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5CCAAE1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9F0C9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  <w:jc w:val="both"/>
            </w:pPr>
            <w:r>
              <w:t>zasklení lodžie, šířka 3,0 m v 935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746AF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25 845,01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F5E20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25D78335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59899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>zasklení lodžie, šířka 3,0 m v 935 - zabezpečení zámek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C032B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6 440,00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25D70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3C604184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142D9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>instalace venkovní zásuvky na elektřinu do prostor prodloužené lodžie (elektřina je již z bytu vyvedena)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E5A53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9 660,00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BCD4F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4AD9F471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E3B6B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 xml:space="preserve">instalace venkovní zásuvky na elektřinu do prostor </w:t>
            </w:r>
            <w:r>
              <w:t>prodloužené lodžie (elektřina není z bytu vyvedena)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A693D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9 660,00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41C2D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27F6E3B9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363E6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>instalace osvětlení do prostor prodloužené lodžie (elektřina je již z bytu vyvedena)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4806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7 084,00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3BD03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57F96956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AFC8F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 xml:space="preserve">instalace osvětlení do prostor prodloužené lodžie (elektřina není z bytu </w:t>
            </w:r>
            <w:r>
              <w:t>vyvedena)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7D750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7 084,00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BD7FA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79AD232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AF5B7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  <w:jc w:val="both"/>
            </w:pPr>
            <w:r>
              <w:t>demontáž stávající mříže, šíře 3,0 m v 935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12F6B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708,40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4EFB8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71AAAEDF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9BF86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>Svislé STÍNÍCÍ PRVKY pro interiér lodžie 3,0 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52803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2 909,59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CB4A3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108DE8D7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3A32A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>Svislé STÍNÍCÍ PRVKY pro interiér lodžie 4,2 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7495D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4 334,12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65D16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6A28B013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A3D66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1" w:lineRule="auto"/>
              <w:jc w:val="both"/>
            </w:pPr>
            <w:r>
              <w:t xml:space="preserve">přípravné práce k umístění konzole na </w:t>
            </w:r>
            <w:r>
              <w:t>klimatizační jednotku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23BDD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Individuálně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F3D8A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0</w:t>
            </w:r>
          </w:p>
        </w:tc>
      </w:tr>
      <w:tr w:rsidR="006E088E" w14:paraId="435B0EE1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7AAAF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>měsíční částka příslušenství úvěrů vypočtená dle odst. 2.1. smlouvy věta druhá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BD6FC" w14:textId="77777777" w:rsidR="006E088E" w:rsidRDefault="006E088E">
            <w:pPr>
              <w:framePr w:w="8429" w:h="11011" w:wrap="none" w:vAnchor="page" w:hAnchor="page" w:x="1740" w:y="1170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37277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</w:pPr>
            <w:r>
              <w:t>1</w:t>
            </w:r>
          </w:p>
        </w:tc>
      </w:tr>
      <w:tr w:rsidR="006E088E" w14:paraId="1A979A36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6AACD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76" w:lineRule="auto"/>
              <w:jc w:val="both"/>
            </w:pPr>
            <w:r>
              <w:t>dotace od Státního fondu životního prostředí ČR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44E0" w14:textId="77777777" w:rsidR="006E088E" w:rsidRDefault="006E088E">
            <w:pPr>
              <w:framePr w:w="8429" w:h="11011" w:wrap="none" w:vAnchor="page" w:hAnchor="page" w:x="1740" w:y="1170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62D61" w14:textId="77777777" w:rsidR="006E088E" w:rsidRDefault="006E088E">
            <w:pPr>
              <w:framePr w:w="8429" w:h="11011" w:wrap="none" w:vAnchor="page" w:hAnchor="page" w:x="1740" w:y="1170"/>
              <w:rPr>
                <w:sz w:val="10"/>
                <w:szCs w:val="10"/>
              </w:rPr>
            </w:pPr>
          </w:p>
        </w:tc>
      </w:tr>
      <w:tr w:rsidR="006E088E" w14:paraId="07D1EC5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03D765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na BJ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B05FF" w14:textId="77777777" w:rsidR="006E088E" w:rsidRDefault="00C67170">
            <w:pPr>
              <w:pStyle w:val="Other10"/>
              <w:framePr w:w="8429" w:h="11011" w:wrap="none" w:vAnchor="page" w:hAnchor="page" w:x="1740" w:y="117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424.307,67 Kč</w:t>
            </w:r>
          </w:p>
        </w:tc>
      </w:tr>
    </w:tbl>
    <w:p w14:paraId="1B64A43E" w14:textId="77777777" w:rsidR="006E088E" w:rsidRDefault="00C67170">
      <w:pPr>
        <w:pStyle w:val="Bodytext10"/>
        <w:framePr w:w="9418" w:h="955" w:hRule="exact" w:wrap="none" w:vAnchor="page" w:hAnchor="page" w:x="809" w:y="12594"/>
        <w:spacing w:after="0" w:line="314" w:lineRule="auto"/>
        <w:ind w:left="700"/>
      </w:pPr>
      <w:r>
        <w:t xml:space="preserve">V případě, že v důsledku realizace </w:t>
      </w:r>
      <w:r>
        <w:t>rekonstrukce jednotky v rozsahu dle této smlouvy je nezbytné provést změnu prohlášení vlastníka, vlastník podpisem této smlouvy souhlasí se změnou prohlášení vlastníka.</w:t>
      </w:r>
    </w:p>
    <w:p w14:paraId="7EFDA1CE" w14:textId="77777777" w:rsidR="006E088E" w:rsidRDefault="00C67170">
      <w:pPr>
        <w:pStyle w:val="Heading210"/>
        <w:framePr w:wrap="none" w:vAnchor="page" w:hAnchor="page" w:x="809" w:y="14015"/>
        <w:numPr>
          <w:ilvl w:val="0"/>
          <w:numId w:val="1"/>
        </w:numPr>
        <w:tabs>
          <w:tab w:val="left" w:pos="1292"/>
        </w:tabs>
        <w:spacing w:after="0" w:line="240" w:lineRule="auto"/>
        <w:ind w:firstLine="860"/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t>DOBA TRVÁNÍ SMLOUVY</w:t>
      </w:r>
      <w:bookmarkEnd w:id="29"/>
      <w:bookmarkEnd w:id="30"/>
      <w:bookmarkEnd w:id="31"/>
    </w:p>
    <w:p w14:paraId="63356062" w14:textId="77777777" w:rsidR="006E088E" w:rsidRDefault="00C67170">
      <w:pPr>
        <w:pStyle w:val="Bodytext10"/>
        <w:framePr w:wrap="none" w:vAnchor="page" w:hAnchor="page" w:x="809" w:y="14476"/>
        <w:numPr>
          <w:ilvl w:val="1"/>
          <w:numId w:val="1"/>
        </w:numPr>
        <w:tabs>
          <w:tab w:val="left" w:pos="715"/>
        </w:tabs>
        <w:spacing w:after="0" w:line="240" w:lineRule="auto"/>
      </w:pPr>
      <w:bookmarkStart w:id="32" w:name="bookmark32"/>
      <w:bookmarkEnd w:id="32"/>
      <w:r>
        <w:t>Smlouva se uzavírá na dobu určitou v délce 20 let.</w:t>
      </w:r>
    </w:p>
    <w:p w14:paraId="11BF75E2" w14:textId="77777777" w:rsidR="006E088E" w:rsidRDefault="00C67170">
      <w:pPr>
        <w:pStyle w:val="Headerorfooter10"/>
        <w:framePr w:wrap="none" w:vAnchor="page" w:hAnchor="page" w:x="10731" w:y="16377"/>
        <w:rPr>
          <w:sz w:val="17"/>
          <w:szCs w:val="17"/>
        </w:rPr>
      </w:pPr>
      <w:r>
        <w:rPr>
          <w:sz w:val="17"/>
          <w:szCs w:val="17"/>
        </w:rPr>
        <w:t>4/7</w:t>
      </w:r>
    </w:p>
    <w:p w14:paraId="791A1040" w14:textId="77777777" w:rsidR="006E088E" w:rsidRDefault="006E088E">
      <w:pPr>
        <w:spacing w:line="1" w:lineRule="exact"/>
        <w:sectPr w:rsidR="006E0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EE6D72" w14:textId="77777777" w:rsidR="006E088E" w:rsidRDefault="006E088E">
      <w:pPr>
        <w:spacing w:line="1" w:lineRule="exact"/>
      </w:pPr>
    </w:p>
    <w:p w14:paraId="10E9948B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1"/>
          <w:numId w:val="1"/>
        </w:numPr>
        <w:tabs>
          <w:tab w:val="left" w:pos="709"/>
        </w:tabs>
        <w:spacing w:after="0" w:line="322" w:lineRule="auto"/>
        <w:ind w:left="700" w:hanging="700"/>
        <w:jc w:val="both"/>
      </w:pPr>
      <w:bookmarkStart w:id="33" w:name="bookmark33"/>
      <w:bookmarkEnd w:id="33"/>
      <w:r>
        <w:t>Smlouva zanikne i dříve než podle odstavce 1 tohoto na základě písemné dohody, uzavřené mezi vlastníkem a společenstvím o úhradě celé vypočtené dlužné částky dle odst.</w:t>
      </w:r>
    </w:p>
    <w:p w14:paraId="6BF46226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0"/>
          <w:numId w:val="3"/>
        </w:numPr>
        <w:tabs>
          <w:tab w:val="left" w:pos="1193"/>
        </w:tabs>
        <w:spacing w:after="500" w:line="322" w:lineRule="auto"/>
        <w:ind w:firstLine="700"/>
        <w:jc w:val="both"/>
      </w:pPr>
      <w:bookmarkStart w:id="34" w:name="bookmark34"/>
      <w:bookmarkEnd w:id="34"/>
      <w:r>
        <w:t>vlastníkem na účet společenství</w:t>
      </w:r>
    </w:p>
    <w:p w14:paraId="19663ADA" w14:textId="77777777" w:rsidR="006E088E" w:rsidRDefault="00C67170">
      <w:pPr>
        <w:pStyle w:val="Heading210"/>
        <w:framePr w:w="9446" w:h="13277" w:hRule="exact" w:wrap="none" w:vAnchor="page" w:hAnchor="page" w:x="795" w:y="1214"/>
        <w:numPr>
          <w:ilvl w:val="0"/>
          <w:numId w:val="1"/>
        </w:numPr>
        <w:tabs>
          <w:tab w:val="left" w:pos="1197"/>
        </w:tabs>
        <w:ind w:firstLine="860"/>
        <w:jc w:val="both"/>
      </w:pPr>
      <w:bookmarkStart w:id="35" w:name="bookmark37"/>
      <w:bookmarkStart w:id="36" w:name="bookmark35"/>
      <w:bookmarkStart w:id="37" w:name="bookmark36"/>
      <w:bookmarkStart w:id="38" w:name="bookmark38"/>
      <w:bookmarkEnd w:id="35"/>
      <w:r>
        <w:t xml:space="preserve">POVINNOSTI </w:t>
      </w:r>
      <w:r>
        <w:t>SPOLEČENSTVÍ</w:t>
      </w:r>
      <w:bookmarkEnd w:id="36"/>
      <w:bookmarkEnd w:id="37"/>
      <w:bookmarkEnd w:id="38"/>
    </w:p>
    <w:p w14:paraId="01EC782B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1"/>
          <w:numId w:val="1"/>
        </w:numPr>
        <w:tabs>
          <w:tab w:val="left" w:pos="709"/>
        </w:tabs>
        <w:spacing w:after="0"/>
        <w:ind w:left="700" w:hanging="700"/>
        <w:jc w:val="both"/>
      </w:pPr>
      <w:bookmarkStart w:id="39" w:name="bookmark39"/>
      <w:bookmarkEnd w:id="39"/>
      <w:r>
        <w:rPr>
          <w:shd w:val="clear" w:color="auto" w:fill="FFFFFF"/>
        </w:rPr>
        <w:t>Společenství se zavazuje stavební práce uvedené v odst. 2.1. a 2.2. smlouvy provést v rozmezí od 9.5.2025 do 30.11.2025. Společenství garantuje vlastníkovi na práce dle odst.</w:t>
      </w:r>
    </w:p>
    <w:p w14:paraId="67CABB39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0"/>
          <w:numId w:val="4"/>
        </w:numPr>
        <w:tabs>
          <w:tab w:val="left" w:pos="1200"/>
          <w:tab w:val="left" w:pos="1425"/>
        </w:tabs>
        <w:ind w:left="700" w:firstLine="20"/>
        <w:jc w:val="both"/>
      </w:pPr>
      <w:bookmarkStart w:id="40" w:name="bookmark40"/>
      <w:bookmarkEnd w:id="40"/>
      <w:r>
        <w:t>záruku v rozsahu 60 měsíců s výjimkou všech stavebních tmelů, maleb a nátěrů původních stavebních konstrukcí, zde poskytuje záruku 24 měsíců. Dále je rozdílná záruka na zařizovací předměty, technické a technologické vybavení, u těchto předmětů se sjednává záruka ve lhůtě poskytnuté jednotlivými výrobci či dodavateli, jejíž délka bude uvedena v záručních listech. Záruka se dále nevztahuje na části díla, které mají charakter spotřebních předmětů. Vlastník je povinen oznámit vady na částech díla dle odst. 2.2.</w:t>
      </w:r>
      <w:r>
        <w:t xml:space="preserve"> písemně společenství bez zbytečného odkladu.</w:t>
      </w:r>
    </w:p>
    <w:p w14:paraId="677D5CFD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1"/>
          <w:numId w:val="1"/>
        </w:numPr>
        <w:tabs>
          <w:tab w:val="left" w:pos="709"/>
        </w:tabs>
        <w:spacing w:line="317" w:lineRule="auto"/>
        <w:ind w:left="700" w:hanging="700"/>
        <w:jc w:val="both"/>
      </w:pPr>
      <w:bookmarkStart w:id="41" w:name="bookmark41"/>
      <w:bookmarkEnd w:id="41"/>
      <w:r>
        <w:t>Společenství zajistí na svůj náklad ke změnám jednotky dle odst. 2.1. a 2.2. nezbytné souhlasy dotčených orgánů, zejm. stavebního úřadu.</w:t>
      </w:r>
    </w:p>
    <w:p w14:paraId="4F653A3D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1"/>
          <w:numId w:val="1"/>
        </w:numPr>
        <w:tabs>
          <w:tab w:val="left" w:pos="709"/>
        </w:tabs>
        <w:spacing w:after="380" w:line="317" w:lineRule="auto"/>
        <w:ind w:left="700" w:hanging="700"/>
        <w:jc w:val="both"/>
      </w:pPr>
      <w:bookmarkStart w:id="42" w:name="bookmark42"/>
      <w:bookmarkEnd w:id="42"/>
      <w:r>
        <w:t xml:space="preserve">Společenství zajistí bez zbytečných průtahů potřebné podklady (odborný posudek včetně energetického hodnocení projektu) a požádá o </w:t>
      </w:r>
      <w:r>
        <w:t>dotaci na rekonstrukci domu a bytových jednotek. Jakmile bude dotace společenství přidělena a zálohově převedena Státním fondem životního prostředí na účet společenství, bude o částku přidělené dotace ponížena částka dle odst. 2.2. této smlouvy.</w:t>
      </w:r>
    </w:p>
    <w:p w14:paraId="79781850" w14:textId="77777777" w:rsidR="006E088E" w:rsidRDefault="00C67170">
      <w:pPr>
        <w:pStyle w:val="Heading210"/>
        <w:framePr w:w="9446" w:h="13277" w:hRule="exact" w:wrap="none" w:vAnchor="page" w:hAnchor="page" w:x="795" w:y="1214"/>
        <w:numPr>
          <w:ilvl w:val="0"/>
          <w:numId w:val="1"/>
        </w:numPr>
        <w:tabs>
          <w:tab w:val="left" w:pos="1197"/>
        </w:tabs>
        <w:ind w:firstLine="860"/>
        <w:jc w:val="both"/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>
        <w:t>POVINNOSTI VLASTNÍKA</w:t>
      </w:r>
      <w:bookmarkEnd w:id="44"/>
      <w:bookmarkEnd w:id="45"/>
      <w:bookmarkEnd w:id="46"/>
    </w:p>
    <w:p w14:paraId="0F49B352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1"/>
          <w:numId w:val="1"/>
        </w:numPr>
        <w:tabs>
          <w:tab w:val="left" w:pos="709"/>
        </w:tabs>
        <w:jc w:val="both"/>
      </w:pPr>
      <w:bookmarkStart w:id="47" w:name="bookmark47"/>
      <w:bookmarkEnd w:id="47"/>
      <w:r>
        <w:t>Vlastník je povinen strpět zásah do jednotky v rozsahu dle odst. 2.1. a 2.2. smlouvy.</w:t>
      </w:r>
    </w:p>
    <w:p w14:paraId="197106D1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1"/>
          <w:numId w:val="1"/>
        </w:numPr>
        <w:tabs>
          <w:tab w:val="left" w:pos="709"/>
        </w:tabs>
        <w:ind w:left="700" w:hanging="700"/>
        <w:jc w:val="both"/>
      </w:pPr>
      <w:bookmarkStart w:id="48" w:name="bookmark48"/>
      <w:bookmarkEnd w:id="48"/>
      <w:r>
        <w:t xml:space="preserve">Vlastník bere na vědomí a souhlasí s úhradou částky ve výši </w:t>
      </w:r>
      <w:r>
        <w:rPr>
          <w:b/>
          <w:bCs/>
          <w:sz w:val="22"/>
          <w:szCs w:val="22"/>
        </w:rPr>
        <w:t xml:space="preserve">424.307,67 Kč </w:t>
      </w:r>
      <w:r>
        <w:t>a příslušenství úvěrů podle odstavce 2.2. smlouvy po odečtení individuální dotace a bonusu pro nízkopříjmové domácnosti. Tato částka představuje 2,72% podíl na celkovém součtu individuálních nákladů všech členů společenství, který činí 15 588 768 Kč. Částku ve výši 2,72% z předepsané měsíční splátky příslušné části úvěrů bude hradit měsíčně společně s měsíčním předpisem úhrad za bytovou jednotku s účinností od 1.6.2025 až do splacení obou úvěrů. Splatnost částky je poslední den kalendářního mě</w:t>
      </w:r>
      <w:r>
        <w:t>síce.</w:t>
      </w:r>
    </w:p>
    <w:p w14:paraId="201F31FB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1"/>
          <w:numId w:val="1"/>
        </w:numPr>
        <w:tabs>
          <w:tab w:val="left" w:pos="709"/>
        </w:tabs>
        <w:spacing w:line="317" w:lineRule="auto"/>
        <w:ind w:left="700" w:hanging="700"/>
        <w:jc w:val="both"/>
      </w:pPr>
      <w:bookmarkStart w:id="49" w:name="bookmark49"/>
      <w:bookmarkEnd w:id="49"/>
      <w:r>
        <w:t>Vlastník se zavazuje hradit společenství měsíčně částku dle odst. 5.2. tohoto článku do dlouhodobé zálohy dle předpisu úhrad v souladu s čl. XIII odst. 2 písm. f) stanov společenství ze dne 23.11.2016. Tato částka bude účtována na účtu odlišném od účtu dlouhodobých záloh.</w:t>
      </w:r>
    </w:p>
    <w:p w14:paraId="67CD2A8B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1"/>
          <w:numId w:val="1"/>
        </w:numPr>
        <w:tabs>
          <w:tab w:val="left" w:pos="709"/>
        </w:tabs>
        <w:spacing w:line="317" w:lineRule="auto"/>
        <w:ind w:left="700" w:hanging="700"/>
        <w:jc w:val="both"/>
      </w:pPr>
      <w:bookmarkStart w:id="50" w:name="bookmark50"/>
      <w:bookmarkEnd w:id="50"/>
      <w:r>
        <w:t>Vlastník je rovněž oprávněn celou částku dle odst. 5.2. uhradit společenství jednorázově po dokončení prací, v takovém případě smlouva skončí splněním dle odst. 3.2.</w:t>
      </w:r>
    </w:p>
    <w:p w14:paraId="44E617D3" w14:textId="77777777" w:rsidR="006E088E" w:rsidRDefault="00C67170">
      <w:pPr>
        <w:pStyle w:val="Bodytext10"/>
        <w:framePr w:w="9446" w:h="13277" w:hRule="exact" w:wrap="none" w:vAnchor="page" w:hAnchor="page" w:x="795" w:y="1214"/>
        <w:numPr>
          <w:ilvl w:val="1"/>
          <w:numId w:val="1"/>
        </w:numPr>
        <w:tabs>
          <w:tab w:val="left" w:pos="709"/>
        </w:tabs>
        <w:spacing w:after="0" w:line="317" w:lineRule="auto"/>
        <w:ind w:left="700" w:hanging="700"/>
        <w:jc w:val="both"/>
      </w:pPr>
      <w:bookmarkStart w:id="51" w:name="bookmark51"/>
      <w:bookmarkEnd w:id="51"/>
      <w:r>
        <w:t>Vlastník bere na vědomí, že částka příslušenství úvěrů se může v budoucnu měnit. O případné změně této částky bude vyhotoven písemný dodatek k této smlouvě.</w:t>
      </w:r>
    </w:p>
    <w:p w14:paraId="4A2CC0C2" w14:textId="77777777" w:rsidR="006E088E" w:rsidRDefault="00C67170">
      <w:pPr>
        <w:pStyle w:val="Headerorfooter10"/>
        <w:framePr w:wrap="none" w:vAnchor="page" w:hAnchor="page" w:x="10721" w:y="16377"/>
        <w:rPr>
          <w:sz w:val="17"/>
          <w:szCs w:val="17"/>
        </w:rPr>
      </w:pPr>
      <w:r>
        <w:rPr>
          <w:sz w:val="17"/>
          <w:szCs w:val="17"/>
        </w:rPr>
        <w:t>5/7</w:t>
      </w:r>
    </w:p>
    <w:p w14:paraId="31EBBAC7" w14:textId="77777777" w:rsidR="006E088E" w:rsidRDefault="006E088E">
      <w:pPr>
        <w:spacing w:line="1" w:lineRule="exact"/>
        <w:sectPr w:rsidR="006E0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693823" w14:textId="77777777" w:rsidR="006E088E" w:rsidRDefault="006E088E">
      <w:pPr>
        <w:spacing w:line="1" w:lineRule="exact"/>
      </w:pPr>
    </w:p>
    <w:p w14:paraId="4E9B7A5E" w14:textId="77777777" w:rsidR="006E088E" w:rsidRDefault="00C67170">
      <w:pPr>
        <w:pStyle w:val="Heading210"/>
        <w:framePr w:w="9547" w:h="8208" w:hRule="exact" w:wrap="none" w:vAnchor="page" w:hAnchor="page" w:x="648" w:y="1092"/>
        <w:spacing w:line="293" w:lineRule="auto"/>
        <w:ind w:firstLine="820"/>
      </w:pPr>
      <w:bookmarkStart w:id="52" w:name="bookmark52"/>
      <w:bookmarkStart w:id="53" w:name="bookmark53"/>
      <w:bookmarkStart w:id="54" w:name="bookmark54"/>
      <w:r>
        <w:t>5A. POSTOUPENÍ SMLOUVY</w:t>
      </w:r>
      <w:bookmarkEnd w:id="52"/>
      <w:bookmarkEnd w:id="53"/>
      <w:bookmarkEnd w:id="54"/>
    </w:p>
    <w:p w14:paraId="3DB25851" w14:textId="77777777" w:rsidR="006E088E" w:rsidRDefault="00C67170">
      <w:pPr>
        <w:pStyle w:val="Bodytext10"/>
        <w:framePr w:w="9547" w:h="8208" w:hRule="exact" w:wrap="none" w:vAnchor="page" w:hAnchor="page" w:x="648" w:y="1092"/>
        <w:spacing w:line="322" w:lineRule="auto"/>
        <w:ind w:left="700" w:hanging="700"/>
        <w:jc w:val="both"/>
      </w:pPr>
      <w:r>
        <w:t xml:space="preserve">5A.1. Společenství souhlasí s tím, že při převodu vlastnictví jednotky přechází práva a povinnosti z této smlouvy podle § 1895 </w:t>
      </w:r>
      <w:proofErr w:type="spellStart"/>
      <w:r>
        <w:t>an</w:t>
      </w:r>
      <w:proofErr w:type="spellEnd"/>
      <w:r>
        <w:t>. občanského zákoníku na nabyvatele jednotky, zejména povinnost hradit měsíční předpis úhrad.</w:t>
      </w:r>
    </w:p>
    <w:p w14:paraId="7DF2F20A" w14:textId="77777777" w:rsidR="006E088E" w:rsidRDefault="00C67170">
      <w:pPr>
        <w:pStyle w:val="Bodytext10"/>
        <w:framePr w:w="9547" w:h="8208" w:hRule="exact" w:wrap="none" w:vAnchor="page" w:hAnchor="page" w:x="648" w:y="1092"/>
        <w:spacing w:line="331" w:lineRule="auto"/>
        <w:ind w:left="700" w:hanging="700"/>
        <w:jc w:val="both"/>
      </w:pPr>
      <w:r>
        <w:t>5A.2. Zápis nabytí vlastnictví jednotky do katastru nemovitostí má účinky oznámení podle § 1897 odst. 1 občanského zákoníku.</w:t>
      </w:r>
    </w:p>
    <w:p w14:paraId="6C3C68EF" w14:textId="77777777" w:rsidR="006E088E" w:rsidRDefault="00C67170">
      <w:pPr>
        <w:pStyle w:val="Bodytext10"/>
        <w:framePr w:w="9547" w:h="8208" w:hRule="exact" w:wrap="none" w:vAnchor="page" w:hAnchor="page" w:x="648" w:y="1092"/>
        <w:spacing w:after="500" w:line="322" w:lineRule="auto"/>
        <w:ind w:left="700" w:hanging="700"/>
        <w:jc w:val="both"/>
      </w:pPr>
      <w:r>
        <w:t>5A.3. Vlastník bere na vědomí, že pokud tuto smlouvu na nabyvatele nepřevede, plní nadále povinnosti z této smlouvy vůči společenství on.</w:t>
      </w:r>
    </w:p>
    <w:p w14:paraId="64928A0A" w14:textId="77777777" w:rsidR="006E088E" w:rsidRDefault="00C67170">
      <w:pPr>
        <w:pStyle w:val="Heading210"/>
        <w:framePr w:w="9547" w:h="8208" w:hRule="exact" w:wrap="none" w:vAnchor="page" w:hAnchor="page" w:x="648" w:y="1092"/>
        <w:numPr>
          <w:ilvl w:val="0"/>
          <w:numId w:val="5"/>
        </w:numPr>
        <w:tabs>
          <w:tab w:val="left" w:pos="1335"/>
        </w:tabs>
        <w:spacing w:line="293" w:lineRule="auto"/>
        <w:ind w:firstLine="980"/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>
        <w:t>SMLOUVA O VÝSTAVBĚ</w:t>
      </w:r>
      <w:bookmarkEnd w:id="56"/>
      <w:bookmarkEnd w:id="57"/>
      <w:bookmarkEnd w:id="58"/>
    </w:p>
    <w:p w14:paraId="64C68D27" w14:textId="77777777" w:rsidR="006E088E" w:rsidRDefault="00C67170">
      <w:pPr>
        <w:pStyle w:val="Bodytext10"/>
        <w:framePr w:w="9547" w:h="8208" w:hRule="exact" w:wrap="none" w:vAnchor="page" w:hAnchor="page" w:x="648" w:y="1092"/>
        <w:numPr>
          <w:ilvl w:val="1"/>
          <w:numId w:val="5"/>
        </w:numPr>
        <w:tabs>
          <w:tab w:val="left" w:pos="715"/>
        </w:tabs>
        <w:spacing w:after="560" w:line="322" w:lineRule="auto"/>
        <w:ind w:left="820" w:hanging="820"/>
        <w:jc w:val="both"/>
      </w:pPr>
      <w:bookmarkStart w:id="59" w:name="bookmark59"/>
      <w:bookmarkEnd w:id="59"/>
      <w:r>
        <w:t xml:space="preserve">Vlastník podpisem této smlouvy výslovně souhlasí se smlouvou o výstavbě, která bude reflektovat změny uvedené v čl. 2.1. a 2.2. této smlouvy. Vlastník bere na vědomí, že tuto smlouvu bude muset separátně </w:t>
      </w:r>
      <w:r>
        <w:t>uzavřít, aby mohl být naplněn předmět smlouvy dle odst. 2.1. a 2.2.</w:t>
      </w:r>
    </w:p>
    <w:p w14:paraId="3022041C" w14:textId="77777777" w:rsidR="006E088E" w:rsidRDefault="00C67170">
      <w:pPr>
        <w:pStyle w:val="Heading210"/>
        <w:framePr w:w="9547" w:h="8208" w:hRule="exact" w:wrap="none" w:vAnchor="page" w:hAnchor="page" w:x="648" w:y="1092"/>
        <w:numPr>
          <w:ilvl w:val="0"/>
          <w:numId w:val="5"/>
        </w:numPr>
        <w:tabs>
          <w:tab w:val="left" w:pos="1546"/>
        </w:tabs>
        <w:spacing w:line="293" w:lineRule="auto"/>
        <w:ind w:firstLine="980"/>
      </w:pPr>
      <w:bookmarkStart w:id="60" w:name="bookmark62"/>
      <w:bookmarkStart w:id="61" w:name="bookmark60"/>
      <w:bookmarkStart w:id="62" w:name="bookmark61"/>
      <w:bookmarkStart w:id="63" w:name="bookmark63"/>
      <w:bookmarkEnd w:id="60"/>
      <w:r>
        <w:t>ZÁVĚREČNÁ USTANOVENÍ</w:t>
      </w:r>
      <w:bookmarkEnd w:id="61"/>
      <w:bookmarkEnd w:id="62"/>
      <w:bookmarkEnd w:id="63"/>
    </w:p>
    <w:p w14:paraId="24047214" w14:textId="77777777" w:rsidR="006E088E" w:rsidRDefault="00C67170">
      <w:pPr>
        <w:pStyle w:val="Bodytext10"/>
        <w:framePr w:w="9547" w:h="8208" w:hRule="exact" w:wrap="none" w:vAnchor="page" w:hAnchor="page" w:x="648" w:y="1092"/>
        <w:numPr>
          <w:ilvl w:val="1"/>
          <w:numId w:val="5"/>
        </w:numPr>
        <w:tabs>
          <w:tab w:val="left" w:pos="715"/>
        </w:tabs>
        <w:spacing w:line="322" w:lineRule="auto"/>
        <w:ind w:left="820" w:hanging="820"/>
        <w:jc w:val="both"/>
      </w:pPr>
      <w:bookmarkStart w:id="64" w:name="bookmark64"/>
      <w:bookmarkEnd w:id="64"/>
      <w:r>
        <w:t>Tuto smlouvu lze měnit či doplňovat pouze písemnými dodatky, kterou jsou jako takové označeny, očíslovány a podepsány oběma smluvními stranami.</w:t>
      </w:r>
    </w:p>
    <w:p w14:paraId="59991CD1" w14:textId="77777777" w:rsidR="006E088E" w:rsidRDefault="00C67170">
      <w:pPr>
        <w:pStyle w:val="Bodytext10"/>
        <w:framePr w:w="9547" w:h="8208" w:hRule="exact" w:wrap="none" w:vAnchor="page" w:hAnchor="page" w:x="648" w:y="1092"/>
        <w:numPr>
          <w:ilvl w:val="1"/>
          <w:numId w:val="5"/>
        </w:numPr>
        <w:tabs>
          <w:tab w:val="left" w:pos="715"/>
        </w:tabs>
        <w:spacing w:line="326" w:lineRule="auto"/>
        <w:ind w:left="820" w:hanging="820"/>
        <w:jc w:val="both"/>
      </w:pPr>
      <w:bookmarkStart w:id="65" w:name="bookmark65"/>
      <w:bookmarkEnd w:id="65"/>
      <w:r>
        <w:t>Tato smlouva je vyhotovena ve dvou stejnopisech po jednom pro společenství a po jednom pro vlastníka.</w:t>
      </w:r>
    </w:p>
    <w:p w14:paraId="61F35690" w14:textId="77777777" w:rsidR="006E088E" w:rsidRDefault="00C67170">
      <w:pPr>
        <w:pStyle w:val="Bodytext10"/>
        <w:framePr w:w="9547" w:h="8208" w:hRule="exact" w:wrap="none" w:vAnchor="page" w:hAnchor="page" w:x="648" w:y="1092"/>
        <w:numPr>
          <w:ilvl w:val="1"/>
          <w:numId w:val="5"/>
        </w:numPr>
        <w:tabs>
          <w:tab w:val="left" w:pos="701"/>
        </w:tabs>
        <w:spacing w:after="0" w:line="326" w:lineRule="auto"/>
        <w:ind w:left="820" w:hanging="820"/>
        <w:jc w:val="both"/>
      </w:pPr>
      <w:bookmarkStart w:id="66" w:name="bookmark66"/>
      <w:bookmarkEnd w:id="66"/>
      <w:r>
        <w:t>Tato smlouva nabývá platnosti dnem podpisu smluvních stran a účinnosti zveřejněním v registru smluv.</w:t>
      </w:r>
    </w:p>
    <w:p w14:paraId="4F4CCDF2" w14:textId="77777777" w:rsidR="006E088E" w:rsidRDefault="00C67170">
      <w:pPr>
        <w:pStyle w:val="Bodytext10"/>
        <w:framePr w:wrap="none" w:vAnchor="page" w:hAnchor="page" w:x="792" w:y="9809"/>
        <w:spacing w:after="0" w:line="240" w:lineRule="auto"/>
      </w:pPr>
      <w:r>
        <w:t>Přílohy:</w:t>
      </w:r>
    </w:p>
    <w:p w14:paraId="50858B83" w14:textId="77777777" w:rsidR="006E088E" w:rsidRDefault="00C67170">
      <w:pPr>
        <w:pStyle w:val="Bodytext10"/>
        <w:framePr w:w="4723" w:h="595" w:hRule="exact" w:wrap="none" w:vAnchor="page" w:hAnchor="page" w:x="1152" w:y="10217"/>
        <w:numPr>
          <w:ilvl w:val="0"/>
          <w:numId w:val="6"/>
        </w:numPr>
        <w:tabs>
          <w:tab w:val="left" w:pos="355"/>
        </w:tabs>
        <w:spacing w:after="60" w:line="240" w:lineRule="auto"/>
      </w:pPr>
      <w:bookmarkStart w:id="67" w:name="bookmark67"/>
      <w:bookmarkEnd w:id="67"/>
      <w:r>
        <w:t>Půdorys prodloužení lodžie</w:t>
      </w:r>
    </w:p>
    <w:p w14:paraId="2E460F2F" w14:textId="77777777" w:rsidR="006E088E" w:rsidRDefault="00C67170">
      <w:pPr>
        <w:pStyle w:val="Bodytext10"/>
        <w:framePr w:w="4723" w:h="595" w:hRule="exact" w:wrap="none" w:vAnchor="page" w:hAnchor="page" w:x="1152" w:y="10217"/>
        <w:numPr>
          <w:ilvl w:val="0"/>
          <w:numId w:val="6"/>
        </w:numPr>
        <w:tabs>
          <w:tab w:val="left" w:pos="365"/>
        </w:tabs>
        <w:spacing w:after="0" w:line="240" w:lineRule="auto"/>
      </w:pPr>
      <w:bookmarkStart w:id="68" w:name="bookmark68"/>
      <w:bookmarkEnd w:id="68"/>
      <w:r>
        <w:t xml:space="preserve">Měsíční předpis jednotky účinný od </w:t>
      </w:r>
      <w:r>
        <w:t>1.6.2025</w:t>
      </w:r>
    </w:p>
    <w:p w14:paraId="21B77FDD" w14:textId="77777777" w:rsidR="00850715" w:rsidRDefault="00850715" w:rsidP="00850715">
      <w:pPr>
        <w:pStyle w:val="Bodytext10"/>
        <w:framePr w:wrap="none" w:vAnchor="page" w:hAnchor="page" w:x="6811" w:y="11626"/>
        <w:tabs>
          <w:tab w:val="left" w:pos="1589"/>
        </w:tabs>
        <w:spacing w:after="0" w:line="240" w:lineRule="auto"/>
      </w:pPr>
      <w:r>
        <w:t>V Praze 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2025</w:t>
      </w:r>
    </w:p>
    <w:p w14:paraId="608AB450" w14:textId="7927B323" w:rsidR="00850715" w:rsidRDefault="00850715" w:rsidP="00850715">
      <w:pPr>
        <w:pStyle w:val="Bodytext10"/>
        <w:framePr w:w="2386" w:wrap="none" w:vAnchor="page" w:hAnchor="page" w:x="2251" w:y="13471"/>
        <w:pBdr>
          <w:top w:val="single" w:sz="4" w:space="0" w:color="auto"/>
        </w:pBdr>
        <w:spacing w:after="0" w:line="240" w:lineRule="auto"/>
      </w:pPr>
      <w:r>
        <w:t>Národní muzeum</w:t>
      </w:r>
    </w:p>
    <w:p w14:paraId="2217DCF7" w14:textId="77777777" w:rsidR="00850715" w:rsidRDefault="00850715" w:rsidP="00850715">
      <w:pPr>
        <w:pStyle w:val="Bodytext10"/>
        <w:framePr w:w="2386" w:wrap="none" w:vAnchor="page" w:hAnchor="page" w:x="2251" w:y="13471"/>
        <w:pBdr>
          <w:top w:val="single" w:sz="4" w:space="0" w:color="auto"/>
        </w:pBdr>
        <w:spacing w:after="0" w:line="240" w:lineRule="auto"/>
      </w:pPr>
    </w:p>
    <w:p w14:paraId="330C0BF2" w14:textId="2A61512F" w:rsidR="006E088E" w:rsidRDefault="00C67170" w:rsidP="00850715">
      <w:pPr>
        <w:pStyle w:val="Bodytext10"/>
        <w:framePr w:w="2386" w:wrap="none" w:vAnchor="page" w:hAnchor="page" w:x="2251" w:y="13471"/>
        <w:pBdr>
          <w:top w:val="single" w:sz="4" w:space="0" w:color="auto"/>
        </w:pBdr>
        <w:spacing w:after="0" w:line="240" w:lineRule="auto"/>
      </w:pPr>
      <w:r>
        <w:t>vlastník</w:t>
      </w:r>
    </w:p>
    <w:p w14:paraId="7033248B" w14:textId="77777777" w:rsidR="006E088E" w:rsidRDefault="00C67170">
      <w:pPr>
        <w:pStyle w:val="Bodytext10"/>
        <w:framePr w:w="2530" w:h="1032" w:hRule="exact" w:wrap="none" w:vAnchor="page" w:hAnchor="page" w:x="6307" w:y="13351"/>
        <w:spacing w:after="0" w:line="343" w:lineRule="auto"/>
        <w:jc w:val="center"/>
      </w:pPr>
      <w:r>
        <w:t xml:space="preserve">za </w:t>
      </w:r>
      <w:r>
        <w:t>společenství</w:t>
      </w:r>
      <w:r>
        <w:br/>
        <w:t xml:space="preserve">Marián </w:t>
      </w:r>
      <w:proofErr w:type="spellStart"/>
      <w:r>
        <w:t>Bulejčík</w:t>
      </w:r>
      <w:proofErr w:type="spellEnd"/>
      <w:r>
        <w:t>, předseda</w:t>
      </w:r>
      <w:r>
        <w:br/>
        <w:t>výboru</w:t>
      </w:r>
    </w:p>
    <w:p w14:paraId="750DDC55" w14:textId="77777777" w:rsidR="006E088E" w:rsidRDefault="00C67170">
      <w:pPr>
        <w:pStyle w:val="Headerorfooter10"/>
        <w:framePr w:wrap="none" w:vAnchor="page" w:hAnchor="page" w:x="10723" w:y="16270"/>
        <w:rPr>
          <w:sz w:val="17"/>
          <w:szCs w:val="17"/>
        </w:rPr>
      </w:pPr>
      <w:r>
        <w:rPr>
          <w:sz w:val="17"/>
          <w:szCs w:val="17"/>
        </w:rPr>
        <w:t>6/7</w:t>
      </w:r>
    </w:p>
    <w:p w14:paraId="4BA87A06" w14:textId="77777777" w:rsidR="00850715" w:rsidRDefault="00850715" w:rsidP="00850715">
      <w:pPr>
        <w:pStyle w:val="Bodytext10"/>
        <w:framePr w:wrap="none" w:vAnchor="page" w:hAnchor="page" w:x="2146" w:y="11656"/>
        <w:tabs>
          <w:tab w:val="left" w:pos="1589"/>
        </w:tabs>
        <w:spacing w:after="0" w:line="240" w:lineRule="auto"/>
      </w:pPr>
      <w:r>
        <w:t>V Praze 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2025</w:t>
      </w:r>
    </w:p>
    <w:p w14:paraId="2FCAA230" w14:textId="480B8CE4" w:rsidR="006E088E" w:rsidRDefault="006E088E">
      <w:pPr>
        <w:spacing w:line="1" w:lineRule="exact"/>
        <w:sectPr w:rsidR="006E08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BCE847" w14:textId="77777777" w:rsidR="006E088E" w:rsidRDefault="006E088E">
      <w:pPr>
        <w:spacing w:line="1" w:lineRule="exact"/>
      </w:pPr>
    </w:p>
    <w:p w14:paraId="6927A14A" w14:textId="77777777" w:rsidR="006E088E" w:rsidRDefault="00C67170">
      <w:pPr>
        <w:pStyle w:val="Bodytext10"/>
        <w:framePr w:w="2880" w:h="1080" w:hRule="exact" w:wrap="none" w:vAnchor="page" w:hAnchor="page" w:x="6192" w:y="1464"/>
        <w:spacing w:after="0" w:line="343" w:lineRule="auto"/>
        <w:jc w:val="center"/>
      </w:pPr>
      <w:r>
        <w:t>za společenství</w:t>
      </w:r>
      <w:r>
        <w:br/>
        <w:t xml:space="preserve">Dušan </w:t>
      </w:r>
      <w:proofErr w:type="spellStart"/>
      <w:r>
        <w:t>Břinek</w:t>
      </w:r>
      <w:proofErr w:type="spellEnd"/>
      <w:r>
        <w:t>, místopředseda</w:t>
      </w:r>
      <w:r>
        <w:br/>
        <w:t>výboru</w:t>
      </w:r>
    </w:p>
    <w:p w14:paraId="3063883F" w14:textId="77777777" w:rsidR="006E088E" w:rsidRDefault="00C67170">
      <w:pPr>
        <w:pStyle w:val="Headerorfooter10"/>
        <w:framePr w:w="322" w:h="216" w:hRule="exact" w:wrap="none" w:vAnchor="page" w:hAnchor="page" w:x="10737" w:y="16329"/>
        <w:jc w:val="right"/>
        <w:rPr>
          <w:sz w:val="17"/>
          <w:szCs w:val="17"/>
        </w:rPr>
      </w:pPr>
      <w:r>
        <w:rPr>
          <w:sz w:val="17"/>
          <w:szCs w:val="17"/>
        </w:rPr>
        <w:t>7/7</w:t>
      </w:r>
    </w:p>
    <w:p w14:paraId="48595B4A" w14:textId="77777777" w:rsidR="006E088E" w:rsidRDefault="006E088E">
      <w:pPr>
        <w:spacing w:line="1" w:lineRule="exact"/>
      </w:pPr>
    </w:p>
    <w:p w14:paraId="6A95E453" w14:textId="77777777" w:rsidR="00850715" w:rsidRPr="00850715" w:rsidRDefault="00850715" w:rsidP="00850715"/>
    <w:p w14:paraId="2EC86B0F" w14:textId="77777777" w:rsidR="00850715" w:rsidRPr="00850715" w:rsidRDefault="00850715" w:rsidP="00850715"/>
    <w:p w14:paraId="343205BB" w14:textId="77777777" w:rsidR="00850715" w:rsidRPr="00850715" w:rsidRDefault="00850715" w:rsidP="00850715"/>
    <w:p w14:paraId="29F85CF0" w14:textId="77777777" w:rsidR="00850715" w:rsidRPr="00850715" w:rsidRDefault="00850715" w:rsidP="00850715"/>
    <w:p w14:paraId="2ABCB542" w14:textId="77777777" w:rsidR="00850715" w:rsidRPr="00850715" w:rsidRDefault="00850715" w:rsidP="00850715"/>
    <w:p w14:paraId="38DB5C8E" w14:textId="77777777" w:rsidR="00850715" w:rsidRPr="00850715" w:rsidRDefault="00850715" w:rsidP="00850715"/>
    <w:p w14:paraId="3E9C8DCB" w14:textId="77777777" w:rsidR="00850715" w:rsidRPr="00850715" w:rsidRDefault="00850715" w:rsidP="00850715"/>
    <w:p w14:paraId="54F7DF5B" w14:textId="77777777" w:rsidR="00850715" w:rsidRPr="00850715" w:rsidRDefault="00850715" w:rsidP="00850715"/>
    <w:p w14:paraId="7926EFD8" w14:textId="77777777" w:rsidR="00850715" w:rsidRPr="00850715" w:rsidRDefault="00850715" w:rsidP="00850715"/>
    <w:p w14:paraId="6594A57D" w14:textId="77777777" w:rsidR="00850715" w:rsidRPr="00850715" w:rsidRDefault="00850715" w:rsidP="00850715"/>
    <w:p w14:paraId="426A5D72" w14:textId="77777777" w:rsidR="00850715" w:rsidRPr="00850715" w:rsidRDefault="00850715" w:rsidP="00850715"/>
    <w:p w14:paraId="749C92CB" w14:textId="77777777" w:rsidR="00850715" w:rsidRPr="00850715" w:rsidRDefault="00850715" w:rsidP="00850715"/>
    <w:p w14:paraId="7DF9BAD2" w14:textId="77777777" w:rsidR="00850715" w:rsidRPr="00850715" w:rsidRDefault="00850715" w:rsidP="00850715"/>
    <w:p w14:paraId="205A02A9" w14:textId="77777777" w:rsidR="00850715" w:rsidRPr="00850715" w:rsidRDefault="00850715" w:rsidP="00850715"/>
    <w:p w14:paraId="7632EF3B" w14:textId="77777777" w:rsidR="00850715" w:rsidRDefault="00850715" w:rsidP="00850715"/>
    <w:p w14:paraId="6860CD1E" w14:textId="77777777" w:rsidR="00850715" w:rsidRPr="00850715" w:rsidRDefault="00850715" w:rsidP="00850715"/>
    <w:p w14:paraId="6369DF9D" w14:textId="77777777" w:rsidR="00850715" w:rsidRDefault="00850715" w:rsidP="00850715"/>
    <w:p w14:paraId="334CB56C" w14:textId="3431E51C" w:rsidR="006E088E" w:rsidRDefault="00850715" w:rsidP="00C67170">
      <w:pPr>
        <w:tabs>
          <w:tab w:val="left" w:pos="2550"/>
        </w:tabs>
      </w:pPr>
      <w:r>
        <w:tab/>
      </w:r>
    </w:p>
    <w:p w14:paraId="50C23ABA" w14:textId="77777777" w:rsidR="006E088E" w:rsidRDefault="00C67170">
      <w:pPr>
        <w:pStyle w:val="Picturecaption10"/>
        <w:framePr w:wrap="none" w:vAnchor="page" w:hAnchor="page" w:x="14457" w:y="2898"/>
      </w:pPr>
      <w:r>
        <w:t>VYTÁPĚNÝ INTERIÉR</w:t>
      </w:r>
    </w:p>
    <w:p w14:paraId="1B894076" w14:textId="77777777" w:rsidR="006E088E" w:rsidRDefault="00C67170">
      <w:pPr>
        <w:pStyle w:val="Picturecaption10"/>
        <w:framePr w:w="317" w:h="221" w:hRule="exact" w:wrap="none" w:vAnchor="page" w:hAnchor="page" w:x="14020" w:y="3752"/>
        <w:ind w:right="34"/>
        <w:jc w:val="right"/>
        <w:rPr>
          <w:sz w:val="13"/>
          <w:szCs w:val="13"/>
        </w:rPr>
      </w:pPr>
      <w:r>
        <w:rPr>
          <w:sz w:val="13"/>
          <w:szCs w:val="13"/>
        </w:rPr>
        <w:t>530</w:t>
      </w:r>
    </w:p>
    <w:p w14:paraId="259CFAF6" w14:textId="77777777" w:rsidR="006E088E" w:rsidRDefault="00C67170">
      <w:pPr>
        <w:pStyle w:val="Bodytext20"/>
        <w:framePr w:wrap="none" w:vAnchor="page" w:hAnchor="page" w:x="12441" w:y="8379"/>
        <w:spacing w:line="240" w:lineRule="auto"/>
      </w:pPr>
      <w:proofErr w:type="spellStart"/>
      <w:r>
        <w:t>lod</w:t>
      </w:r>
      <w:proofErr w:type="spellEnd"/>
      <w:r>
        <w:t xml:space="preserve">. </w:t>
      </w:r>
      <w:r>
        <w:t xml:space="preserve">panelu a do čela </w:t>
      </w:r>
      <w:proofErr w:type="spellStart"/>
      <w:r>
        <w:t>lod</w:t>
      </w:r>
      <w:proofErr w:type="spellEnd"/>
      <w:r>
        <w:t>. stěny (dle systému)</w:t>
      </w:r>
    </w:p>
    <w:p w14:paraId="27484D54" w14:textId="77777777" w:rsidR="006E088E" w:rsidRDefault="006E088E">
      <w:pPr>
        <w:spacing w:line="1" w:lineRule="exact"/>
      </w:pPr>
    </w:p>
    <w:p w14:paraId="1BCB5B45" w14:textId="77777777" w:rsidR="006E088E" w:rsidRDefault="006E088E">
      <w:pPr>
        <w:framePr w:wrap="none" w:vAnchor="page" w:hAnchor="page" w:x="8937" w:y="316"/>
      </w:pPr>
    </w:p>
    <w:p w14:paraId="6379320B" w14:textId="3254CE1B" w:rsidR="006E088E" w:rsidRDefault="006E088E">
      <w:pPr>
        <w:framePr w:wrap="none" w:vAnchor="page" w:hAnchor="page" w:x="105" w:y="695"/>
        <w:rPr>
          <w:sz w:val="2"/>
          <w:szCs w:val="2"/>
        </w:rPr>
      </w:pPr>
    </w:p>
    <w:p w14:paraId="3B81B0E1" w14:textId="7A73C2B0" w:rsidR="006E088E" w:rsidRDefault="006E088E">
      <w:pPr>
        <w:framePr w:wrap="none" w:vAnchor="page" w:hAnchor="page" w:x="9369" w:y="297"/>
        <w:rPr>
          <w:sz w:val="2"/>
          <w:szCs w:val="2"/>
        </w:rPr>
      </w:pPr>
    </w:p>
    <w:p w14:paraId="71CBC7E9" w14:textId="77777777" w:rsidR="006E088E" w:rsidRDefault="006E088E">
      <w:pPr>
        <w:spacing w:line="1" w:lineRule="exact"/>
      </w:pPr>
    </w:p>
    <w:p w14:paraId="6C809CD8" w14:textId="77777777" w:rsidR="006E088E" w:rsidRDefault="006E088E" w:rsidP="00C67170">
      <w:pPr>
        <w:spacing w:line="1" w:lineRule="exact"/>
      </w:pPr>
    </w:p>
    <w:sectPr w:rsidR="006E08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9CCA" w14:textId="77777777" w:rsidR="00C67170" w:rsidRDefault="00C67170">
      <w:r>
        <w:separator/>
      </w:r>
    </w:p>
  </w:endnote>
  <w:endnote w:type="continuationSeparator" w:id="0">
    <w:p w14:paraId="3FFE2CF8" w14:textId="77777777" w:rsidR="00C67170" w:rsidRDefault="00C6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0AAC" w14:textId="77777777" w:rsidR="006E088E" w:rsidRDefault="006E088E"/>
  </w:footnote>
  <w:footnote w:type="continuationSeparator" w:id="0">
    <w:p w14:paraId="481BBD60" w14:textId="77777777" w:rsidR="006E088E" w:rsidRDefault="006E08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0F69"/>
    <w:multiLevelType w:val="multilevel"/>
    <w:tmpl w:val="E49AA1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5092C"/>
    <w:multiLevelType w:val="multilevel"/>
    <w:tmpl w:val="F996899E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F21678"/>
    <w:multiLevelType w:val="multilevel"/>
    <w:tmpl w:val="7DC6816C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C5788C"/>
    <w:multiLevelType w:val="multilevel"/>
    <w:tmpl w:val="EE9A3B40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1508B1"/>
    <w:multiLevelType w:val="multilevel"/>
    <w:tmpl w:val="504CC344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254E5F"/>
    <w:multiLevelType w:val="multilevel"/>
    <w:tmpl w:val="A6F8EAC8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2972483">
    <w:abstractNumId w:val="0"/>
  </w:num>
  <w:num w:numId="2" w16cid:durableId="228081705">
    <w:abstractNumId w:val="2"/>
  </w:num>
  <w:num w:numId="3" w16cid:durableId="606042167">
    <w:abstractNumId w:val="3"/>
  </w:num>
  <w:num w:numId="4" w16cid:durableId="186405233">
    <w:abstractNumId w:val="5"/>
  </w:num>
  <w:num w:numId="5" w16cid:durableId="1983464469">
    <w:abstractNumId w:val="1"/>
  </w:num>
  <w:num w:numId="6" w16cid:durableId="826482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8E"/>
    <w:rsid w:val="002969CE"/>
    <w:rsid w:val="00302DB9"/>
    <w:rsid w:val="006E088E"/>
    <w:rsid w:val="00724CA2"/>
    <w:rsid w:val="007F5621"/>
    <w:rsid w:val="00850715"/>
    <w:rsid w:val="008D3706"/>
    <w:rsid w:val="008F1437"/>
    <w:rsid w:val="009B6A76"/>
    <w:rsid w:val="00B1112A"/>
    <w:rsid w:val="00B41D97"/>
    <w:rsid w:val="00C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6980"/>
  <w15:docId w15:val="{82267A63-3EEC-46A8-A6C6-52B39C06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color w:val="86B2EB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color w:val="38B99B"/>
      <w:sz w:val="15"/>
      <w:szCs w:val="15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spacing w:after="62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10">
    <w:name w:val="Heading #2|1"/>
    <w:basedOn w:val="Normln"/>
    <w:link w:val="Heading21"/>
    <w:pPr>
      <w:spacing w:after="120" w:line="290" w:lineRule="auto"/>
      <w:ind w:firstLine="85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120" w:line="319" w:lineRule="auto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254" w:lineRule="auto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rPr>
      <w:rFonts w:ascii="Arial" w:eastAsia="Arial" w:hAnsi="Arial" w:cs="Arial"/>
      <w:sz w:val="13"/>
      <w:szCs w:val="13"/>
    </w:rPr>
  </w:style>
  <w:style w:type="paragraph" w:customStyle="1" w:styleId="Other10">
    <w:name w:val="Other|1"/>
    <w:basedOn w:val="Normln"/>
    <w:link w:val="Other1"/>
    <w:pPr>
      <w:spacing w:after="120" w:line="319" w:lineRule="auto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line="257" w:lineRule="auto"/>
      <w:jc w:val="center"/>
    </w:pPr>
    <w:rPr>
      <w:color w:val="86B2EB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line="276" w:lineRule="auto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|5"/>
    <w:basedOn w:val="Normln"/>
    <w:link w:val="Bodytext5"/>
    <w:pPr>
      <w:jc w:val="right"/>
    </w:pPr>
    <w:rPr>
      <w:color w:val="38B99B"/>
      <w:sz w:val="15"/>
      <w:szCs w:val="15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2"/>
      <w:szCs w:val="12"/>
    </w:rPr>
  </w:style>
  <w:style w:type="paragraph" w:customStyle="1" w:styleId="Tablecaption10">
    <w:name w:val="Table caption|1"/>
    <w:basedOn w:val="Normln"/>
    <w:link w:val="Tablecaption1"/>
    <w:pPr>
      <w:spacing w:line="276" w:lineRule="auto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1560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Kofroňová Kristýna</dc:creator>
  <cp:lastModifiedBy>Kofroňová Kristýna</cp:lastModifiedBy>
  <cp:revision>11</cp:revision>
  <dcterms:created xsi:type="dcterms:W3CDTF">2025-06-09T13:27:00Z</dcterms:created>
  <dcterms:modified xsi:type="dcterms:W3CDTF">2025-06-09T13:42:00Z</dcterms:modified>
</cp:coreProperties>
</file>