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0384" w14:textId="77777777" w:rsidR="00333FF5" w:rsidRDefault="00333FF5" w:rsidP="000B0D90">
      <w:pPr>
        <w:rPr>
          <w:rFonts w:ascii="Georgia" w:hAnsi="Georgia"/>
          <w:b/>
          <w:bCs/>
          <w:smallCaps/>
          <w:sz w:val="18"/>
          <w:szCs w:val="18"/>
        </w:rPr>
      </w:pPr>
    </w:p>
    <w:p w14:paraId="6367B2A1" w14:textId="77777777" w:rsidR="00513A90" w:rsidRDefault="00513A90" w:rsidP="000B0D90">
      <w:pPr>
        <w:rPr>
          <w:rFonts w:ascii="Georgia" w:hAnsi="Georgia"/>
          <w:b/>
          <w:bCs/>
          <w:smallCaps/>
          <w:sz w:val="18"/>
          <w:szCs w:val="18"/>
        </w:rPr>
      </w:pPr>
    </w:p>
    <w:p w14:paraId="2E924739" w14:textId="57E0BAB6" w:rsidR="000B0D90" w:rsidRPr="005D40CE" w:rsidRDefault="000B0D90" w:rsidP="000B0D90">
      <w:pPr>
        <w:rPr>
          <w:rFonts w:ascii="Helvetica" w:hAnsi="Helvetica"/>
          <w:b/>
          <w:bCs/>
          <w:smallCaps/>
          <w:sz w:val="18"/>
          <w:szCs w:val="18"/>
        </w:rPr>
      </w:pPr>
      <w:r w:rsidRPr="005D40CE">
        <w:rPr>
          <w:rFonts w:ascii="Helvetica" w:hAnsi="Helvetica"/>
          <w:b/>
          <w:bCs/>
          <w:smallCaps/>
          <w:sz w:val="18"/>
          <w:szCs w:val="18"/>
        </w:rPr>
        <w:t xml:space="preserve">Smlouva o výpůjčce Č. j. NG </w:t>
      </w:r>
      <w:r w:rsidR="003E3913" w:rsidRPr="005D40CE">
        <w:rPr>
          <w:rFonts w:ascii="Helvetica" w:hAnsi="Helvetica"/>
          <w:b/>
          <w:bCs/>
          <w:smallCaps/>
          <w:sz w:val="18"/>
          <w:szCs w:val="18"/>
        </w:rPr>
        <w:t>1205/</w:t>
      </w:r>
      <w:r w:rsidR="00724FD7" w:rsidRPr="005D40CE">
        <w:rPr>
          <w:rFonts w:ascii="Helvetica" w:hAnsi="Helvetica"/>
          <w:b/>
          <w:bCs/>
          <w:smallCaps/>
          <w:sz w:val="18"/>
          <w:szCs w:val="18"/>
        </w:rPr>
        <w:t>2024</w:t>
      </w:r>
    </w:p>
    <w:p w14:paraId="3CC31C37" w14:textId="77777777" w:rsidR="00CA6706" w:rsidRPr="005D40CE" w:rsidRDefault="00CA6706" w:rsidP="00CA6706">
      <w:pPr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ve smyslu § 2193 a násl. zákona č. 89/2012 Sb., občanský zákoník, ve znění pozdějších předpisů</w:t>
      </w:r>
    </w:p>
    <w:p w14:paraId="241E40E6" w14:textId="77777777" w:rsidR="000B0D90" w:rsidRPr="005D40CE" w:rsidRDefault="000B0D90" w:rsidP="000B0D90">
      <w:pPr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níže „</w:t>
      </w:r>
      <w:r w:rsidR="00314558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>mlouva“</w:t>
      </w:r>
    </w:p>
    <w:p w14:paraId="37AC8601" w14:textId="77777777" w:rsidR="000B0D90" w:rsidRPr="005D40CE" w:rsidRDefault="000B0D90" w:rsidP="000B0D90">
      <w:pPr>
        <w:jc w:val="center"/>
        <w:rPr>
          <w:rFonts w:ascii="Helvetica" w:hAnsi="Helvetica"/>
          <w:b/>
          <w:sz w:val="18"/>
          <w:szCs w:val="18"/>
        </w:rPr>
      </w:pPr>
    </w:p>
    <w:p w14:paraId="23126242" w14:textId="77777777" w:rsidR="000D6BF8" w:rsidRPr="005D40CE" w:rsidRDefault="000D6BF8" w:rsidP="000B0D90">
      <w:pPr>
        <w:rPr>
          <w:rFonts w:ascii="Helvetica" w:hAnsi="Helvetica"/>
          <w:b/>
          <w:snapToGrid w:val="0"/>
          <w:sz w:val="18"/>
          <w:szCs w:val="18"/>
        </w:rPr>
      </w:pPr>
    </w:p>
    <w:p w14:paraId="709DB505" w14:textId="42110C51" w:rsidR="000B0D90" w:rsidRPr="005D40CE" w:rsidRDefault="000D6BF8" w:rsidP="000B0D90">
      <w:pPr>
        <w:rPr>
          <w:rFonts w:ascii="Helvetica" w:hAnsi="Helvetica"/>
          <w:b/>
          <w:snapToGrid w:val="0"/>
          <w:sz w:val="18"/>
          <w:szCs w:val="18"/>
        </w:rPr>
      </w:pPr>
      <w:r w:rsidRPr="005D40CE">
        <w:rPr>
          <w:rFonts w:ascii="Helvetica" w:hAnsi="Helvetica"/>
          <w:b/>
          <w:snapToGrid w:val="0"/>
          <w:sz w:val="18"/>
          <w:szCs w:val="18"/>
        </w:rPr>
        <w:t>N</w:t>
      </w:r>
      <w:r w:rsidR="000B0D90" w:rsidRPr="005D40CE">
        <w:rPr>
          <w:rFonts w:ascii="Helvetica" w:hAnsi="Helvetica"/>
          <w:b/>
          <w:snapToGrid w:val="0"/>
          <w:sz w:val="18"/>
          <w:szCs w:val="18"/>
        </w:rPr>
        <w:t xml:space="preserve">árodní galerie v Praze </w:t>
      </w:r>
    </w:p>
    <w:p w14:paraId="6D3666CB" w14:textId="77777777" w:rsidR="000B0D90" w:rsidRPr="005D40CE" w:rsidRDefault="000B0D90" w:rsidP="000B0D90">
      <w:pPr>
        <w:rPr>
          <w:rFonts w:ascii="Helvetica" w:hAnsi="Helvetica"/>
          <w:snapToGrid w:val="0"/>
          <w:sz w:val="18"/>
          <w:szCs w:val="18"/>
        </w:rPr>
      </w:pPr>
      <w:r w:rsidRPr="005D40CE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5B125BD3" w14:textId="77777777" w:rsidR="001A350A" w:rsidRPr="005D40CE" w:rsidRDefault="000B0D90" w:rsidP="001A350A">
      <w:pPr>
        <w:rPr>
          <w:rFonts w:ascii="Helvetica" w:hAnsi="Helvetica"/>
          <w:snapToGrid w:val="0"/>
          <w:sz w:val="18"/>
          <w:szCs w:val="18"/>
        </w:rPr>
      </w:pPr>
      <w:r w:rsidRPr="005D40CE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C70467" w:rsidRPr="005D40CE">
        <w:rPr>
          <w:rFonts w:ascii="Helvetica" w:hAnsi="Helvetica"/>
          <w:snapToGrid w:val="0"/>
          <w:sz w:val="18"/>
          <w:szCs w:val="18"/>
        </w:rPr>
        <w:t xml:space="preserve">Mgr. </w:t>
      </w:r>
      <w:r w:rsidR="00B541D3" w:rsidRPr="005D40CE">
        <w:rPr>
          <w:rFonts w:ascii="Helvetica" w:hAnsi="Helvetica"/>
          <w:snapToGrid w:val="0"/>
          <w:sz w:val="18"/>
          <w:szCs w:val="18"/>
        </w:rPr>
        <w:t>Hanou Veselou</w:t>
      </w:r>
      <w:r w:rsidRPr="005D40CE">
        <w:rPr>
          <w:rFonts w:ascii="Helvetica" w:hAnsi="Helvetica"/>
          <w:snapToGrid w:val="0"/>
          <w:sz w:val="18"/>
          <w:szCs w:val="18"/>
        </w:rPr>
        <w:t xml:space="preserve">, </w:t>
      </w:r>
      <w:r w:rsidR="001C1A40" w:rsidRPr="005D40CE">
        <w:rPr>
          <w:rFonts w:ascii="Helvetica" w:hAnsi="Helvetica"/>
          <w:snapToGrid w:val="0"/>
          <w:sz w:val="18"/>
          <w:szCs w:val="18"/>
        </w:rPr>
        <w:t>vedoucí</w:t>
      </w:r>
    </w:p>
    <w:p w14:paraId="6A59A503" w14:textId="77777777" w:rsidR="000B0D90" w:rsidRPr="005D40CE" w:rsidRDefault="0004565F" w:rsidP="001A350A">
      <w:pPr>
        <w:rPr>
          <w:rFonts w:ascii="Helvetica" w:hAnsi="Helvetica"/>
          <w:i/>
          <w:snapToGrid w:val="0"/>
          <w:sz w:val="18"/>
          <w:szCs w:val="18"/>
        </w:rPr>
      </w:pPr>
      <w:r w:rsidRPr="005D40CE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0C1C4B7F" w14:textId="77777777" w:rsidR="000B0D90" w:rsidRPr="005D40CE" w:rsidRDefault="000B0D90" w:rsidP="000B0D90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IČ: 00023281</w:t>
      </w:r>
    </w:p>
    <w:p w14:paraId="3488EDBA" w14:textId="77777777" w:rsidR="000B0D90" w:rsidRPr="005D40CE" w:rsidRDefault="000B0D90" w:rsidP="000B0D90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DIČ: CZ 00023281</w:t>
      </w:r>
    </w:p>
    <w:p w14:paraId="0414C0F4" w14:textId="77777777" w:rsidR="000B0D90" w:rsidRPr="005D40CE" w:rsidRDefault="000B0D90" w:rsidP="000B0D90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5D40CE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B3B15F3" w14:textId="77777777" w:rsidR="000B0D90" w:rsidRPr="005D40CE" w:rsidRDefault="000B0D90" w:rsidP="000B0D90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a</w:t>
      </w:r>
    </w:p>
    <w:p w14:paraId="4E457B7F" w14:textId="77777777" w:rsidR="004E71E3" w:rsidRPr="004E71E3" w:rsidRDefault="004E71E3" w:rsidP="004E71E3">
      <w:pPr>
        <w:jc w:val="left"/>
        <w:rPr>
          <w:rFonts w:ascii="Helvetica" w:hAnsi="Helvetica"/>
          <w:b/>
          <w:sz w:val="18"/>
          <w:szCs w:val="18"/>
        </w:rPr>
      </w:pPr>
      <w:r w:rsidRPr="004E71E3">
        <w:rPr>
          <w:rFonts w:ascii="Helvetica" w:hAnsi="Helvetica"/>
          <w:b/>
          <w:sz w:val="18"/>
          <w:szCs w:val="18"/>
        </w:rPr>
        <w:t xml:space="preserve">Národní památkový ústav, státní příspěvková organizace </w:t>
      </w:r>
    </w:p>
    <w:p w14:paraId="3567458E" w14:textId="6DE5C6BE" w:rsidR="004E71E3" w:rsidRPr="004E71E3" w:rsidRDefault="004E71E3" w:rsidP="004E71E3">
      <w:pPr>
        <w:jc w:val="left"/>
        <w:rPr>
          <w:rFonts w:ascii="Helvetica" w:hAnsi="Helvetica"/>
          <w:bCs/>
          <w:sz w:val="18"/>
          <w:szCs w:val="18"/>
        </w:rPr>
      </w:pPr>
      <w:r w:rsidRPr="004E71E3">
        <w:rPr>
          <w:rFonts w:ascii="Helvetica" w:hAnsi="Helvetica"/>
          <w:bCs/>
          <w:sz w:val="18"/>
          <w:szCs w:val="18"/>
        </w:rPr>
        <w:t>se sídlem Valdštejnské nám. 162/3, 118 01 Praha 1 - Malá Strana</w:t>
      </w:r>
    </w:p>
    <w:p w14:paraId="2D80BC01" w14:textId="77777777" w:rsidR="004E71E3" w:rsidRPr="004E71E3" w:rsidRDefault="004E71E3" w:rsidP="004E71E3">
      <w:pPr>
        <w:jc w:val="left"/>
        <w:rPr>
          <w:rFonts w:ascii="Helvetica" w:hAnsi="Helvetica"/>
          <w:bCs/>
          <w:sz w:val="18"/>
          <w:szCs w:val="18"/>
        </w:rPr>
      </w:pPr>
      <w:r w:rsidRPr="004E71E3">
        <w:rPr>
          <w:rFonts w:ascii="Helvetica" w:hAnsi="Helvetica"/>
          <w:bCs/>
          <w:sz w:val="18"/>
          <w:szCs w:val="18"/>
        </w:rPr>
        <w:t>zastoupen Mgr. Petrem Pavelcem Ph.D., ředitelem NPÚ, ÚPS v Českých Budějovicích</w:t>
      </w:r>
    </w:p>
    <w:p w14:paraId="1DBBD9FA" w14:textId="35598A9F" w:rsidR="004E71E3" w:rsidRPr="004E71E3" w:rsidRDefault="004E71E3" w:rsidP="004E71E3">
      <w:pPr>
        <w:jc w:val="left"/>
        <w:rPr>
          <w:rFonts w:ascii="Helvetica" w:hAnsi="Helvetica"/>
          <w:bCs/>
          <w:sz w:val="18"/>
          <w:szCs w:val="18"/>
        </w:rPr>
      </w:pPr>
      <w:r w:rsidRPr="004E71E3">
        <w:rPr>
          <w:rFonts w:ascii="Helvetica" w:hAnsi="Helvetica"/>
          <w:bCs/>
          <w:sz w:val="18"/>
          <w:szCs w:val="18"/>
        </w:rPr>
        <w:t>IČO: 750 32 333</w:t>
      </w:r>
    </w:p>
    <w:p w14:paraId="799415E7" w14:textId="54C4D212" w:rsidR="004E71E3" w:rsidRPr="004E71E3" w:rsidRDefault="004E71E3" w:rsidP="004E71E3">
      <w:pPr>
        <w:jc w:val="left"/>
        <w:rPr>
          <w:rFonts w:ascii="Helvetica" w:hAnsi="Helvetica"/>
          <w:bCs/>
          <w:sz w:val="18"/>
          <w:szCs w:val="18"/>
        </w:rPr>
      </w:pPr>
      <w:r w:rsidRPr="004E71E3">
        <w:rPr>
          <w:rFonts w:ascii="Helvetica" w:hAnsi="Helvetica"/>
          <w:bCs/>
          <w:sz w:val="18"/>
          <w:szCs w:val="18"/>
        </w:rPr>
        <w:t>DIČ: CZ75032333</w:t>
      </w:r>
    </w:p>
    <w:p w14:paraId="164B5482" w14:textId="5C71CCB3" w:rsidR="004E71E3" w:rsidRPr="004E71E3" w:rsidRDefault="004E71E3" w:rsidP="004E71E3">
      <w:pPr>
        <w:jc w:val="left"/>
        <w:rPr>
          <w:rFonts w:ascii="Helvetica" w:hAnsi="Helvetica"/>
          <w:bCs/>
          <w:sz w:val="18"/>
          <w:szCs w:val="18"/>
        </w:rPr>
      </w:pPr>
      <w:r w:rsidRPr="004E71E3">
        <w:rPr>
          <w:rFonts w:ascii="Helvetica" w:hAnsi="Helvetica"/>
          <w:bCs/>
          <w:sz w:val="18"/>
          <w:szCs w:val="18"/>
        </w:rPr>
        <w:t xml:space="preserve">bankovní spojení: ČNB, č. účtu: </w:t>
      </w:r>
      <w:r w:rsidR="00707B0F">
        <w:rPr>
          <w:rFonts w:ascii="Helvetica" w:hAnsi="Helvetica"/>
          <w:bCs/>
          <w:sz w:val="18"/>
          <w:szCs w:val="18"/>
        </w:rPr>
        <w:t>xxxxxxxxxxxxxxxx</w:t>
      </w:r>
    </w:p>
    <w:p w14:paraId="7A190BE9" w14:textId="77777777" w:rsidR="004E71E3" w:rsidRPr="004E71E3" w:rsidRDefault="004E71E3" w:rsidP="004E71E3">
      <w:pPr>
        <w:jc w:val="left"/>
        <w:rPr>
          <w:rFonts w:ascii="Helvetica" w:hAnsi="Helvetica"/>
          <w:b/>
          <w:sz w:val="18"/>
          <w:szCs w:val="18"/>
        </w:rPr>
      </w:pPr>
    </w:p>
    <w:p w14:paraId="3EB94888" w14:textId="77777777" w:rsidR="004E71E3" w:rsidRPr="004E71E3" w:rsidRDefault="004E71E3" w:rsidP="004E71E3">
      <w:pPr>
        <w:jc w:val="left"/>
        <w:rPr>
          <w:rFonts w:ascii="Helvetica" w:hAnsi="Helvetica"/>
          <w:b/>
          <w:sz w:val="18"/>
          <w:szCs w:val="18"/>
        </w:rPr>
      </w:pPr>
      <w:r w:rsidRPr="004E71E3">
        <w:rPr>
          <w:rFonts w:ascii="Helvetica" w:hAnsi="Helvetica"/>
          <w:b/>
          <w:sz w:val="18"/>
          <w:szCs w:val="18"/>
        </w:rPr>
        <w:t>Doručovací adresa:</w:t>
      </w:r>
    </w:p>
    <w:p w14:paraId="65205EE6" w14:textId="77777777" w:rsidR="004E71E3" w:rsidRPr="004E71E3" w:rsidRDefault="004E71E3" w:rsidP="004E71E3">
      <w:pPr>
        <w:jc w:val="left"/>
        <w:rPr>
          <w:rFonts w:ascii="Helvetica" w:hAnsi="Helvetica"/>
          <w:bCs/>
          <w:sz w:val="18"/>
          <w:szCs w:val="18"/>
        </w:rPr>
      </w:pPr>
      <w:r w:rsidRPr="004E71E3">
        <w:rPr>
          <w:rFonts w:ascii="Helvetica" w:hAnsi="Helvetica"/>
          <w:bCs/>
          <w:sz w:val="18"/>
          <w:szCs w:val="18"/>
        </w:rPr>
        <w:t>Národní památkový ústav, Územní památková správa v Českých Budějovicích</w:t>
      </w:r>
    </w:p>
    <w:p w14:paraId="39107440" w14:textId="25E58110" w:rsidR="004E71E3" w:rsidRPr="004E71E3" w:rsidRDefault="004E71E3" w:rsidP="004E71E3">
      <w:pPr>
        <w:jc w:val="left"/>
        <w:rPr>
          <w:rFonts w:ascii="Helvetica" w:hAnsi="Helvetica"/>
          <w:bCs/>
          <w:sz w:val="18"/>
          <w:szCs w:val="18"/>
        </w:rPr>
      </w:pPr>
      <w:r w:rsidRPr="004E71E3">
        <w:rPr>
          <w:rFonts w:ascii="Helvetica" w:hAnsi="Helvetica"/>
          <w:bCs/>
          <w:sz w:val="18"/>
          <w:szCs w:val="18"/>
        </w:rPr>
        <w:t>nám. Přemysla Otakara II. 34, 370 21 České Budějovice</w:t>
      </w:r>
    </w:p>
    <w:p w14:paraId="096DBEE0" w14:textId="4CA60E3D" w:rsidR="00513A90" w:rsidRPr="005D40CE" w:rsidRDefault="00314558" w:rsidP="00513A90">
      <w:pPr>
        <w:pStyle w:val="Zkladntext21"/>
        <w:spacing w:before="240" w:after="24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uzavírají tuto výpůjční S</w:t>
      </w:r>
      <w:r w:rsidR="000B0D90" w:rsidRPr="005D40CE">
        <w:rPr>
          <w:rFonts w:ascii="Helvetica" w:hAnsi="Helvetica"/>
          <w:sz w:val="18"/>
          <w:szCs w:val="18"/>
        </w:rPr>
        <w:t>mlouvu.</w:t>
      </w:r>
    </w:p>
    <w:p w14:paraId="6919EA9F" w14:textId="77777777" w:rsidR="00513A90" w:rsidRPr="005D40CE" w:rsidRDefault="00513A90" w:rsidP="00513A90">
      <w:pPr>
        <w:pStyle w:val="Zkladntext21"/>
        <w:spacing w:before="240" w:after="240"/>
        <w:rPr>
          <w:rFonts w:ascii="Helvetica" w:hAnsi="Helvetica"/>
          <w:sz w:val="18"/>
          <w:szCs w:val="18"/>
        </w:rPr>
      </w:pPr>
    </w:p>
    <w:p w14:paraId="20702F0C" w14:textId="77777777" w:rsidR="00B127CA" w:rsidRPr="005D40CE" w:rsidRDefault="00264377" w:rsidP="00410E72">
      <w:pPr>
        <w:pStyle w:val="Nadpis1"/>
        <w:spacing w:before="120"/>
        <w:rPr>
          <w:rFonts w:ascii="Helvetica" w:hAnsi="Helvetica"/>
          <w:sz w:val="18"/>
          <w:szCs w:val="18"/>
          <w:lang w:val="en-GB"/>
        </w:rPr>
      </w:pPr>
      <w:r w:rsidRPr="005D40CE">
        <w:rPr>
          <w:rFonts w:ascii="Helvetica" w:hAnsi="Helvetica"/>
          <w:sz w:val="18"/>
          <w:szCs w:val="18"/>
        </w:rPr>
        <w:t xml:space="preserve">Předmět </w:t>
      </w:r>
      <w:r w:rsidR="00314558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>mlouvy</w:t>
      </w:r>
    </w:p>
    <w:p w14:paraId="0AC9AA5E" w14:textId="23377762" w:rsidR="00BF651C" w:rsidRPr="005D40CE" w:rsidRDefault="00BF651C" w:rsidP="00235347">
      <w:pPr>
        <w:pStyle w:val="jNormln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Půjč</w:t>
      </w:r>
      <w:r w:rsidR="0058488F" w:rsidRPr="005D40CE">
        <w:rPr>
          <w:rFonts w:ascii="Helvetica" w:hAnsi="Helvetica"/>
          <w:sz w:val="18"/>
          <w:szCs w:val="18"/>
        </w:rPr>
        <w:t>itel přenechává touto Smlouvou V</w:t>
      </w:r>
      <w:r w:rsidRPr="005D40CE">
        <w:rPr>
          <w:rFonts w:ascii="Helvetica" w:hAnsi="Helvetica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5D40CE">
        <w:rPr>
          <w:rFonts w:ascii="Helvetica" w:hAnsi="Helvetica"/>
          <w:sz w:val="18"/>
          <w:szCs w:val="18"/>
        </w:rPr>
        <w:t xml:space="preserve"> </w:t>
      </w:r>
      <w:r w:rsidRPr="005D40CE">
        <w:rPr>
          <w:rFonts w:ascii="Helvetica" w:hAnsi="Helvetica"/>
          <w:sz w:val="18"/>
          <w:szCs w:val="18"/>
        </w:rPr>
        <w:t xml:space="preserve">č. 122/2000 Sb., podrobně uvedená v přiloženém seznamu </w:t>
      </w:r>
      <w:r w:rsidR="000D6BF8" w:rsidRPr="005D40CE">
        <w:rPr>
          <w:rFonts w:ascii="Helvetica" w:hAnsi="Helvetica"/>
          <w:sz w:val="18"/>
          <w:szCs w:val="18"/>
        </w:rPr>
        <w:t>o 6 listech</w:t>
      </w:r>
      <w:r w:rsidR="006C78DB" w:rsidRPr="005D40CE">
        <w:rPr>
          <w:rFonts w:ascii="Helvetica" w:hAnsi="Helvetica"/>
          <w:sz w:val="18"/>
          <w:szCs w:val="18"/>
        </w:rPr>
        <w:t xml:space="preserve"> celkem</w:t>
      </w:r>
      <w:r w:rsidRPr="005D40CE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>mlouvy</w:t>
      </w:r>
      <w:r w:rsidR="005F2041" w:rsidRPr="005D40CE">
        <w:rPr>
          <w:rFonts w:ascii="Helvetica" w:hAnsi="Helvetica"/>
          <w:sz w:val="18"/>
          <w:szCs w:val="18"/>
        </w:rPr>
        <w:t xml:space="preserve"> (příloha č. 1)</w:t>
      </w:r>
      <w:r w:rsidRPr="005D40CE">
        <w:rPr>
          <w:rFonts w:ascii="Helvetica" w:hAnsi="Helvetica"/>
          <w:sz w:val="18"/>
          <w:szCs w:val="18"/>
        </w:rPr>
        <w:t>, za účelem vystavení.</w:t>
      </w:r>
    </w:p>
    <w:p w14:paraId="759984CE" w14:textId="77777777" w:rsidR="00B127CA" w:rsidRPr="005D40CE" w:rsidRDefault="00BF651C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lastRenderedPageBreak/>
        <w:t>Práva a povinnosti smluvních stran</w:t>
      </w:r>
    </w:p>
    <w:p w14:paraId="1D88B691" w14:textId="77777777" w:rsidR="00BF651C" w:rsidRPr="005D40CE" w:rsidRDefault="00BF651C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5D40CE">
        <w:rPr>
          <w:rFonts w:ascii="Helvetica" w:hAnsi="Helvetica"/>
          <w:sz w:val="18"/>
          <w:szCs w:val="18"/>
        </w:rPr>
        <w:t>1</w:t>
      </w:r>
      <w:r w:rsidRPr="005D40CE">
        <w:rPr>
          <w:rFonts w:ascii="Helvetica" w:hAnsi="Helvetica"/>
          <w:sz w:val="18"/>
          <w:szCs w:val="18"/>
        </w:rPr>
        <w:t xml:space="preserve">. této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>mlouvě, zejména jej nelze přem</w:t>
      </w:r>
      <w:r w:rsidR="000B0D90" w:rsidRPr="005D40CE">
        <w:rPr>
          <w:rFonts w:ascii="Helvetica" w:hAnsi="Helvetica"/>
          <w:sz w:val="18"/>
          <w:szCs w:val="18"/>
        </w:rPr>
        <w:t>i</w:t>
      </w:r>
      <w:r w:rsidRPr="005D40CE">
        <w:rPr>
          <w:rFonts w:ascii="Helvetica" w:hAnsi="Helvetica"/>
          <w:sz w:val="18"/>
          <w:szCs w:val="18"/>
        </w:rPr>
        <w:t>sťovat nebo dále přenechat k užívání jinému.</w:t>
      </w:r>
    </w:p>
    <w:p w14:paraId="712EB744" w14:textId="77777777" w:rsidR="00513A90" w:rsidRPr="005D40CE" w:rsidRDefault="00513A90" w:rsidP="00513A90">
      <w:pPr>
        <w:rPr>
          <w:rFonts w:ascii="Helvetica" w:hAnsi="Helvetica"/>
        </w:rPr>
      </w:pPr>
    </w:p>
    <w:p w14:paraId="20D0A987" w14:textId="77777777" w:rsidR="006B7DE4" w:rsidRPr="005D40CE" w:rsidRDefault="006B7DE4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00045326" w14:textId="77777777" w:rsidR="006B7DE4" w:rsidRPr="005D40CE" w:rsidRDefault="006B7DE4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40F687A3" w14:textId="3596E44E" w:rsidR="00BF651C" w:rsidRPr="005D40CE" w:rsidRDefault="00BF651C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Vypůjčitel se zavazuje uhradit veškeré náklady spojené s realizací výpůjčky</w:t>
      </w:r>
      <w:r w:rsidR="00724FD7" w:rsidRPr="005D40CE">
        <w:rPr>
          <w:rFonts w:ascii="Helvetica" w:hAnsi="Helvetica"/>
          <w:snapToGrid/>
          <w:sz w:val="18"/>
          <w:szCs w:val="18"/>
        </w:rPr>
        <w:t>.</w:t>
      </w:r>
    </w:p>
    <w:p w14:paraId="4CBE3FD9" w14:textId="77777777" w:rsidR="00BF651C" w:rsidRPr="005D40CE" w:rsidRDefault="00BF651C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V případě že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 xml:space="preserve">mlouvy předvídat nebo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5D40CE">
        <w:rPr>
          <w:rFonts w:ascii="Helvetica" w:hAnsi="Helvetica"/>
          <w:sz w:val="18"/>
          <w:szCs w:val="18"/>
        </w:rPr>
        <w:t>1</w:t>
      </w:r>
      <w:r w:rsidR="0058488F" w:rsidRPr="005D40CE">
        <w:rPr>
          <w:rFonts w:ascii="Helvetica" w:hAnsi="Helvetica"/>
          <w:sz w:val="18"/>
          <w:szCs w:val="18"/>
        </w:rPr>
        <w:t xml:space="preserve"> této Smlouvy, může P</w:t>
      </w:r>
      <w:r w:rsidRPr="005D40CE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>ypůjčitele.</w:t>
      </w:r>
    </w:p>
    <w:p w14:paraId="39A4420C" w14:textId="216D4F6E" w:rsidR="00B56505" w:rsidRPr="005D40CE" w:rsidRDefault="00D14C13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Odpovědnost</w:t>
      </w:r>
      <w:r w:rsidR="00BF651C" w:rsidRPr="005D40CE">
        <w:rPr>
          <w:rFonts w:ascii="Helvetica" w:hAnsi="Helvetica"/>
          <w:sz w:val="18"/>
          <w:szCs w:val="18"/>
        </w:rPr>
        <w:t xml:space="preserve"> za škodu</w:t>
      </w:r>
    </w:p>
    <w:p w14:paraId="6D869482" w14:textId="3A90BB14" w:rsidR="00BF651C" w:rsidRPr="00D14C13" w:rsidRDefault="00BF651C" w:rsidP="002D242C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D14C13">
        <w:rPr>
          <w:rFonts w:ascii="Helvetica" w:hAnsi="Helvetica"/>
          <w:sz w:val="18"/>
          <w:szCs w:val="18"/>
        </w:rPr>
        <w:t xml:space="preserve">Smluvní strany se dohodly, že </w:t>
      </w:r>
      <w:r w:rsidR="00D14C13" w:rsidRPr="00D14C13">
        <w:rPr>
          <w:rFonts w:ascii="Helvetica" w:hAnsi="Helvetica"/>
          <w:sz w:val="18"/>
          <w:szCs w:val="18"/>
        </w:rPr>
        <w:t>Vypůjčitel</w:t>
      </w:r>
      <w:r w:rsidRPr="00D14C13">
        <w:rPr>
          <w:rFonts w:ascii="Helvetica" w:hAnsi="Helvetica"/>
          <w:sz w:val="18"/>
          <w:szCs w:val="18"/>
        </w:rPr>
        <w:t xml:space="preserve"> ručí za jakákoliv poškození, znehodnocení, zkázu nebo ztrátu, ať vznikly jakýmkoliv způsobem, až do výše příslušné pojistné hodnoty </w:t>
      </w:r>
      <w:r w:rsidR="007E5957" w:rsidRPr="00D14C13">
        <w:rPr>
          <w:rFonts w:ascii="Helvetica" w:hAnsi="Helvetica"/>
          <w:sz w:val="18"/>
          <w:szCs w:val="18"/>
        </w:rPr>
        <w:t>uvedené v této</w:t>
      </w:r>
      <w:r w:rsidR="0058488F" w:rsidRPr="00D14C13">
        <w:rPr>
          <w:rFonts w:ascii="Helvetica" w:hAnsi="Helvetica"/>
          <w:sz w:val="18"/>
          <w:szCs w:val="18"/>
        </w:rPr>
        <w:t xml:space="preserve"> S</w:t>
      </w:r>
      <w:r w:rsidRPr="00D14C13">
        <w:rPr>
          <w:rFonts w:ascii="Helvetica" w:hAnsi="Helvetica"/>
          <w:sz w:val="18"/>
          <w:szCs w:val="18"/>
        </w:rPr>
        <w:t xml:space="preserve">mlouvě, a to od okamžiku převzetí až do vrácení díla </w:t>
      </w:r>
      <w:r w:rsidR="0058488F" w:rsidRPr="00D14C13">
        <w:rPr>
          <w:rFonts w:ascii="Helvetica" w:hAnsi="Helvetica"/>
          <w:sz w:val="18"/>
          <w:szCs w:val="18"/>
        </w:rPr>
        <w:t>P</w:t>
      </w:r>
      <w:r w:rsidRPr="00D14C13">
        <w:rPr>
          <w:rFonts w:ascii="Helvetica" w:hAnsi="Helvetica"/>
          <w:sz w:val="18"/>
          <w:szCs w:val="18"/>
        </w:rPr>
        <w:t xml:space="preserve">ůjčiteli. </w:t>
      </w:r>
    </w:p>
    <w:p w14:paraId="0AF27520" w14:textId="77777777" w:rsidR="00BF651C" w:rsidRPr="005D40CE" w:rsidRDefault="00BF651C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ůjčitele. O takové </w:t>
      </w:r>
      <w:r w:rsidR="007E5957" w:rsidRPr="005D40CE">
        <w:rPr>
          <w:rFonts w:ascii="Helvetica" w:hAnsi="Helvetica"/>
          <w:sz w:val="18"/>
          <w:szCs w:val="18"/>
        </w:rPr>
        <w:t>události musí</w:t>
      </w:r>
      <w:r w:rsidRPr="005D40CE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>ypůjčitele.</w:t>
      </w:r>
      <w:r w:rsidR="00BE3DAB" w:rsidRPr="005D40CE">
        <w:rPr>
          <w:rFonts w:ascii="Helvetica" w:hAnsi="Helvetica"/>
          <w:sz w:val="18"/>
          <w:szCs w:val="18"/>
        </w:rPr>
        <w:t xml:space="preserve"> </w:t>
      </w:r>
      <w:r w:rsidRPr="005D40CE">
        <w:rPr>
          <w:rFonts w:ascii="Helvetica" w:hAnsi="Helvetica"/>
          <w:sz w:val="18"/>
          <w:szCs w:val="18"/>
        </w:rPr>
        <w:t>V případě znič</w:t>
      </w:r>
      <w:r w:rsidR="0058488F" w:rsidRPr="005D40CE">
        <w:rPr>
          <w:rFonts w:ascii="Helvetica" w:hAnsi="Helvetica"/>
          <w:sz w:val="18"/>
          <w:szCs w:val="18"/>
        </w:rPr>
        <w:t>ení nebo ztráty předmětu hradí V</w:t>
      </w:r>
      <w:r w:rsidRPr="005D40CE">
        <w:rPr>
          <w:rFonts w:ascii="Helvetica" w:hAnsi="Helvetica"/>
          <w:sz w:val="18"/>
          <w:szCs w:val="18"/>
        </w:rPr>
        <w:t xml:space="preserve">ypůjčitel </w:t>
      </w:r>
      <w:r w:rsidR="007E5957" w:rsidRPr="005D40CE">
        <w:rPr>
          <w:rFonts w:ascii="Helvetica" w:hAnsi="Helvetica"/>
          <w:sz w:val="18"/>
          <w:szCs w:val="18"/>
        </w:rPr>
        <w:t>pojistnou hodnotu</w:t>
      </w:r>
      <w:r w:rsidRPr="005D40CE">
        <w:rPr>
          <w:rFonts w:ascii="Helvetica" w:hAnsi="Helvetica"/>
          <w:sz w:val="18"/>
          <w:szCs w:val="18"/>
        </w:rPr>
        <w:t xml:space="preserve"> díla uvedenou v této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 xml:space="preserve">mlouvě. V případě změny stavu nebo poškození díla vyčíslí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 xml:space="preserve">ypůjčitel; pokud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128414B6" w14:textId="77777777" w:rsidR="00B127CA" w:rsidRPr="005D40CE" w:rsidRDefault="007E5957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lastRenderedPageBreak/>
        <w:t>Přeprava předmětu výpůjčky</w:t>
      </w:r>
    </w:p>
    <w:p w14:paraId="701B338D" w14:textId="55A3941A" w:rsidR="00A131DD" w:rsidRPr="005D40CE" w:rsidRDefault="007E5957" w:rsidP="002D242C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5D40CE">
        <w:rPr>
          <w:rFonts w:ascii="Helvetica" w:hAnsi="Helvetica"/>
          <w:sz w:val="18"/>
          <w:szCs w:val="18"/>
        </w:rPr>
        <w:t>nebezpečí</w:t>
      </w:r>
      <w:r w:rsidR="00A131DD" w:rsidRPr="005D40CE">
        <w:rPr>
          <w:rFonts w:ascii="Helvetica" w:hAnsi="Helvetica"/>
          <w:sz w:val="18"/>
          <w:szCs w:val="18"/>
        </w:rPr>
        <w:t xml:space="preserve">, a to za podmínek, jež jsou specifikovány </w:t>
      </w:r>
      <w:r w:rsidR="004E71E3">
        <w:rPr>
          <w:rFonts w:ascii="Helvetica" w:hAnsi="Helvetica"/>
          <w:sz w:val="18"/>
          <w:szCs w:val="18"/>
        </w:rPr>
        <w:t>níže</w:t>
      </w:r>
      <w:r w:rsidRPr="005D40CE">
        <w:rPr>
          <w:rFonts w:ascii="Helvetica" w:hAnsi="Helvetica"/>
          <w:sz w:val="18"/>
          <w:szCs w:val="18"/>
        </w:rPr>
        <w:t xml:space="preserve">. Vypůjčená umělecká díla musejí být při přepravě doprovázena odpovědným pracovníkem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>ypůjčitele.</w:t>
      </w:r>
      <w:r w:rsidR="00A131DD" w:rsidRPr="005D40CE">
        <w:rPr>
          <w:rFonts w:ascii="Helvetica" w:hAnsi="Helvetica"/>
          <w:sz w:val="18"/>
          <w:szCs w:val="18"/>
        </w:rPr>
        <w:t xml:space="preserve"> </w:t>
      </w:r>
    </w:p>
    <w:p w14:paraId="5E959338" w14:textId="1260B7C2" w:rsidR="00611D17" w:rsidRPr="005D40CE" w:rsidRDefault="00611D17" w:rsidP="002D242C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Předmět výpůjčky bude přepravován v klimatizovaném prostoru při teplotě 20°C, odpruženým vozem speciálně upraveným pro přepravu uměleckých děl</w:t>
      </w:r>
      <w:r w:rsidR="001731BF" w:rsidRPr="005D40CE">
        <w:rPr>
          <w:rFonts w:ascii="Helvetica" w:hAnsi="Helvetica"/>
          <w:sz w:val="18"/>
          <w:szCs w:val="18"/>
        </w:rPr>
        <w:t>. Díla uvedená pod poř. č. 1–34 v příloze č. 1 této Smlouvy v balení do měkkého materiálu, tj. tyvek a dvojitá vrstva bublinové fólie s důkladně prolepenými spoji. Dílo uvedené pod poř. č. 35 v příloze č. 1 této Smlouvy</w:t>
      </w:r>
      <w:r w:rsidRPr="005D40CE">
        <w:rPr>
          <w:rFonts w:ascii="Helvetica" w:hAnsi="Helvetica"/>
          <w:sz w:val="18"/>
          <w:szCs w:val="18"/>
        </w:rPr>
        <w:t xml:space="preserve"> v</w:t>
      </w:r>
      <w:r w:rsidR="00724FD7" w:rsidRPr="005D40CE">
        <w:rPr>
          <w:rFonts w:ascii="Helvetica" w:hAnsi="Helvetica"/>
          <w:sz w:val="18"/>
          <w:szCs w:val="18"/>
        </w:rPr>
        <w:t> </w:t>
      </w:r>
      <w:r w:rsidRPr="005D40CE">
        <w:rPr>
          <w:rFonts w:ascii="Helvetica" w:hAnsi="Helvetica"/>
          <w:sz w:val="18"/>
          <w:szCs w:val="18"/>
        </w:rPr>
        <w:t>balení</w:t>
      </w:r>
      <w:r w:rsidR="00724FD7" w:rsidRPr="005D40CE">
        <w:rPr>
          <w:rFonts w:ascii="Helvetica" w:hAnsi="Helvetica"/>
          <w:sz w:val="18"/>
          <w:szCs w:val="18"/>
        </w:rPr>
        <w:t xml:space="preserve"> do</w:t>
      </w:r>
      <w:r w:rsidR="001731BF" w:rsidRPr="005D40CE">
        <w:rPr>
          <w:rFonts w:ascii="Helvetica" w:hAnsi="Helvetica"/>
          <w:sz w:val="18"/>
          <w:szCs w:val="18"/>
        </w:rPr>
        <w:t xml:space="preserve"> hedvábného papíru, dvojité vrstvy bublinové fólie a takto bude transportováno v pevné bedně vytěsněné mirelonem proti pohybu</w:t>
      </w:r>
      <w:r w:rsidR="00724FD7" w:rsidRPr="005D40CE">
        <w:rPr>
          <w:rFonts w:ascii="Helvetica" w:hAnsi="Helvetica"/>
          <w:sz w:val="18"/>
          <w:szCs w:val="18"/>
        </w:rPr>
        <w:t xml:space="preserve">. </w:t>
      </w:r>
    </w:p>
    <w:p w14:paraId="2B3DB3DF" w14:textId="77777777" w:rsidR="00B127CA" w:rsidRPr="005D40CE" w:rsidRDefault="007E5957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Předání a převzetí předmětu výpůjčky</w:t>
      </w:r>
    </w:p>
    <w:p w14:paraId="792A3465" w14:textId="77777777" w:rsidR="007E5957" w:rsidRPr="005D40CE" w:rsidRDefault="007E5957" w:rsidP="002D242C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Půjčitel předá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5D40CE">
        <w:rPr>
          <w:rFonts w:ascii="Helvetica" w:hAnsi="Helvetica"/>
          <w:sz w:val="18"/>
          <w:szCs w:val="18"/>
        </w:rPr>
        <w:t>okol, podepsaný oběma stranami S</w:t>
      </w:r>
      <w:r w:rsidRPr="005D40CE">
        <w:rPr>
          <w:rFonts w:ascii="Helvetica" w:hAnsi="Helvetica"/>
          <w:sz w:val="18"/>
          <w:szCs w:val="18"/>
        </w:rPr>
        <w:t>mlouvy.</w:t>
      </w:r>
    </w:p>
    <w:p w14:paraId="63290458" w14:textId="77777777" w:rsidR="007E5957" w:rsidRPr="005D40CE" w:rsidRDefault="007E5957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>ůjčitele, v němž je</w:t>
      </w:r>
      <w:r w:rsidR="00A131DD" w:rsidRPr="005D40CE">
        <w:rPr>
          <w:rFonts w:ascii="Helvetica" w:hAnsi="Helvetica"/>
          <w:sz w:val="18"/>
          <w:szCs w:val="18"/>
        </w:rPr>
        <w:t>j</w:t>
      </w:r>
      <w:r w:rsidRPr="005D40CE">
        <w:rPr>
          <w:rFonts w:ascii="Helvetica" w:hAnsi="Helvetica"/>
          <w:sz w:val="18"/>
          <w:szCs w:val="18"/>
        </w:rPr>
        <w:t xml:space="preserve"> převzal.</w:t>
      </w:r>
    </w:p>
    <w:p w14:paraId="37989556" w14:textId="77777777" w:rsidR="00A131DD" w:rsidRPr="005D40CE" w:rsidRDefault="00A131DD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Reprodukce</w:t>
      </w:r>
    </w:p>
    <w:p w14:paraId="73A5D743" w14:textId="77777777" w:rsidR="003E683E" w:rsidRPr="005D40CE" w:rsidRDefault="007E5957" w:rsidP="002D242C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5D40CE">
        <w:rPr>
          <w:rFonts w:ascii="Helvetica" w:hAnsi="Helvetica"/>
          <w:sz w:val="18"/>
          <w:szCs w:val="18"/>
        </w:rPr>
        <w:t xml:space="preserve">v právních vztazích. </w:t>
      </w:r>
    </w:p>
    <w:p w14:paraId="3C400912" w14:textId="77777777" w:rsidR="00CC12D8" w:rsidRPr="005D40CE" w:rsidRDefault="00CC12D8" w:rsidP="002D242C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Fotografie pro katalog výstavy i další publikace k výstavě, případně pro komerční užití, poskytne Půjčitel Vypůjčiteli na základě smlouvy o zhotovení fotografií.</w:t>
      </w:r>
    </w:p>
    <w:p w14:paraId="7FA8C862" w14:textId="77777777" w:rsidR="003E683E" w:rsidRPr="005D40CE" w:rsidRDefault="003E683E" w:rsidP="002D242C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V případě dalšího užití snímků Předmětu výpůjčky, včetně propagace výstavy a komerčního užití, se Vypůjčitel zavazuje o svém záměru užití snímků předem informovat Půjčitele. </w:t>
      </w:r>
    </w:p>
    <w:p w14:paraId="091C576F" w14:textId="77777777" w:rsidR="003E683E" w:rsidRPr="005D40CE" w:rsidRDefault="003E683E" w:rsidP="002D242C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62638A0F" w14:textId="77777777" w:rsidR="00444007" w:rsidRPr="005D40CE" w:rsidRDefault="007E5957" w:rsidP="00444007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Vypůjčená díla nesmějí být bez výslovného souhlasu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  <w:r w:rsidR="00444007" w:rsidRPr="005D40CE">
        <w:rPr>
          <w:rFonts w:ascii="Helvetica" w:hAnsi="Helvetica" w:cs="Segoe UI"/>
          <w:sz w:val="18"/>
          <w:szCs w:val="18"/>
        </w:rPr>
        <w:t xml:space="preserve"> </w:t>
      </w:r>
    </w:p>
    <w:p w14:paraId="1F52EC4E" w14:textId="4A9D4CFD" w:rsidR="007E5957" w:rsidRPr="005D40CE" w:rsidRDefault="00444007" w:rsidP="00444007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lastRenderedPageBreak/>
        <w:t>Ostatní ujednání týkající se komunikace a propagace jsou stanovena ve Smlouvě o spolupráci č. j. NG/1210/2024 ze dne 20. ledna 2025</w:t>
      </w:r>
      <w:r w:rsidR="00C91B83">
        <w:rPr>
          <w:rFonts w:ascii="Helvetica" w:hAnsi="Helvetica"/>
          <w:sz w:val="18"/>
          <w:szCs w:val="18"/>
        </w:rPr>
        <w:t>, která je Přílohou č. 2 této Smlouvy.</w:t>
      </w:r>
    </w:p>
    <w:p w14:paraId="0E004B71" w14:textId="77777777" w:rsidR="00A131DD" w:rsidRPr="005D40CE" w:rsidRDefault="00A131DD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Výstavní podmínky</w:t>
      </w:r>
    </w:p>
    <w:p w14:paraId="3C5AE6EC" w14:textId="3C188048" w:rsidR="007B463C" w:rsidRPr="005D40CE" w:rsidRDefault="00333FF5" w:rsidP="00333FF5">
      <w:pPr>
        <w:pStyle w:val="Nadpis2"/>
        <w:numPr>
          <w:ilvl w:val="0"/>
          <w:numId w:val="21"/>
        </w:numPr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Výstavní podmínky: díla budou vystavována v stabilních klimatických podmínkách, tj. při teplotě 21 ± 3°C</w:t>
      </w:r>
      <w:r w:rsidR="001C6231" w:rsidRPr="005D40CE">
        <w:rPr>
          <w:rFonts w:ascii="Helvetica" w:hAnsi="Helvetica"/>
          <w:sz w:val="18"/>
          <w:szCs w:val="18"/>
        </w:rPr>
        <w:t>,</w:t>
      </w:r>
      <w:r w:rsidRPr="005D40CE">
        <w:rPr>
          <w:rFonts w:ascii="Helvetica" w:hAnsi="Helvetica"/>
          <w:sz w:val="18"/>
          <w:szCs w:val="18"/>
        </w:rPr>
        <w:t xml:space="preserve"> relativní vlhkosti vzduchu 50 ± 5 %</w:t>
      </w:r>
      <w:r w:rsidR="001C6231" w:rsidRPr="005D40CE">
        <w:rPr>
          <w:rFonts w:ascii="Helvetica" w:hAnsi="Helvetica"/>
          <w:sz w:val="18"/>
          <w:szCs w:val="18"/>
        </w:rPr>
        <w:t xml:space="preserve"> a hladině osvětlení max. 150 luxů.</w:t>
      </w:r>
    </w:p>
    <w:p w14:paraId="0659C068" w14:textId="66B255AD" w:rsidR="007473CF" w:rsidRPr="005D40CE" w:rsidRDefault="00306DD8" w:rsidP="002D242C">
      <w:pPr>
        <w:pStyle w:val="Nadpis2"/>
        <w:ind w:left="709" w:hanging="283"/>
        <w:rPr>
          <w:rFonts w:ascii="Helvetica" w:hAnsi="Helvetica"/>
          <w:sz w:val="18"/>
          <w:szCs w:val="18"/>
          <w:u w:val="single"/>
        </w:rPr>
      </w:pPr>
      <w:r w:rsidRPr="005D40CE">
        <w:rPr>
          <w:rFonts w:ascii="Helvetica" w:hAnsi="Helvetica"/>
          <w:sz w:val="18"/>
          <w:szCs w:val="18"/>
          <w:u w:val="single"/>
        </w:rPr>
        <w:t xml:space="preserve">Po celou dobu výpůjčky budou klimatické podmínky kontinuálně monitorovány a jejich záznam bude </w:t>
      </w:r>
      <w:r w:rsidR="001A340D" w:rsidRPr="005D40CE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5D40CE">
        <w:rPr>
          <w:rFonts w:ascii="Helvetica" w:hAnsi="Helvetica"/>
          <w:sz w:val="18"/>
          <w:szCs w:val="18"/>
          <w:u w:val="single"/>
        </w:rPr>
        <w:t>P</w:t>
      </w:r>
      <w:r w:rsidRPr="005D40CE">
        <w:rPr>
          <w:rFonts w:ascii="Helvetica" w:hAnsi="Helvetica"/>
          <w:sz w:val="18"/>
          <w:szCs w:val="18"/>
          <w:u w:val="single"/>
        </w:rPr>
        <w:t>ůjčiteli.</w:t>
      </w:r>
      <w:r w:rsidR="00A131DD" w:rsidRPr="005D40CE">
        <w:rPr>
          <w:rFonts w:ascii="Helvetica" w:hAnsi="Helvetica"/>
          <w:sz w:val="18"/>
          <w:szCs w:val="18"/>
          <w:u w:val="single"/>
        </w:rPr>
        <w:t xml:space="preserve"> </w:t>
      </w:r>
      <w:r w:rsidR="00BE3DAB" w:rsidRPr="005D40CE">
        <w:rPr>
          <w:rFonts w:ascii="Helvetica" w:hAnsi="Helvetica"/>
          <w:sz w:val="18"/>
          <w:szCs w:val="18"/>
          <w:u w:val="single"/>
        </w:rPr>
        <w:t>Záznam bude též zasílán každoročně</w:t>
      </w:r>
      <w:r w:rsidR="0067166D" w:rsidRPr="005D40CE">
        <w:rPr>
          <w:rFonts w:ascii="Helvetica" w:hAnsi="Helvetica"/>
          <w:sz w:val="18"/>
          <w:szCs w:val="18"/>
          <w:u w:val="single"/>
        </w:rPr>
        <w:t xml:space="preserve"> </w:t>
      </w:r>
      <w:r w:rsidR="00BE3DAB" w:rsidRPr="005D40CE">
        <w:rPr>
          <w:rFonts w:ascii="Helvetica" w:hAnsi="Helvetica"/>
          <w:sz w:val="18"/>
          <w:szCs w:val="18"/>
          <w:u w:val="single"/>
        </w:rPr>
        <w:t>k 30. červnu na e</w:t>
      </w:r>
      <w:r w:rsidR="0067166D" w:rsidRPr="005D40CE">
        <w:rPr>
          <w:rFonts w:ascii="Helvetica" w:hAnsi="Helvetica"/>
          <w:sz w:val="18"/>
          <w:szCs w:val="18"/>
          <w:u w:val="single"/>
        </w:rPr>
        <w:t>-</w:t>
      </w:r>
      <w:r w:rsidR="00BE3DAB" w:rsidRPr="005D40CE">
        <w:rPr>
          <w:rFonts w:ascii="Helvetica" w:hAnsi="Helvetica"/>
          <w:sz w:val="18"/>
          <w:szCs w:val="18"/>
          <w:u w:val="single"/>
        </w:rPr>
        <w:t>mailovou adresu kontaktní osoby uvedené příloze této Smlouvy.</w:t>
      </w:r>
      <w:r w:rsidRPr="005D40CE">
        <w:rPr>
          <w:rFonts w:ascii="Helvetica" w:hAnsi="Helvetica"/>
          <w:sz w:val="18"/>
          <w:szCs w:val="18"/>
          <w:u w:val="single"/>
        </w:rPr>
        <w:t xml:space="preserve"> </w:t>
      </w:r>
    </w:p>
    <w:p w14:paraId="5F6BB433" w14:textId="758D0D6F" w:rsidR="001731BF" w:rsidRPr="005D40CE" w:rsidRDefault="001731BF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Dílo uvedené pod poř. č. 35 v příloze č. 1 této Smlouvy bude vystaveno ve vitríně. Vitrína bude fixovaná k soklu a sokl k podlaze.</w:t>
      </w:r>
    </w:p>
    <w:p w14:paraId="3C371300" w14:textId="67486586" w:rsidR="000666EC" w:rsidRPr="005D40CE" w:rsidRDefault="00306DD8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Půjčitel má právo kontrolovat po celou dobu trvání výpůjčky výstavní podmínky</w:t>
      </w:r>
      <w:r w:rsidR="0067166D" w:rsidRPr="005D40CE">
        <w:rPr>
          <w:rFonts w:ascii="Helvetica" w:hAnsi="Helvetica"/>
          <w:sz w:val="18"/>
          <w:szCs w:val="18"/>
        </w:rPr>
        <w:t xml:space="preserve"> </w:t>
      </w:r>
      <w:r w:rsidR="00767066" w:rsidRPr="005D40CE">
        <w:rPr>
          <w:rFonts w:ascii="Helvetica" w:hAnsi="Helvetica"/>
          <w:sz w:val="18"/>
          <w:szCs w:val="18"/>
        </w:rPr>
        <w:t>/</w:t>
      </w:r>
      <w:r w:rsidR="00724FD7" w:rsidRPr="005D40CE">
        <w:rPr>
          <w:rFonts w:ascii="Helvetica" w:hAnsi="Helvetica"/>
          <w:sz w:val="18"/>
          <w:szCs w:val="18"/>
        </w:rPr>
        <w:t xml:space="preserve"> stav předmětu výpůjčky</w:t>
      </w:r>
      <w:r w:rsidRPr="005D40CE">
        <w:rPr>
          <w:rFonts w:ascii="Helvetica" w:hAnsi="Helvetica"/>
          <w:sz w:val="18"/>
          <w:szCs w:val="18"/>
        </w:rPr>
        <w:t>. V případě porušení výstavních podmínek</w:t>
      </w:r>
      <w:r w:rsidR="0067166D" w:rsidRPr="005D40CE">
        <w:rPr>
          <w:rFonts w:ascii="Helvetica" w:hAnsi="Helvetica"/>
          <w:sz w:val="18"/>
          <w:szCs w:val="18"/>
        </w:rPr>
        <w:t xml:space="preserve"> </w:t>
      </w:r>
      <w:r w:rsidR="00767066" w:rsidRPr="005D40CE">
        <w:rPr>
          <w:rFonts w:ascii="Helvetica" w:hAnsi="Helvetica"/>
          <w:sz w:val="18"/>
          <w:szCs w:val="18"/>
        </w:rPr>
        <w:t>/</w:t>
      </w:r>
      <w:r w:rsidR="0067166D" w:rsidRPr="005D40CE">
        <w:rPr>
          <w:rFonts w:ascii="Helvetica" w:hAnsi="Helvetica"/>
          <w:sz w:val="18"/>
          <w:szCs w:val="18"/>
        </w:rPr>
        <w:t xml:space="preserve"> </w:t>
      </w:r>
      <w:r w:rsidR="00724FD7" w:rsidRPr="005D40CE">
        <w:rPr>
          <w:rFonts w:ascii="Helvetica" w:hAnsi="Helvetica"/>
          <w:sz w:val="18"/>
          <w:szCs w:val="18"/>
        </w:rPr>
        <w:t>náhle změny stavu uměleckého díla</w:t>
      </w:r>
      <w:r w:rsidRPr="005D40CE">
        <w:rPr>
          <w:rFonts w:ascii="Helvetica" w:hAnsi="Helvetica"/>
          <w:sz w:val="18"/>
          <w:szCs w:val="18"/>
        </w:rPr>
        <w:t xml:space="preserve"> je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>ůjčitel oprávněn výpůjčku předčasně ukončit.</w:t>
      </w:r>
    </w:p>
    <w:p w14:paraId="27E0A9D6" w14:textId="77777777" w:rsidR="00B52CC7" w:rsidRPr="005D40CE" w:rsidRDefault="00B52CC7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70E0517A" w14:textId="77777777" w:rsidR="00A131DD" w:rsidRPr="005D40CE" w:rsidRDefault="00526F63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Uvedení </w:t>
      </w:r>
      <w:r w:rsidR="007B463C" w:rsidRPr="005D40CE">
        <w:rPr>
          <w:rFonts w:ascii="Helvetica" w:hAnsi="Helvetica"/>
          <w:sz w:val="18"/>
          <w:szCs w:val="18"/>
        </w:rPr>
        <w:t>Půjčitele</w:t>
      </w:r>
    </w:p>
    <w:p w14:paraId="68A2B43F" w14:textId="23BE82C2" w:rsidR="007E5957" w:rsidRPr="005D40CE" w:rsidRDefault="00E60F0F" w:rsidP="002D242C">
      <w:pPr>
        <w:pStyle w:val="jNormln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Všechny podmínky vztahující se k uvedení Půjčitele v katalogu i ve všech dalších tiskovinách, na výstavních štítcích a všech dalších informačních formách jsou stanoveny ve Smlouvě o spolupráci č. j. NG/1210/2024 ze dne 20. ledna 2025</w:t>
      </w:r>
      <w:r w:rsidR="00C91B83">
        <w:rPr>
          <w:rFonts w:ascii="Helvetica" w:hAnsi="Helvetica"/>
          <w:sz w:val="18"/>
          <w:szCs w:val="18"/>
        </w:rPr>
        <w:t>, která je Přílohou č. 2 této Smlouvy.</w:t>
      </w:r>
    </w:p>
    <w:p w14:paraId="44E9C9B3" w14:textId="77777777" w:rsidR="00526F63" w:rsidRPr="005D40CE" w:rsidRDefault="00526F63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Uveřejnění Smlouvy v registru smluv</w:t>
      </w:r>
    </w:p>
    <w:p w14:paraId="57EBB8AF" w14:textId="77777777" w:rsidR="002D5827" w:rsidRPr="005D40CE" w:rsidRDefault="002D5827" w:rsidP="002D242C">
      <w:pPr>
        <w:pStyle w:val="jNormln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Tuto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5D40CE">
        <w:rPr>
          <w:rFonts w:ascii="Helvetica" w:hAnsi="Helvetica"/>
          <w:sz w:val="18"/>
          <w:szCs w:val="18"/>
        </w:rPr>
        <w:t>Půjčitel. Příloha č. 1 této S</w:t>
      </w:r>
      <w:r w:rsidRPr="005D40CE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5D40CE">
        <w:rPr>
          <w:rFonts w:ascii="Helvetica" w:hAnsi="Helvetica"/>
          <w:sz w:val="18"/>
          <w:szCs w:val="18"/>
        </w:rPr>
        <w:t>ědictví a sbírek P</w:t>
      </w:r>
      <w:r w:rsidRPr="005D40CE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 xml:space="preserve">mlouvy </w:t>
      </w:r>
      <w:r w:rsidR="0058488F" w:rsidRPr="005D40CE">
        <w:rPr>
          <w:rFonts w:ascii="Helvetica" w:hAnsi="Helvetica"/>
          <w:sz w:val="18"/>
          <w:szCs w:val="18"/>
        </w:rPr>
        <w:t>V</w:t>
      </w:r>
      <w:r w:rsidRPr="005D40CE">
        <w:rPr>
          <w:rFonts w:ascii="Helvetica" w:hAnsi="Helvetica"/>
          <w:sz w:val="18"/>
          <w:szCs w:val="18"/>
        </w:rPr>
        <w:t xml:space="preserve">ypůjčitel, odpovídá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5D40CE">
        <w:rPr>
          <w:rFonts w:ascii="Helvetica" w:hAnsi="Helvetica"/>
          <w:sz w:val="18"/>
          <w:szCs w:val="18"/>
        </w:rPr>
        <w:t>P</w:t>
      </w:r>
      <w:r w:rsidRPr="005D40CE">
        <w:rPr>
          <w:rFonts w:ascii="Helvetica" w:hAnsi="Helvetica"/>
          <w:sz w:val="18"/>
          <w:szCs w:val="18"/>
        </w:rPr>
        <w:t>ůj</w:t>
      </w:r>
      <w:r w:rsidR="0058488F" w:rsidRPr="005D40CE">
        <w:rPr>
          <w:rFonts w:ascii="Helvetica" w:hAnsi="Helvetica"/>
          <w:sz w:val="18"/>
          <w:szCs w:val="18"/>
        </w:rPr>
        <w:t>čitel je dále oprávněn od této S</w:t>
      </w:r>
      <w:r w:rsidRPr="005D40CE">
        <w:rPr>
          <w:rFonts w:ascii="Helvetica" w:hAnsi="Helvetica"/>
          <w:sz w:val="18"/>
          <w:szCs w:val="18"/>
        </w:rPr>
        <w:t>mlouvy odstoupit.</w:t>
      </w:r>
      <w:r w:rsidR="003C4538" w:rsidRPr="005D40CE">
        <w:rPr>
          <w:rFonts w:ascii="Helvetica" w:hAnsi="Helvetica"/>
          <w:sz w:val="18"/>
          <w:szCs w:val="18"/>
        </w:rPr>
        <w:t xml:space="preserve"> Považuje-li druhá smluvní strana některé informace uvedené v této </w:t>
      </w:r>
      <w:r w:rsidR="00314558" w:rsidRPr="005D40CE">
        <w:rPr>
          <w:rFonts w:ascii="Helvetica" w:hAnsi="Helvetica"/>
          <w:sz w:val="18"/>
          <w:szCs w:val="18"/>
        </w:rPr>
        <w:t>S</w:t>
      </w:r>
      <w:r w:rsidR="003C4538" w:rsidRPr="005D40CE">
        <w:rPr>
          <w:rFonts w:ascii="Helvetica" w:hAnsi="Helvetica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5D40CE">
        <w:rPr>
          <w:rFonts w:ascii="Helvetica" w:hAnsi="Helvetica"/>
          <w:sz w:val="18"/>
          <w:szCs w:val="18"/>
        </w:rPr>
        <w:t>S</w:t>
      </w:r>
      <w:r w:rsidR="003C4538" w:rsidRPr="005D40CE">
        <w:rPr>
          <w:rFonts w:ascii="Helvetica" w:hAnsi="Helvetica"/>
          <w:sz w:val="18"/>
          <w:szCs w:val="18"/>
        </w:rPr>
        <w:t>mlouvy písemně upozornit.</w:t>
      </w:r>
    </w:p>
    <w:p w14:paraId="0918F78E" w14:textId="77777777" w:rsidR="00B127CA" w:rsidRPr="005D40CE" w:rsidRDefault="007E5957" w:rsidP="00513A90">
      <w:pPr>
        <w:pStyle w:val="Nadpis1"/>
        <w:spacing w:before="720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lastRenderedPageBreak/>
        <w:t>Závěrečná ustanovení</w:t>
      </w:r>
    </w:p>
    <w:p w14:paraId="1DDDBE3B" w14:textId="77777777" w:rsidR="007E5957" w:rsidRPr="005D40CE" w:rsidRDefault="007E5957" w:rsidP="002D242C">
      <w:pPr>
        <w:pStyle w:val="Nadpis2"/>
        <w:numPr>
          <w:ilvl w:val="0"/>
          <w:numId w:val="10"/>
        </w:numPr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Tato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>mlouva se vyhotovuje ve 2 paré, přičemž každá ze smluvních stran obdrží po jednom.</w:t>
      </w:r>
    </w:p>
    <w:p w14:paraId="5ED7A763" w14:textId="77777777" w:rsidR="007E5957" w:rsidRPr="005D40CE" w:rsidRDefault="007E5957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Není-li touto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>mlouvou stanoveno jinak, řídí se práva a povinnosti smluvních stran příslušnými ustanoveními občanského zákoníku.</w:t>
      </w:r>
    </w:p>
    <w:p w14:paraId="123D6586" w14:textId="77777777" w:rsidR="007E5957" w:rsidRPr="005D40CE" w:rsidRDefault="007E5957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Smlouvu je možno měnit či doplňovat pouze písemnými dodatky podepsanými oběma stranami.</w:t>
      </w:r>
    </w:p>
    <w:p w14:paraId="586C7003" w14:textId="77777777" w:rsidR="007E5957" w:rsidRPr="005D40CE" w:rsidRDefault="007E5957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Obě strany si </w:t>
      </w:r>
      <w:r w:rsidR="0058488F" w:rsidRPr="005D40CE">
        <w:rPr>
          <w:rFonts w:ascii="Helvetica" w:hAnsi="Helvetica"/>
          <w:sz w:val="18"/>
          <w:szCs w:val="18"/>
        </w:rPr>
        <w:t>S</w:t>
      </w:r>
      <w:r w:rsidRPr="005D40CE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531214FB" w14:textId="77777777" w:rsidR="002F721F" w:rsidRPr="005D40CE" w:rsidRDefault="002F721F" w:rsidP="002D242C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 xml:space="preserve">Smlouva nabývá platnosti </w:t>
      </w:r>
      <w:r w:rsidR="0090531C" w:rsidRPr="005D40CE">
        <w:rPr>
          <w:rFonts w:ascii="Helvetica" w:hAnsi="Helvetica"/>
          <w:sz w:val="18"/>
          <w:szCs w:val="18"/>
        </w:rPr>
        <w:t xml:space="preserve">dnem jejího podpisu </w:t>
      </w:r>
      <w:r w:rsidRPr="005D40CE">
        <w:rPr>
          <w:rFonts w:ascii="Helvetica" w:hAnsi="Helvetica"/>
          <w:sz w:val="18"/>
          <w:szCs w:val="18"/>
        </w:rPr>
        <w:t>a účinnosti dnem uveřejnění v registru smluv.</w:t>
      </w:r>
    </w:p>
    <w:p w14:paraId="788CA0A4" w14:textId="77777777" w:rsidR="002062FB" w:rsidRPr="005D40CE" w:rsidRDefault="002062FB" w:rsidP="00513A90">
      <w:pPr>
        <w:keepNext/>
        <w:numPr>
          <w:ilvl w:val="0"/>
          <w:numId w:val="13"/>
        </w:numPr>
        <w:spacing w:before="72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5D40CE">
        <w:rPr>
          <w:rFonts w:ascii="Helvetica" w:hAnsi="Helvetica"/>
          <w:b/>
          <w:bCs/>
          <w:kern w:val="32"/>
          <w:sz w:val="18"/>
          <w:szCs w:val="18"/>
        </w:rPr>
        <w:t>Podpisy</w:t>
      </w:r>
    </w:p>
    <w:p w14:paraId="45FBAD7D" w14:textId="77777777" w:rsidR="002062FB" w:rsidRPr="005D40CE" w:rsidRDefault="002062FB" w:rsidP="002062FB">
      <w:pPr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</w:p>
    <w:p w14:paraId="633B5C44" w14:textId="77777777" w:rsidR="002062FB" w:rsidRPr="005D40CE" w:rsidRDefault="002062FB" w:rsidP="002062FB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  <w:lang w:val="it-IT"/>
        </w:rPr>
      </w:pPr>
      <w:r w:rsidRPr="005D40CE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5D40CE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5D40CE">
        <w:rPr>
          <w:rFonts w:ascii="Helvetica" w:hAnsi="Helvetica"/>
          <w:snapToGrid w:val="0"/>
          <w:sz w:val="18"/>
          <w:szCs w:val="18"/>
          <w:lang w:val="it-IT"/>
        </w:rPr>
        <w:tab/>
        <w:t xml:space="preserve">V </w:t>
      </w:r>
      <w:r w:rsidRPr="005D40CE">
        <w:rPr>
          <w:rFonts w:ascii="Helvetica" w:hAnsi="Helvetica"/>
          <w:snapToGrid w:val="0"/>
          <w:sz w:val="18"/>
          <w:szCs w:val="18"/>
          <w:lang w:val="it-IT"/>
        </w:rPr>
        <w:tab/>
        <w:t>dne</w:t>
      </w:r>
      <w:r w:rsidRPr="005D40CE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3FA0175D" w14:textId="77777777" w:rsidR="002062FB" w:rsidRPr="005D40CE" w:rsidRDefault="002062FB" w:rsidP="002062FB">
      <w:pPr>
        <w:spacing w:before="120"/>
        <w:rPr>
          <w:rFonts w:ascii="Helvetica" w:hAnsi="Helvetica"/>
          <w:snapToGrid w:val="0"/>
          <w:sz w:val="18"/>
          <w:szCs w:val="18"/>
          <w:lang w:val="it-IT"/>
        </w:rPr>
      </w:pPr>
    </w:p>
    <w:p w14:paraId="7BAD3242" w14:textId="77777777" w:rsidR="002062FB" w:rsidRPr="005D40CE" w:rsidRDefault="002062FB" w:rsidP="002062FB">
      <w:pPr>
        <w:spacing w:before="120"/>
        <w:rPr>
          <w:rFonts w:ascii="Helvetica" w:hAnsi="Helvetica"/>
          <w:snapToGrid w:val="0"/>
          <w:sz w:val="18"/>
          <w:szCs w:val="18"/>
          <w:lang w:val="it-IT"/>
        </w:rPr>
      </w:pPr>
    </w:p>
    <w:p w14:paraId="49644E59" w14:textId="77777777" w:rsidR="007E650E" w:rsidRPr="005D40CE" w:rsidRDefault="007E650E" w:rsidP="002062FB">
      <w:pPr>
        <w:spacing w:before="120"/>
        <w:rPr>
          <w:rFonts w:ascii="Helvetica" w:hAnsi="Helvetica"/>
          <w:snapToGrid w:val="0"/>
          <w:sz w:val="18"/>
          <w:szCs w:val="18"/>
          <w:lang w:val="it-IT"/>
        </w:rPr>
      </w:pPr>
    </w:p>
    <w:p w14:paraId="5C78AC7E" w14:textId="77777777" w:rsidR="00513A90" w:rsidRPr="005D40CE" w:rsidRDefault="00513A90" w:rsidP="002062FB">
      <w:pPr>
        <w:spacing w:before="120"/>
        <w:rPr>
          <w:rFonts w:ascii="Helvetica" w:hAnsi="Helvetica"/>
          <w:snapToGrid w:val="0"/>
          <w:sz w:val="18"/>
          <w:szCs w:val="18"/>
          <w:lang w:val="it-IT"/>
        </w:rPr>
      </w:pPr>
    </w:p>
    <w:p w14:paraId="3E6E0843" w14:textId="77777777" w:rsidR="002062FB" w:rsidRPr="005D40CE" w:rsidRDefault="002062FB" w:rsidP="002062FB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/>
          <w:snapToGrid w:val="0"/>
          <w:sz w:val="18"/>
          <w:szCs w:val="18"/>
          <w:lang w:val="it-IT"/>
        </w:rPr>
      </w:pPr>
      <w:r w:rsidRPr="005D40CE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5D40CE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5D40CE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1E3FB69A" w14:textId="7D74519F" w:rsidR="002062FB" w:rsidRPr="005D40CE" w:rsidRDefault="00C70467" w:rsidP="002062FB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5D40CE">
        <w:rPr>
          <w:rFonts w:ascii="Helvetica" w:hAnsi="Helvetica"/>
          <w:snapToGrid w:val="0"/>
          <w:sz w:val="18"/>
          <w:szCs w:val="18"/>
        </w:rPr>
        <w:t xml:space="preserve">Mgr. </w:t>
      </w:r>
      <w:r w:rsidR="00B541D3" w:rsidRPr="005D40CE">
        <w:rPr>
          <w:rFonts w:ascii="Helvetica" w:hAnsi="Helvetica"/>
          <w:snapToGrid w:val="0"/>
          <w:sz w:val="18"/>
          <w:szCs w:val="18"/>
        </w:rPr>
        <w:t>Hana Veselá</w:t>
      </w:r>
      <w:r w:rsidR="002062FB" w:rsidRPr="005D40CE">
        <w:rPr>
          <w:rFonts w:ascii="Helvetica" w:hAnsi="Helvetica"/>
          <w:snapToGrid w:val="0"/>
          <w:sz w:val="18"/>
          <w:szCs w:val="18"/>
        </w:rPr>
        <w:t xml:space="preserve"> </w:t>
      </w:r>
      <w:r w:rsidR="002062FB" w:rsidRPr="005D40CE">
        <w:rPr>
          <w:rFonts w:ascii="Helvetica" w:hAnsi="Helvetica"/>
          <w:snapToGrid w:val="0"/>
          <w:sz w:val="18"/>
          <w:szCs w:val="18"/>
        </w:rPr>
        <w:tab/>
      </w:r>
      <w:r w:rsidR="00F71CB3" w:rsidRPr="005D40CE">
        <w:rPr>
          <w:rFonts w:ascii="Helvetica" w:hAnsi="Helvetica"/>
          <w:snapToGrid w:val="0"/>
          <w:sz w:val="18"/>
          <w:szCs w:val="18"/>
        </w:rPr>
        <w:t>Mgr. Petr Pavelec, Ph.D.</w:t>
      </w:r>
    </w:p>
    <w:p w14:paraId="0D4CF7A2" w14:textId="16F57CF0" w:rsidR="00A243E2" w:rsidRPr="005D40CE" w:rsidRDefault="001C1A40" w:rsidP="00A243E2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5D40CE">
        <w:rPr>
          <w:rFonts w:ascii="Helvetica" w:hAnsi="Helvetica"/>
          <w:snapToGrid w:val="0"/>
          <w:sz w:val="18"/>
          <w:szCs w:val="18"/>
        </w:rPr>
        <w:t>vedoucí</w:t>
      </w:r>
      <w:r w:rsidR="00A243E2" w:rsidRPr="005D40CE">
        <w:rPr>
          <w:rFonts w:ascii="Helvetica" w:hAnsi="Helvetica"/>
          <w:snapToGrid w:val="0"/>
          <w:sz w:val="18"/>
          <w:szCs w:val="18"/>
        </w:rPr>
        <w:t xml:space="preserve"> </w:t>
      </w:r>
      <w:r w:rsidR="0004565F" w:rsidRPr="005D40CE">
        <w:rPr>
          <w:rFonts w:ascii="Helvetica" w:hAnsi="Helvetica"/>
          <w:snapToGrid w:val="0"/>
          <w:sz w:val="18"/>
          <w:szCs w:val="18"/>
        </w:rPr>
        <w:t>Odboru dokumentace sbírkového fondu</w:t>
      </w:r>
      <w:r w:rsidR="00A243E2" w:rsidRPr="005D40CE">
        <w:rPr>
          <w:rFonts w:ascii="Helvetica" w:hAnsi="Helvetica"/>
          <w:snapToGrid w:val="0"/>
          <w:sz w:val="18"/>
          <w:szCs w:val="18"/>
        </w:rPr>
        <w:tab/>
      </w:r>
      <w:r w:rsidR="00F71CB3" w:rsidRPr="005D40CE">
        <w:rPr>
          <w:rFonts w:ascii="Helvetica" w:hAnsi="Helvetica"/>
          <w:snapToGrid w:val="0"/>
          <w:sz w:val="18"/>
          <w:szCs w:val="18"/>
        </w:rPr>
        <w:t>ředitel ÚPS v Českých Bud</w:t>
      </w:r>
      <w:r w:rsidR="00AB5BAB" w:rsidRPr="005D40CE">
        <w:rPr>
          <w:rFonts w:ascii="Helvetica" w:hAnsi="Helvetica"/>
          <w:snapToGrid w:val="0"/>
          <w:sz w:val="18"/>
          <w:szCs w:val="18"/>
        </w:rPr>
        <w:t>ě</w:t>
      </w:r>
      <w:r w:rsidR="00F71CB3" w:rsidRPr="005D40CE">
        <w:rPr>
          <w:rFonts w:ascii="Helvetica" w:hAnsi="Helvetica"/>
          <w:snapToGrid w:val="0"/>
          <w:sz w:val="18"/>
          <w:szCs w:val="18"/>
        </w:rPr>
        <w:t>jovicích, NPÚ</w:t>
      </w:r>
    </w:p>
    <w:p w14:paraId="5CC4B27B" w14:textId="77777777" w:rsidR="00B618AF" w:rsidRPr="005D40CE" w:rsidRDefault="00B618AF" w:rsidP="0004565F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5D40CE">
        <w:rPr>
          <w:rFonts w:ascii="Helvetica" w:hAnsi="Helvetica"/>
          <w:snapToGrid w:val="0"/>
          <w:sz w:val="18"/>
          <w:szCs w:val="18"/>
        </w:rPr>
        <w:t xml:space="preserve">Národní galerie v Praze </w:t>
      </w:r>
      <w:r w:rsidRPr="005D40CE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00FFEE1B" w14:textId="77777777" w:rsidR="0004565F" w:rsidRPr="005D40CE" w:rsidRDefault="00C21EC8" w:rsidP="0004565F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5D40CE">
        <w:rPr>
          <w:rFonts w:ascii="Helvetica" w:hAnsi="Helvetica"/>
          <w:snapToGrid w:val="0"/>
          <w:sz w:val="18"/>
          <w:szCs w:val="18"/>
        </w:rPr>
        <w:t>P</w:t>
      </w:r>
      <w:r w:rsidR="002062FB" w:rsidRPr="005D40CE">
        <w:rPr>
          <w:rFonts w:ascii="Helvetica" w:hAnsi="Helvetica"/>
          <w:snapToGrid w:val="0"/>
          <w:sz w:val="18"/>
          <w:szCs w:val="18"/>
        </w:rPr>
        <w:t>ůjčitel</w:t>
      </w:r>
      <w:r w:rsidR="002062FB" w:rsidRPr="005D40CE">
        <w:rPr>
          <w:rFonts w:ascii="Helvetica" w:hAnsi="Helvetica"/>
          <w:snapToGrid w:val="0"/>
          <w:sz w:val="18"/>
          <w:szCs w:val="18"/>
        </w:rPr>
        <w:tab/>
      </w:r>
    </w:p>
    <w:p w14:paraId="755E37FB" w14:textId="77777777" w:rsidR="001B3337" w:rsidRPr="005D40CE" w:rsidRDefault="001B3337" w:rsidP="002062FB">
      <w:pPr>
        <w:tabs>
          <w:tab w:val="left" w:pos="4820"/>
        </w:tabs>
        <w:jc w:val="left"/>
        <w:rPr>
          <w:rFonts w:ascii="Helvetica" w:hAnsi="Helvetica"/>
          <w:snapToGrid w:val="0"/>
          <w:sz w:val="18"/>
          <w:szCs w:val="18"/>
        </w:rPr>
      </w:pPr>
    </w:p>
    <w:p w14:paraId="3A967E8A" w14:textId="77777777" w:rsidR="001B3337" w:rsidRPr="005D40CE" w:rsidRDefault="001B3337" w:rsidP="001B3337">
      <w:pPr>
        <w:rPr>
          <w:rFonts w:ascii="Helvetica" w:hAnsi="Helvetica"/>
          <w:snapToGrid w:val="0"/>
          <w:sz w:val="18"/>
          <w:szCs w:val="18"/>
        </w:rPr>
        <w:sectPr w:rsidR="001B3337" w:rsidRPr="005D40CE" w:rsidSect="001D381F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1800" w:bottom="1440" w:left="1800" w:header="708" w:footer="708" w:gutter="0"/>
          <w:cols w:space="708"/>
          <w:titlePg/>
          <w:docGrid w:linePitch="272"/>
        </w:sectPr>
      </w:pPr>
    </w:p>
    <w:p w14:paraId="3405BE6F" w14:textId="0FF7EDDC" w:rsidR="00E8272E" w:rsidRPr="005D40CE" w:rsidRDefault="000D6BF8" w:rsidP="000D6BF8">
      <w:pPr>
        <w:pStyle w:val="jNormln"/>
        <w:spacing w:before="0" w:line="240" w:lineRule="auto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ab/>
      </w:r>
      <w:r w:rsidRPr="005D40CE">
        <w:rPr>
          <w:rFonts w:ascii="Helvetica" w:hAnsi="Helvetica"/>
          <w:sz w:val="18"/>
          <w:szCs w:val="18"/>
        </w:rPr>
        <w:tab/>
      </w:r>
      <w:r w:rsidRPr="005D40CE">
        <w:rPr>
          <w:rFonts w:ascii="Helvetica" w:hAnsi="Helvetica"/>
          <w:sz w:val="18"/>
          <w:szCs w:val="18"/>
        </w:rPr>
        <w:tab/>
      </w:r>
    </w:p>
    <w:sectPr w:rsidR="00E8272E" w:rsidRPr="005D40CE" w:rsidSect="000F0D70">
      <w:footerReference w:type="first" r:id="rId14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2701" w14:textId="77777777" w:rsidR="00172E1B" w:rsidRDefault="00172E1B" w:rsidP="007013F0">
      <w:r>
        <w:separator/>
      </w:r>
    </w:p>
  </w:endnote>
  <w:endnote w:type="continuationSeparator" w:id="0">
    <w:p w14:paraId="7B808750" w14:textId="77777777" w:rsidR="00172E1B" w:rsidRDefault="00172E1B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459C" w14:textId="77777777" w:rsidR="007C29AE" w:rsidRDefault="007C29AE">
    <w:pPr>
      <w:pStyle w:val="Zpat"/>
    </w:pPr>
  </w:p>
  <w:p w14:paraId="7B654118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0F02" w14:textId="76532E83" w:rsidR="007013F0" w:rsidRPr="005D40CE" w:rsidRDefault="007C29AE" w:rsidP="007B463C">
    <w:pPr>
      <w:pStyle w:val="Zpat"/>
      <w:jc w:val="center"/>
      <w:rPr>
        <w:rFonts w:ascii="Helvetica" w:hAnsi="Helvetica"/>
        <w:sz w:val="20"/>
        <w:szCs w:val="16"/>
      </w:rPr>
    </w:pPr>
    <w:r w:rsidRPr="005D40CE">
      <w:rPr>
        <w:rFonts w:ascii="Helvetica" w:hAnsi="Helvetica"/>
        <w:bCs/>
        <w:sz w:val="20"/>
      </w:rPr>
      <w:fldChar w:fldCharType="begin"/>
    </w:r>
    <w:r w:rsidRPr="005D40CE">
      <w:rPr>
        <w:rFonts w:ascii="Helvetica" w:hAnsi="Helvetica"/>
        <w:bCs/>
        <w:sz w:val="20"/>
        <w:szCs w:val="16"/>
      </w:rPr>
      <w:instrText>PAGE</w:instrText>
    </w:r>
    <w:r w:rsidRPr="005D40CE">
      <w:rPr>
        <w:rFonts w:ascii="Helvetica" w:hAnsi="Helvetica"/>
        <w:bCs/>
        <w:sz w:val="20"/>
      </w:rPr>
      <w:fldChar w:fldCharType="separate"/>
    </w:r>
    <w:r w:rsidR="00527DD5">
      <w:rPr>
        <w:rFonts w:ascii="Helvetica" w:hAnsi="Helvetica"/>
        <w:bCs/>
        <w:noProof/>
        <w:sz w:val="20"/>
        <w:szCs w:val="16"/>
      </w:rPr>
      <w:t>5</w:t>
    </w:r>
    <w:r w:rsidRPr="005D40CE">
      <w:rPr>
        <w:rFonts w:ascii="Helvetica" w:hAnsi="Helvetica"/>
        <w:bCs/>
        <w:sz w:val="20"/>
      </w:rPr>
      <w:fldChar w:fldCharType="end"/>
    </w:r>
    <w:r w:rsidRPr="005D40CE">
      <w:rPr>
        <w:rFonts w:ascii="Helvetica" w:hAnsi="Helvetica"/>
        <w:bCs/>
        <w:sz w:val="20"/>
      </w:rPr>
      <w:t xml:space="preserve"> </w:t>
    </w:r>
    <w:r w:rsidRPr="005D40CE">
      <w:rPr>
        <w:rFonts w:ascii="Helvetica" w:hAnsi="Helvetica"/>
        <w:sz w:val="20"/>
        <w:szCs w:val="16"/>
      </w:rPr>
      <w:t xml:space="preserve">/ </w:t>
    </w:r>
    <w:r w:rsidRPr="005D40CE">
      <w:rPr>
        <w:rFonts w:ascii="Helvetica" w:hAnsi="Helvetica"/>
        <w:bCs/>
        <w:sz w:val="20"/>
      </w:rPr>
      <w:fldChar w:fldCharType="begin"/>
    </w:r>
    <w:r w:rsidRPr="005D40CE">
      <w:rPr>
        <w:rFonts w:ascii="Helvetica" w:hAnsi="Helvetica"/>
        <w:bCs/>
        <w:sz w:val="20"/>
      </w:rPr>
      <w:instrText xml:space="preserve"> SECTIONPAGES  </w:instrText>
    </w:r>
    <w:r w:rsidRPr="005D40CE">
      <w:rPr>
        <w:rFonts w:ascii="Helvetica" w:hAnsi="Helvetica"/>
        <w:bCs/>
        <w:sz w:val="20"/>
      </w:rPr>
      <w:fldChar w:fldCharType="separate"/>
    </w:r>
    <w:r w:rsidR="00707B0F">
      <w:rPr>
        <w:rFonts w:ascii="Helvetica" w:hAnsi="Helvetica"/>
        <w:bCs/>
        <w:noProof/>
        <w:sz w:val="20"/>
      </w:rPr>
      <w:t>5</w:t>
    </w:r>
    <w:r w:rsidRPr="005D40CE">
      <w:rPr>
        <w:rFonts w:ascii="Helvetica" w:hAnsi="Helvetica"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6193" w14:textId="644B79DC" w:rsidR="007C29AE" w:rsidRPr="005D40CE" w:rsidRDefault="007C29AE" w:rsidP="007C29AE">
    <w:pPr>
      <w:pStyle w:val="Zpat"/>
      <w:jc w:val="center"/>
      <w:rPr>
        <w:rFonts w:ascii="Helvetica" w:hAnsi="Helvetica"/>
        <w:sz w:val="20"/>
        <w:szCs w:val="16"/>
      </w:rPr>
    </w:pPr>
    <w:r w:rsidRPr="005D40CE">
      <w:rPr>
        <w:rFonts w:ascii="Helvetica" w:hAnsi="Helvetica"/>
        <w:bCs/>
        <w:sz w:val="20"/>
      </w:rPr>
      <w:fldChar w:fldCharType="begin"/>
    </w:r>
    <w:r w:rsidRPr="005D40CE">
      <w:rPr>
        <w:rFonts w:ascii="Helvetica" w:hAnsi="Helvetica"/>
        <w:bCs/>
        <w:sz w:val="20"/>
        <w:szCs w:val="16"/>
      </w:rPr>
      <w:instrText>PAGE</w:instrText>
    </w:r>
    <w:r w:rsidRPr="005D40CE">
      <w:rPr>
        <w:rFonts w:ascii="Helvetica" w:hAnsi="Helvetica"/>
        <w:bCs/>
        <w:sz w:val="20"/>
      </w:rPr>
      <w:fldChar w:fldCharType="separate"/>
    </w:r>
    <w:r w:rsidR="00527DD5">
      <w:rPr>
        <w:rFonts w:ascii="Helvetica" w:hAnsi="Helvetica"/>
        <w:bCs/>
        <w:noProof/>
        <w:sz w:val="20"/>
        <w:szCs w:val="16"/>
      </w:rPr>
      <w:t>1</w:t>
    </w:r>
    <w:r w:rsidRPr="005D40CE">
      <w:rPr>
        <w:rFonts w:ascii="Helvetica" w:hAnsi="Helvetica"/>
        <w:bCs/>
        <w:sz w:val="20"/>
      </w:rPr>
      <w:fldChar w:fldCharType="end"/>
    </w:r>
    <w:r w:rsidRPr="005D40CE">
      <w:rPr>
        <w:rFonts w:ascii="Helvetica" w:hAnsi="Helvetica"/>
        <w:bCs/>
        <w:sz w:val="20"/>
      </w:rPr>
      <w:t xml:space="preserve"> </w:t>
    </w:r>
    <w:r w:rsidRPr="005D40CE">
      <w:rPr>
        <w:rFonts w:ascii="Helvetica" w:hAnsi="Helvetica"/>
        <w:sz w:val="20"/>
        <w:szCs w:val="16"/>
      </w:rPr>
      <w:t xml:space="preserve">/ </w:t>
    </w:r>
    <w:r w:rsidRPr="005D40CE">
      <w:rPr>
        <w:rFonts w:ascii="Helvetica" w:hAnsi="Helvetica"/>
        <w:bCs/>
        <w:sz w:val="20"/>
      </w:rPr>
      <w:fldChar w:fldCharType="begin"/>
    </w:r>
    <w:r w:rsidRPr="005D40CE">
      <w:rPr>
        <w:rFonts w:ascii="Helvetica" w:hAnsi="Helvetica"/>
        <w:bCs/>
        <w:sz w:val="20"/>
      </w:rPr>
      <w:instrText xml:space="preserve"> SECTIONPAGES  </w:instrText>
    </w:r>
    <w:r w:rsidRPr="005D40CE">
      <w:rPr>
        <w:rFonts w:ascii="Helvetica" w:hAnsi="Helvetica"/>
        <w:bCs/>
        <w:sz w:val="20"/>
      </w:rPr>
      <w:fldChar w:fldCharType="separate"/>
    </w:r>
    <w:r w:rsidR="00707B0F">
      <w:rPr>
        <w:rFonts w:ascii="Helvetica" w:hAnsi="Helvetica"/>
        <w:bCs/>
        <w:noProof/>
        <w:sz w:val="20"/>
      </w:rPr>
      <w:t>5</w:t>
    </w:r>
    <w:r w:rsidRPr="005D40CE">
      <w:rPr>
        <w:rFonts w:ascii="Helvetica" w:hAnsi="Helvetica"/>
        <w:bCs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D4BF" w14:textId="4875A966" w:rsidR="007C29AE" w:rsidRPr="005D40CE" w:rsidRDefault="007C29AE" w:rsidP="007C29AE">
    <w:pPr>
      <w:pStyle w:val="Zpat"/>
      <w:jc w:val="center"/>
      <w:rPr>
        <w:rFonts w:ascii="Helvetica" w:hAnsi="Helvetica"/>
        <w:sz w:val="20"/>
        <w:szCs w:val="16"/>
      </w:rPr>
    </w:pPr>
    <w:r w:rsidRPr="005D40CE">
      <w:rPr>
        <w:rFonts w:ascii="Helvetica" w:hAnsi="Helvetica"/>
        <w:bCs/>
        <w:sz w:val="20"/>
      </w:rPr>
      <w:fldChar w:fldCharType="begin"/>
    </w:r>
    <w:r w:rsidRPr="005D40CE">
      <w:rPr>
        <w:rFonts w:ascii="Helvetica" w:hAnsi="Helvetica"/>
        <w:bCs/>
        <w:sz w:val="20"/>
        <w:szCs w:val="16"/>
      </w:rPr>
      <w:instrText>PAGE</w:instrText>
    </w:r>
    <w:r w:rsidRPr="005D40CE">
      <w:rPr>
        <w:rFonts w:ascii="Helvetica" w:hAnsi="Helvetica"/>
        <w:bCs/>
        <w:sz w:val="20"/>
      </w:rPr>
      <w:fldChar w:fldCharType="separate"/>
    </w:r>
    <w:r w:rsidR="00527DD5">
      <w:rPr>
        <w:rFonts w:ascii="Helvetica" w:hAnsi="Helvetica"/>
        <w:bCs/>
        <w:noProof/>
        <w:sz w:val="20"/>
        <w:szCs w:val="16"/>
      </w:rPr>
      <w:t>1</w:t>
    </w:r>
    <w:r w:rsidRPr="005D40CE">
      <w:rPr>
        <w:rFonts w:ascii="Helvetica" w:hAnsi="Helvetica"/>
        <w:bCs/>
        <w:sz w:val="20"/>
      </w:rPr>
      <w:fldChar w:fldCharType="end"/>
    </w:r>
    <w:r w:rsidRPr="005D40CE">
      <w:rPr>
        <w:rFonts w:ascii="Helvetica" w:hAnsi="Helvetica"/>
        <w:bCs/>
        <w:sz w:val="20"/>
      </w:rPr>
      <w:t xml:space="preserve"> </w:t>
    </w:r>
    <w:r w:rsidRPr="005D40CE">
      <w:rPr>
        <w:rFonts w:ascii="Helvetica" w:hAnsi="Helvetica"/>
        <w:sz w:val="20"/>
        <w:szCs w:val="16"/>
      </w:rPr>
      <w:t xml:space="preserve">/ </w:t>
    </w:r>
    <w:r w:rsidRPr="005D40CE">
      <w:rPr>
        <w:rFonts w:ascii="Helvetica" w:hAnsi="Helvetica"/>
        <w:bCs/>
        <w:sz w:val="20"/>
      </w:rPr>
      <w:fldChar w:fldCharType="begin"/>
    </w:r>
    <w:r w:rsidRPr="005D40CE">
      <w:rPr>
        <w:rFonts w:ascii="Helvetica" w:hAnsi="Helvetica"/>
        <w:bCs/>
        <w:sz w:val="20"/>
      </w:rPr>
      <w:instrText xml:space="preserve"> SECTIONPAGES  </w:instrText>
    </w:r>
    <w:r w:rsidRPr="005D40CE">
      <w:rPr>
        <w:rFonts w:ascii="Helvetica" w:hAnsi="Helvetica"/>
        <w:bCs/>
        <w:sz w:val="20"/>
      </w:rPr>
      <w:fldChar w:fldCharType="separate"/>
    </w:r>
    <w:r w:rsidR="00360810">
      <w:rPr>
        <w:rFonts w:ascii="Helvetica" w:hAnsi="Helvetica"/>
        <w:bCs/>
        <w:noProof/>
        <w:sz w:val="20"/>
      </w:rPr>
      <w:t>1</w:t>
    </w:r>
    <w:r w:rsidRPr="005D40CE">
      <w:rPr>
        <w:rFonts w:ascii="Helvetica" w:hAnsi="Helvetica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65D5" w14:textId="77777777" w:rsidR="00172E1B" w:rsidRDefault="00172E1B" w:rsidP="007013F0">
      <w:r>
        <w:separator/>
      </w:r>
    </w:p>
  </w:footnote>
  <w:footnote w:type="continuationSeparator" w:id="0">
    <w:p w14:paraId="20AE2AC7" w14:textId="77777777" w:rsidR="00172E1B" w:rsidRDefault="00172E1B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031E" w14:textId="77777777" w:rsidR="001D381F" w:rsidRDefault="001B1F26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3AF96368" wp14:editId="0C6752D8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D7788" w14:textId="77777777" w:rsidR="00264377" w:rsidRDefault="00264377" w:rsidP="001D381F">
    <w:pPr>
      <w:pStyle w:val="Zhlav"/>
    </w:pPr>
  </w:p>
  <w:p w14:paraId="5ACF69F5" w14:textId="77777777" w:rsidR="001D381F" w:rsidRDefault="001D381F" w:rsidP="001D381F">
    <w:pPr>
      <w:pStyle w:val="Zhlav"/>
    </w:pPr>
  </w:p>
  <w:p w14:paraId="6220B5C4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02175D19"/>
    <w:multiLevelType w:val="hybridMultilevel"/>
    <w:tmpl w:val="3E92BB28"/>
    <w:lvl w:ilvl="0" w:tplc="C73CC7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A2B2B"/>
    <w:multiLevelType w:val="hybridMultilevel"/>
    <w:tmpl w:val="3DC63CBC"/>
    <w:lvl w:ilvl="0" w:tplc="219EF9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8622A2"/>
    <w:multiLevelType w:val="hybridMultilevel"/>
    <w:tmpl w:val="363866AE"/>
    <w:lvl w:ilvl="0" w:tplc="573889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46425"/>
    <w:multiLevelType w:val="hybridMultilevel"/>
    <w:tmpl w:val="8BF0D91E"/>
    <w:lvl w:ilvl="0" w:tplc="36C227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788B33A6"/>
    <w:multiLevelType w:val="hybridMultilevel"/>
    <w:tmpl w:val="CBDAF5F2"/>
    <w:lvl w:ilvl="0" w:tplc="2BE673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686136">
    <w:abstractNumId w:val="0"/>
  </w:num>
  <w:num w:numId="2" w16cid:durableId="408307466">
    <w:abstractNumId w:val="3"/>
  </w:num>
  <w:num w:numId="3" w16cid:durableId="1292400643">
    <w:abstractNumId w:val="9"/>
  </w:num>
  <w:num w:numId="4" w16cid:durableId="389429723">
    <w:abstractNumId w:val="5"/>
  </w:num>
  <w:num w:numId="5" w16cid:durableId="1987395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6851428">
    <w:abstractNumId w:val="8"/>
  </w:num>
  <w:num w:numId="7" w16cid:durableId="436800381">
    <w:abstractNumId w:val="8"/>
    <w:lvlOverride w:ilvl="0">
      <w:startOverride w:val="1"/>
    </w:lvlOverride>
  </w:num>
  <w:num w:numId="8" w16cid:durableId="1635794581">
    <w:abstractNumId w:val="8"/>
    <w:lvlOverride w:ilvl="0">
      <w:startOverride w:val="1"/>
    </w:lvlOverride>
  </w:num>
  <w:num w:numId="9" w16cid:durableId="1608810087">
    <w:abstractNumId w:val="8"/>
    <w:lvlOverride w:ilvl="0">
      <w:startOverride w:val="1"/>
    </w:lvlOverride>
  </w:num>
  <w:num w:numId="10" w16cid:durableId="128935830">
    <w:abstractNumId w:val="8"/>
    <w:lvlOverride w:ilvl="0">
      <w:startOverride w:val="1"/>
    </w:lvlOverride>
  </w:num>
  <w:num w:numId="11" w16cid:durableId="2089039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226935">
    <w:abstractNumId w:val="4"/>
  </w:num>
  <w:num w:numId="13" w16cid:durableId="463279902">
    <w:abstractNumId w:val="3"/>
  </w:num>
  <w:num w:numId="14" w16cid:durableId="172302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054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1878531">
    <w:abstractNumId w:val="8"/>
    <w:lvlOverride w:ilvl="0">
      <w:startOverride w:val="1"/>
    </w:lvlOverride>
  </w:num>
  <w:num w:numId="17" w16cid:durableId="1629706699">
    <w:abstractNumId w:val="8"/>
    <w:lvlOverride w:ilvl="0">
      <w:startOverride w:val="1"/>
    </w:lvlOverride>
  </w:num>
  <w:num w:numId="18" w16cid:durableId="1488863428">
    <w:abstractNumId w:val="8"/>
    <w:lvlOverride w:ilvl="0">
      <w:startOverride w:val="1"/>
    </w:lvlOverride>
  </w:num>
  <w:num w:numId="19" w16cid:durableId="1164394712">
    <w:abstractNumId w:val="8"/>
    <w:lvlOverride w:ilvl="0">
      <w:startOverride w:val="1"/>
    </w:lvlOverride>
  </w:num>
  <w:num w:numId="20" w16cid:durableId="1609241046">
    <w:abstractNumId w:val="8"/>
    <w:lvlOverride w:ilvl="0">
      <w:startOverride w:val="1"/>
    </w:lvlOverride>
  </w:num>
  <w:num w:numId="21" w16cid:durableId="1822916299">
    <w:abstractNumId w:val="8"/>
    <w:lvlOverride w:ilvl="0">
      <w:startOverride w:val="1"/>
    </w:lvlOverride>
  </w:num>
  <w:num w:numId="22" w16cid:durableId="627517089">
    <w:abstractNumId w:val="10"/>
  </w:num>
  <w:num w:numId="23" w16cid:durableId="821698496">
    <w:abstractNumId w:val="1"/>
  </w:num>
  <w:num w:numId="24" w16cid:durableId="1748457927">
    <w:abstractNumId w:val="6"/>
  </w:num>
  <w:num w:numId="25" w16cid:durableId="2040206579">
    <w:abstractNumId w:val="7"/>
  </w:num>
  <w:num w:numId="26" w16cid:durableId="1239904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4565F"/>
    <w:rsid w:val="000666EC"/>
    <w:rsid w:val="00071B3D"/>
    <w:rsid w:val="000755E5"/>
    <w:rsid w:val="000918B8"/>
    <w:rsid w:val="000A2D4A"/>
    <w:rsid w:val="000B0D90"/>
    <w:rsid w:val="000D0286"/>
    <w:rsid w:val="000D0E31"/>
    <w:rsid w:val="000D45DA"/>
    <w:rsid w:val="000D6BF8"/>
    <w:rsid w:val="000E39A7"/>
    <w:rsid w:val="000E49B9"/>
    <w:rsid w:val="000E648E"/>
    <w:rsid w:val="000F0D70"/>
    <w:rsid w:val="000F1063"/>
    <w:rsid w:val="000F47FD"/>
    <w:rsid w:val="00104E4B"/>
    <w:rsid w:val="00116C29"/>
    <w:rsid w:val="00120080"/>
    <w:rsid w:val="001257AB"/>
    <w:rsid w:val="001316FB"/>
    <w:rsid w:val="00132377"/>
    <w:rsid w:val="00133AEF"/>
    <w:rsid w:val="00140393"/>
    <w:rsid w:val="001430EE"/>
    <w:rsid w:val="0014548D"/>
    <w:rsid w:val="00172E1B"/>
    <w:rsid w:val="001731BF"/>
    <w:rsid w:val="00176BA3"/>
    <w:rsid w:val="00181D64"/>
    <w:rsid w:val="001902AA"/>
    <w:rsid w:val="00196C1A"/>
    <w:rsid w:val="001A340D"/>
    <w:rsid w:val="001A350A"/>
    <w:rsid w:val="001A4B61"/>
    <w:rsid w:val="001B013B"/>
    <w:rsid w:val="001B1F26"/>
    <w:rsid w:val="001B3127"/>
    <w:rsid w:val="001B3337"/>
    <w:rsid w:val="001C1A40"/>
    <w:rsid w:val="001C2B96"/>
    <w:rsid w:val="001C46E7"/>
    <w:rsid w:val="001C6231"/>
    <w:rsid w:val="001C656D"/>
    <w:rsid w:val="001D381F"/>
    <w:rsid w:val="001D3B38"/>
    <w:rsid w:val="001D3D8E"/>
    <w:rsid w:val="001E176B"/>
    <w:rsid w:val="001E2D24"/>
    <w:rsid w:val="001F0ADF"/>
    <w:rsid w:val="001F446B"/>
    <w:rsid w:val="002062FB"/>
    <w:rsid w:val="0021043E"/>
    <w:rsid w:val="002124ED"/>
    <w:rsid w:val="00213C4C"/>
    <w:rsid w:val="00227118"/>
    <w:rsid w:val="00235347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5644"/>
    <w:rsid w:val="002868B8"/>
    <w:rsid w:val="00287CDD"/>
    <w:rsid w:val="002918D3"/>
    <w:rsid w:val="002B7668"/>
    <w:rsid w:val="002D1471"/>
    <w:rsid w:val="002D242C"/>
    <w:rsid w:val="002D5827"/>
    <w:rsid w:val="002D61CA"/>
    <w:rsid w:val="002F01E6"/>
    <w:rsid w:val="002F31F5"/>
    <w:rsid w:val="002F5207"/>
    <w:rsid w:val="002F721F"/>
    <w:rsid w:val="0030280D"/>
    <w:rsid w:val="003046C0"/>
    <w:rsid w:val="003058C1"/>
    <w:rsid w:val="00306DD8"/>
    <w:rsid w:val="0031061C"/>
    <w:rsid w:val="00314558"/>
    <w:rsid w:val="0032119E"/>
    <w:rsid w:val="00321C47"/>
    <w:rsid w:val="003274C9"/>
    <w:rsid w:val="0033144B"/>
    <w:rsid w:val="00332E5D"/>
    <w:rsid w:val="00333FF5"/>
    <w:rsid w:val="00335730"/>
    <w:rsid w:val="00342A18"/>
    <w:rsid w:val="00343242"/>
    <w:rsid w:val="00343C2C"/>
    <w:rsid w:val="00352205"/>
    <w:rsid w:val="00360810"/>
    <w:rsid w:val="00360AE3"/>
    <w:rsid w:val="003833AE"/>
    <w:rsid w:val="0038378A"/>
    <w:rsid w:val="00387004"/>
    <w:rsid w:val="003B2562"/>
    <w:rsid w:val="003C4538"/>
    <w:rsid w:val="003E3913"/>
    <w:rsid w:val="003E572C"/>
    <w:rsid w:val="003E683E"/>
    <w:rsid w:val="003F43C5"/>
    <w:rsid w:val="00400C84"/>
    <w:rsid w:val="0040461A"/>
    <w:rsid w:val="00410E72"/>
    <w:rsid w:val="00413629"/>
    <w:rsid w:val="004141D8"/>
    <w:rsid w:val="00416ABA"/>
    <w:rsid w:val="00424312"/>
    <w:rsid w:val="0042685A"/>
    <w:rsid w:val="004360B5"/>
    <w:rsid w:val="00442BB1"/>
    <w:rsid w:val="00444007"/>
    <w:rsid w:val="00450078"/>
    <w:rsid w:val="00462014"/>
    <w:rsid w:val="0046591D"/>
    <w:rsid w:val="00473D66"/>
    <w:rsid w:val="00481107"/>
    <w:rsid w:val="004A3C4E"/>
    <w:rsid w:val="004A788B"/>
    <w:rsid w:val="004A7DD2"/>
    <w:rsid w:val="004B76BC"/>
    <w:rsid w:val="004C2CE5"/>
    <w:rsid w:val="004D43FF"/>
    <w:rsid w:val="004D539D"/>
    <w:rsid w:val="004D5819"/>
    <w:rsid w:val="004E71E3"/>
    <w:rsid w:val="0050796E"/>
    <w:rsid w:val="00513A90"/>
    <w:rsid w:val="00516FA9"/>
    <w:rsid w:val="00517BDD"/>
    <w:rsid w:val="00520C20"/>
    <w:rsid w:val="00524F89"/>
    <w:rsid w:val="00525766"/>
    <w:rsid w:val="00526F63"/>
    <w:rsid w:val="0052761B"/>
    <w:rsid w:val="00527DD5"/>
    <w:rsid w:val="00545752"/>
    <w:rsid w:val="00553539"/>
    <w:rsid w:val="00557366"/>
    <w:rsid w:val="005609FE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2284"/>
    <w:rsid w:val="00592ADF"/>
    <w:rsid w:val="005A2754"/>
    <w:rsid w:val="005A79D6"/>
    <w:rsid w:val="005B0D0D"/>
    <w:rsid w:val="005B530D"/>
    <w:rsid w:val="005C23F1"/>
    <w:rsid w:val="005C3E71"/>
    <w:rsid w:val="005D18EF"/>
    <w:rsid w:val="005D40CE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47AD0"/>
    <w:rsid w:val="00663E8B"/>
    <w:rsid w:val="0067166D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E47DD"/>
    <w:rsid w:val="006F1E18"/>
    <w:rsid w:val="006F2356"/>
    <w:rsid w:val="007013F0"/>
    <w:rsid w:val="00707967"/>
    <w:rsid w:val="00707B0F"/>
    <w:rsid w:val="00711FE1"/>
    <w:rsid w:val="00717A6B"/>
    <w:rsid w:val="00720884"/>
    <w:rsid w:val="00724FD7"/>
    <w:rsid w:val="00727FAD"/>
    <w:rsid w:val="00733AE4"/>
    <w:rsid w:val="00736038"/>
    <w:rsid w:val="007473CF"/>
    <w:rsid w:val="0076615C"/>
    <w:rsid w:val="0076656C"/>
    <w:rsid w:val="00767066"/>
    <w:rsid w:val="00767BB6"/>
    <w:rsid w:val="00776356"/>
    <w:rsid w:val="00794A0D"/>
    <w:rsid w:val="007A21F3"/>
    <w:rsid w:val="007B1B14"/>
    <w:rsid w:val="007B463C"/>
    <w:rsid w:val="007B4F90"/>
    <w:rsid w:val="007B5749"/>
    <w:rsid w:val="007B59A4"/>
    <w:rsid w:val="007B7F24"/>
    <w:rsid w:val="007C29AE"/>
    <w:rsid w:val="007C5AC9"/>
    <w:rsid w:val="007C756B"/>
    <w:rsid w:val="007D398A"/>
    <w:rsid w:val="007D45FD"/>
    <w:rsid w:val="007D4EC2"/>
    <w:rsid w:val="007D4F80"/>
    <w:rsid w:val="007E1605"/>
    <w:rsid w:val="007E5957"/>
    <w:rsid w:val="007E650E"/>
    <w:rsid w:val="007F5E1E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8F6BA5"/>
    <w:rsid w:val="008F7FB0"/>
    <w:rsid w:val="0090531C"/>
    <w:rsid w:val="00910424"/>
    <w:rsid w:val="009207F3"/>
    <w:rsid w:val="009252DF"/>
    <w:rsid w:val="00926FEE"/>
    <w:rsid w:val="00930FED"/>
    <w:rsid w:val="0093663B"/>
    <w:rsid w:val="0093703B"/>
    <w:rsid w:val="00937FD6"/>
    <w:rsid w:val="0094062B"/>
    <w:rsid w:val="009419D5"/>
    <w:rsid w:val="0094688E"/>
    <w:rsid w:val="009509AB"/>
    <w:rsid w:val="0096345B"/>
    <w:rsid w:val="00967F1D"/>
    <w:rsid w:val="0097407C"/>
    <w:rsid w:val="009779CE"/>
    <w:rsid w:val="00977B0C"/>
    <w:rsid w:val="00982A28"/>
    <w:rsid w:val="00983A12"/>
    <w:rsid w:val="00985AC3"/>
    <w:rsid w:val="009872E2"/>
    <w:rsid w:val="009912C3"/>
    <w:rsid w:val="009951B5"/>
    <w:rsid w:val="00996E07"/>
    <w:rsid w:val="00997986"/>
    <w:rsid w:val="009A0837"/>
    <w:rsid w:val="009B494B"/>
    <w:rsid w:val="009D1049"/>
    <w:rsid w:val="009D73AE"/>
    <w:rsid w:val="009E08D9"/>
    <w:rsid w:val="00A03E99"/>
    <w:rsid w:val="00A07ECC"/>
    <w:rsid w:val="00A131DD"/>
    <w:rsid w:val="00A17817"/>
    <w:rsid w:val="00A243E2"/>
    <w:rsid w:val="00A24B3A"/>
    <w:rsid w:val="00A271AA"/>
    <w:rsid w:val="00A33252"/>
    <w:rsid w:val="00A41082"/>
    <w:rsid w:val="00A42C02"/>
    <w:rsid w:val="00A45B48"/>
    <w:rsid w:val="00A508A0"/>
    <w:rsid w:val="00A622B1"/>
    <w:rsid w:val="00A73752"/>
    <w:rsid w:val="00A77FEF"/>
    <w:rsid w:val="00A914A5"/>
    <w:rsid w:val="00AB3762"/>
    <w:rsid w:val="00AB5BAB"/>
    <w:rsid w:val="00AC0E27"/>
    <w:rsid w:val="00AC2DF0"/>
    <w:rsid w:val="00AC3D7A"/>
    <w:rsid w:val="00AC68F2"/>
    <w:rsid w:val="00AD39CC"/>
    <w:rsid w:val="00AE0143"/>
    <w:rsid w:val="00AE0ABB"/>
    <w:rsid w:val="00AF17AF"/>
    <w:rsid w:val="00AF663A"/>
    <w:rsid w:val="00B006BD"/>
    <w:rsid w:val="00B06582"/>
    <w:rsid w:val="00B07EA7"/>
    <w:rsid w:val="00B11BCA"/>
    <w:rsid w:val="00B127CA"/>
    <w:rsid w:val="00B12FE4"/>
    <w:rsid w:val="00B13721"/>
    <w:rsid w:val="00B13996"/>
    <w:rsid w:val="00B17100"/>
    <w:rsid w:val="00B2509D"/>
    <w:rsid w:val="00B26E84"/>
    <w:rsid w:val="00B35872"/>
    <w:rsid w:val="00B52CC7"/>
    <w:rsid w:val="00B541D3"/>
    <w:rsid w:val="00B56505"/>
    <w:rsid w:val="00B618AF"/>
    <w:rsid w:val="00B642EC"/>
    <w:rsid w:val="00B73C45"/>
    <w:rsid w:val="00B75DE9"/>
    <w:rsid w:val="00B77710"/>
    <w:rsid w:val="00B812BD"/>
    <w:rsid w:val="00B81656"/>
    <w:rsid w:val="00B81877"/>
    <w:rsid w:val="00B95BB3"/>
    <w:rsid w:val="00BB403C"/>
    <w:rsid w:val="00BD632A"/>
    <w:rsid w:val="00BD6A7B"/>
    <w:rsid w:val="00BE109B"/>
    <w:rsid w:val="00BE3DAB"/>
    <w:rsid w:val="00BF2498"/>
    <w:rsid w:val="00BF2535"/>
    <w:rsid w:val="00BF651C"/>
    <w:rsid w:val="00C01945"/>
    <w:rsid w:val="00C21EC8"/>
    <w:rsid w:val="00C22B23"/>
    <w:rsid w:val="00C37778"/>
    <w:rsid w:val="00C420D1"/>
    <w:rsid w:val="00C467D9"/>
    <w:rsid w:val="00C47DB9"/>
    <w:rsid w:val="00C55DE8"/>
    <w:rsid w:val="00C70467"/>
    <w:rsid w:val="00C70D60"/>
    <w:rsid w:val="00C732B7"/>
    <w:rsid w:val="00C84B05"/>
    <w:rsid w:val="00C91B83"/>
    <w:rsid w:val="00CA4E3A"/>
    <w:rsid w:val="00CA6706"/>
    <w:rsid w:val="00CA7528"/>
    <w:rsid w:val="00CB6116"/>
    <w:rsid w:val="00CC12D8"/>
    <w:rsid w:val="00CC166C"/>
    <w:rsid w:val="00CD6690"/>
    <w:rsid w:val="00CD67DE"/>
    <w:rsid w:val="00CE19F7"/>
    <w:rsid w:val="00CE2404"/>
    <w:rsid w:val="00CE4745"/>
    <w:rsid w:val="00CF7F26"/>
    <w:rsid w:val="00D03E56"/>
    <w:rsid w:val="00D06092"/>
    <w:rsid w:val="00D12E84"/>
    <w:rsid w:val="00D14C13"/>
    <w:rsid w:val="00D31645"/>
    <w:rsid w:val="00D40C33"/>
    <w:rsid w:val="00D5339D"/>
    <w:rsid w:val="00D54146"/>
    <w:rsid w:val="00D54DBF"/>
    <w:rsid w:val="00D55019"/>
    <w:rsid w:val="00D61AF6"/>
    <w:rsid w:val="00D62B4D"/>
    <w:rsid w:val="00D716F3"/>
    <w:rsid w:val="00D738AE"/>
    <w:rsid w:val="00D74152"/>
    <w:rsid w:val="00D80E94"/>
    <w:rsid w:val="00D852B3"/>
    <w:rsid w:val="00D96562"/>
    <w:rsid w:val="00DA1BB9"/>
    <w:rsid w:val="00DB2981"/>
    <w:rsid w:val="00DB5E86"/>
    <w:rsid w:val="00DB76B4"/>
    <w:rsid w:val="00DC2348"/>
    <w:rsid w:val="00DD6324"/>
    <w:rsid w:val="00DE4E12"/>
    <w:rsid w:val="00DF543C"/>
    <w:rsid w:val="00DF5B68"/>
    <w:rsid w:val="00DF6B75"/>
    <w:rsid w:val="00E00EE2"/>
    <w:rsid w:val="00E01BA6"/>
    <w:rsid w:val="00E03AC0"/>
    <w:rsid w:val="00E04721"/>
    <w:rsid w:val="00E12143"/>
    <w:rsid w:val="00E232E2"/>
    <w:rsid w:val="00E2432B"/>
    <w:rsid w:val="00E34FE4"/>
    <w:rsid w:val="00E5039D"/>
    <w:rsid w:val="00E5109D"/>
    <w:rsid w:val="00E60876"/>
    <w:rsid w:val="00E60F0F"/>
    <w:rsid w:val="00E6200D"/>
    <w:rsid w:val="00E6432D"/>
    <w:rsid w:val="00E66F9A"/>
    <w:rsid w:val="00E80C7B"/>
    <w:rsid w:val="00E8272E"/>
    <w:rsid w:val="00E843AF"/>
    <w:rsid w:val="00E86A0F"/>
    <w:rsid w:val="00E91203"/>
    <w:rsid w:val="00E92268"/>
    <w:rsid w:val="00E93FE2"/>
    <w:rsid w:val="00E94C22"/>
    <w:rsid w:val="00E97CF5"/>
    <w:rsid w:val="00EC638F"/>
    <w:rsid w:val="00ED5522"/>
    <w:rsid w:val="00ED6265"/>
    <w:rsid w:val="00ED6DAE"/>
    <w:rsid w:val="00ED7FAF"/>
    <w:rsid w:val="00EE1D39"/>
    <w:rsid w:val="00EE446D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1CB3"/>
    <w:rsid w:val="00F72AA9"/>
    <w:rsid w:val="00F77FDB"/>
    <w:rsid w:val="00F85FC6"/>
    <w:rsid w:val="00F91694"/>
    <w:rsid w:val="00FA3E35"/>
    <w:rsid w:val="00FB0DCE"/>
    <w:rsid w:val="00FB6318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CCB4F94"/>
  <w15:chartTrackingRefBased/>
  <w15:docId w15:val="{C322F405-B06F-425B-9F38-44CA2629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7F40A268-12FF-4A9D-8C9C-CC644C0C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219B6-951B-4778-973E-89E4EE92E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1FC02-A7B8-48EB-8829-1BA140BFC18C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11a8404-b115-4a79-aecd-84793aa7bd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1323</Words>
  <Characters>7562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Jana Hafenrichterová</cp:lastModifiedBy>
  <cp:revision>2</cp:revision>
  <cp:lastPrinted>2025-02-18T14:05:00Z</cp:lastPrinted>
  <dcterms:created xsi:type="dcterms:W3CDTF">2025-06-10T11:22:00Z</dcterms:created>
  <dcterms:modified xsi:type="dcterms:W3CDTF">2025-06-10T11:22:00Z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