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80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5184140</wp:posOffset>
                </wp:positionH>
                <wp:positionV relativeFrom="paragraph">
                  <wp:posOffset>12700</wp:posOffset>
                </wp:positionV>
                <wp:extent cx="850265" cy="389890"/>
                <wp:wrapSquare wrapText="left"/>
                <wp:docPr id="1" name="Shape 1"/>
                <a:graphic xmlns:a="http://schemas.openxmlformats.org/drawingml/2006/main">
                  <a:graphicData uri="http://schemas.microsoft.com/office/word/2010/wordprocessingShape">
                    <wps:wsp>
                      <wps:cNvSpPr txBox="1"/>
                      <wps:spPr>
                        <a:xfrm>
                          <a:ext cx="8502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001/RE/2025</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509/2025</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8.19999999999999pt;margin-top:1.pt;width:66.950000000000003pt;height:30.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001/RE/2025</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509/2025</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400" w:line="240" w:lineRule="auto"/>
        <w:ind w:left="1980" w:right="0" w:firstLine="0"/>
        <w:jc w:val="both"/>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after="1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„Nákladní automobil N3 6x6“</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strany</w:t>
      </w:r>
    </w:p>
    <w:tbl>
      <w:tblPr>
        <w:tblOverlap w:val="never"/>
        <w:jc w:val="left"/>
        <w:tblLayout w:type="fixed"/>
      </w:tblPr>
      <w:tblGrid>
        <w:gridCol w:w="2016"/>
        <w:gridCol w:w="3547"/>
      </w:tblGrid>
      <w:tr>
        <w:trPr>
          <w:trHeight w:val="39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Serviscentrum Vysočina s.r.o.</w:t>
            </w:r>
          </w:p>
        </w:tc>
      </w:tr>
      <w:tr>
        <w:trPr>
          <w:trHeight w:val="37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Kosovská 457/10,586 01 Jihlava</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xxxxxxxx-jednatel</w:t>
            </w:r>
          </w:p>
        </w:tc>
      </w:tr>
      <w:tr>
        <w:trPr>
          <w:trHeight w:val="2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-jednatel</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26272211</w:t>
            </w:r>
          </w:p>
        </w:tc>
      </w:tr>
      <w:tr>
        <w:trPr>
          <w:trHeight w:val="2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CZ26272211</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25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r>
        <w:trPr>
          <w:trHeight w:val="341"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9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Prodávající je zapsán v Obchodním rejstříku u KS v Brně, v oddílu C, vložce č. 41250 </w:t>
      </w: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 generální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 ve : xxxxxxxx, ekonomický ředitel věcech smluvních</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w:t>
      </w:r>
    </w:p>
    <w:p>
      <w:pPr>
        <w:pStyle w:val="Style2"/>
        <w:keepNext w:val="0"/>
        <w:keepLines w:val="0"/>
        <w:widowControl w:val="0"/>
        <w:shd w:val="clear" w:color="auto" w:fill="auto"/>
        <w:tabs>
          <w:tab w:pos="2064" w:val="center"/>
          <w:tab w:pos="2317"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8"/>
        <w:keepNext/>
        <w:keepLines/>
        <w:widowControl w:val="0"/>
        <w:numPr>
          <w:ilvl w:val="0"/>
          <w:numId w:val="1"/>
        </w:numPr>
        <w:shd w:val="clear" w:color="auto" w:fill="auto"/>
        <w:tabs>
          <w:tab w:pos="349" w:val="left"/>
        </w:tabs>
        <w:bidi w:val="0"/>
        <w:spacing w:before="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nového a nepoužitého nákladního automobilu N3 6x6 za podmínek podle této smlouvy (dále jen předmět této smlouvy).</w:t>
      </w:r>
      <w:bookmarkEnd w:id="3"/>
      <w:bookmarkEnd w:id="4"/>
      <w:bookmarkEnd w:id="6"/>
    </w:p>
    <w:p>
      <w:pPr>
        <w:pStyle w:val="Style2"/>
        <w:keepNext w:val="0"/>
        <w:keepLines w:val="0"/>
        <w:widowControl w:val="0"/>
        <w:shd w:val="clear" w:color="auto" w:fill="auto"/>
        <w:tabs>
          <w:tab w:pos="3647" w:val="left"/>
          <w:tab w:pos="616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tabs>
          <w:tab w:pos="3647" w:val="left"/>
          <w:tab w:pos="6162" w:val="left"/>
        </w:tabs>
        <w:bidi w:val="0"/>
        <w:spacing w:before="0" w:after="60" w:line="240" w:lineRule="auto"/>
        <w:ind w:left="0" w:right="0" w:firstLine="580"/>
        <w:jc w:val="both"/>
      </w:pPr>
      <w:r>
        <w:rPr>
          <w:b/>
          <w:bCs/>
          <w:color w:val="000000"/>
          <w:spacing w:val="0"/>
          <w:w w:val="100"/>
          <w:position w:val="0"/>
          <w:shd w:val="clear" w:color="auto" w:fill="auto"/>
          <w:lang w:val="cs-CZ" w:eastAsia="cs-CZ" w:bidi="cs-CZ"/>
        </w:rPr>
        <w:t>TATRA PHOENIX</w:t>
        <w:tab/>
        <w:t>T158-86R33</w:t>
        <w:tab/>
        <w:t>MX 13/390kW</w:t>
      </w:r>
    </w:p>
    <w:p>
      <w:pPr>
        <w:pStyle w:val="Style18"/>
        <w:keepNext/>
        <w:keepLines/>
        <w:widowControl w:val="0"/>
        <w:numPr>
          <w:ilvl w:val="0"/>
          <w:numId w:val="1"/>
        </w:numPr>
        <w:shd w:val="clear" w:color="auto" w:fill="auto"/>
        <w:tabs>
          <w:tab w:pos="349" w:val="left"/>
        </w:tabs>
        <w:bidi w:val="0"/>
        <w:spacing w:before="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nákladního vozidla a příslušenství je uvedena v příloze č. 1 kupní smlouvy – Technická specifikace, která je nedílnou součástí této smlouvy.</w:t>
      </w:r>
      <w:bookmarkEnd w:id="10"/>
      <w:bookmarkEnd w:id="7"/>
      <w:bookmarkEnd w:id="8"/>
    </w:p>
    <w:p>
      <w:pPr>
        <w:pStyle w:val="Style18"/>
        <w:keepNext/>
        <w:keepLines/>
        <w:widowControl w:val="0"/>
        <w:numPr>
          <w:ilvl w:val="0"/>
          <w:numId w:val="1"/>
        </w:numPr>
        <w:shd w:val="clear" w:color="auto" w:fill="auto"/>
        <w:tabs>
          <w:tab w:pos="349" w:val="left"/>
        </w:tabs>
        <w:bidi w:val="0"/>
        <w:spacing w:before="0" w:after="300" w:line="240" w:lineRule="auto"/>
        <w:ind w:right="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Vozidlo a kontejnerový nosič musí být kompatibilní se stávajícím speciálním natahovacím rámem kontejnerové plošiny určené jako základna pro hydraulický nakládací jeřáb a kontejnerem s hydraulickou rukou KVAN – 6400.</w:t>
      </w:r>
      <w:bookmarkEnd w:id="11"/>
      <w:bookmarkEnd w:id="12"/>
      <w:bookmarkEnd w:id="14"/>
    </w:p>
    <w:p>
      <w:pPr>
        <w:pStyle w:val="Style4"/>
        <w:keepNext/>
        <w:keepLines/>
        <w:widowControl w:val="0"/>
        <w:numPr>
          <w:ilvl w:val="0"/>
          <w:numId w:val="3"/>
        </w:numPr>
        <w:shd w:val="clear" w:color="auto" w:fill="auto"/>
        <w:tabs>
          <w:tab w:pos="368" w:val="left"/>
        </w:tabs>
        <w:bidi w:val="0"/>
        <w:spacing w:before="0" w:line="240" w:lineRule="auto"/>
        <w:ind w:left="0" w:right="0" w:firstLine="0"/>
        <w:jc w:val="center"/>
      </w:pPr>
      <w:bookmarkStart w:id="15" w:name="bookmark15"/>
      <w:bookmarkStart w:id="16" w:name="bookmark16"/>
      <w:bookmarkStart w:id="17" w:name="bookmark17"/>
      <w:bookmarkStart w:id="18" w:name="bookmark18"/>
      <w:bookmarkEnd w:id="17"/>
      <w:bookmarkStart w:id="19" w:name="bookmark19"/>
      <w:r>
        <w:rPr>
          <w:color w:val="000000"/>
          <w:spacing w:val="0"/>
          <w:w w:val="100"/>
          <w:position w:val="0"/>
          <w:shd w:val="clear" w:color="auto" w:fill="auto"/>
          <w:lang w:val="cs-CZ" w:eastAsia="cs-CZ" w:bidi="cs-CZ"/>
        </w:rPr>
        <w:t>C</w:t>
      </w:r>
      <w:bookmarkEnd w:id="19"/>
      <w:r>
        <w:rPr>
          <w:color w:val="000000"/>
          <w:spacing w:val="0"/>
          <w:w w:val="100"/>
          <w:position w:val="0"/>
          <w:shd w:val="clear" w:color="auto" w:fill="auto"/>
          <w:lang w:val="cs-CZ" w:eastAsia="cs-CZ" w:bidi="cs-CZ"/>
        </w:rPr>
        <w:t>ena</w:t>
      </w:r>
      <w:bookmarkEnd w:id="15"/>
      <w:bookmarkEnd w:id="16"/>
      <w:bookmarkEnd w:id="18"/>
    </w:p>
    <w:p>
      <w:pPr>
        <w:pStyle w:val="Style18"/>
        <w:keepNext/>
        <w:keepLines/>
        <w:widowControl w:val="0"/>
        <w:numPr>
          <w:ilvl w:val="0"/>
          <w:numId w:val="5"/>
        </w:numPr>
        <w:shd w:val="clear" w:color="auto" w:fill="auto"/>
        <w:tabs>
          <w:tab w:pos="349" w:val="left"/>
        </w:tabs>
        <w:bidi w:val="0"/>
        <w:spacing w:before="0" w:line="240" w:lineRule="auto"/>
        <w:ind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této smlouvy, včetně dodání na místo určené kupujícím je dohodnuta podle zákona č. 526/1990 Sb., o cenách, ve znění pozdějších předpisů, jako cena pevná.</w:t>
      </w:r>
      <w:bookmarkEnd w:id="20"/>
      <w:bookmarkEnd w:id="21"/>
      <w:bookmarkEnd w:id="23"/>
    </w:p>
    <w:p>
      <w:pPr>
        <w:pStyle w:val="Style18"/>
        <w:keepNext/>
        <w:keepLines/>
        <w:widowControl w:val="0"/>
        <w:numPr>
          <w:ilvl w:val="0"/>
          <w:numId w:val="5"/>
        </w:numPr>
        <w:shd w:val="clear" w:color="auto" w:fill="auto"/>
        <w:tabs>
          <w:tab w:pos="349" w:val="left"/>
          <w:tab w:pos="5628" w:val="left"/>
        </w:tabs>
        <w:bidi w:val="0"/>
        <w:spacing w:before="0" w:after="0" w:line="410" w:lineRule="auto"/>
        <w:ind w:right="0"/>
        <w:jc w:val="both"/>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 a činí</w:t>
        <w:tab/>
      </w:r>
      <w:r>
        <w:rPr>
          <w:b/>
          <w:bCs/>
          <w:color w:val="000000"/>
          <w:spacing w:val="0"/>
          <w:w w:val="100"/>
          <w:position w:val="0"/>
          <w:shd w:val="clear" w:color="auto" w:fill="auto"/>
          <w:lang w:val="cs-CZ" w:eastAsia="cs-CZ" w:bidi="cs-CZ"/>
        </w:rPr>
        <w:t xml:space="preserve">5 259 000,00 </w:t>
      </w:r>
      <w:r>
        <w:rPr>
          <w:color w:val="000000"/>
          <w:spacing w:val="0"/>
          <w:w w:val="100"/>
          <w:position w:val="0"/>
          <w:shd w:val="clear" w:color="auto" w:fill="auto"/>
          <w:lang w:val="cs-CZ" w:eastAsia="cs-CZ" w:bidi="cs-CZ"/>
        </w:rPr>
        <w:t>Kč bez DPH,</w:t>
      </w:r>
      <w:bookmarkEnd w:id="25"/>
      <w:bookmarkEnd w:id="26"/>
      <w:bookmarkEnd w:id="28"/>
      <w:bookmarkEnd w:id="24"/>
    </w:p>
    <w:p>
      <w:pPr>
        <w:pStyle w:val="Style2"/>
        <w:keepNext w:val="0"/>
        <w:keepLines w:val="0"/>
        <w:widowControl w:val="0"/>
        <w:shd w:val="clear" w:color="auto" w:fill="auto"/>
        <w:tabs>
          <w:tab w:pos="5628" w:val="left"/>
        </w:tabs>
        <w:bidi w:val="0"/>
        <w:spacing w:before="0" w:after="0" w:line="410" w:lineRule="auto"/>
        <w:ind w:left="0" w:right="0" w:firstLine="380"/>
        <w:jc w:val="both"/>
      </w:pPr>
      <w:bookmarkStart w:id="29" w:name="bookmark29"/>
      <w:bookmarkStart w:id="30" w:name="bookmark30"/>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1 104 390,00 </w:t>
      </w:r>
      <w:r>
        <w:rPr>
          <w:color w:val="000000"/>
          <w:spacing w:val="0"/>
          <w:w w:val="100"/>
          <w:position w:val="0"/>
          <w:shd w:val="clear" w:color="auto" w:fill="auto"/>
          <w:lang w:val="cs-CZ" w:eastAsia="cs-CZ" w:bidi="cs-CZ"/>
        </w:rPr>
        <w:t>Kč,</w:t>
      </w:r>
      <w:bookmarkEnd w:id="29"/>
      <w:bookmarkEnd w:id="30"/>
    </w:p>
    <w:p>
      <w:pPr>
        <w:pStyle w:val="Style2"/>
        <w:keepNext w:val="0"/>
        <w:keepLines w:val="0"/>
        <w:widowControl w:val="0"/>
        <w:shd w:val="clear" w:color="auto" w:fill="auto"/>
        <w:bidi w:val="0"/>
        <w:spacing w:before="0" w:after="0" w:line="41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5628" w:val="left"/>
        </w:tabs>
        <w:bidi w:val="0"/>
        <w:spacing w:before="0" w:after="180" w:line="240" w:lineRule="auto"/>
        <w:ind w:left="0" w:right="0" w:firstLine="380"/>
        <w:jc w:val="both"/>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6 363 390,00 </w:t>
      </w:r>
      <w:r>
        <w:rPr>
          <w:color w:val="000000"/>
          <w:spacing w:val="0"/>
          <w:w w:val="100"/>
          <w:position w:val="0"/>
          <w:shd w:val="clear" w:color="auto" w:fill="auto"/>
          <w:lang w:val="cs-CZ" w:eastAsia="cs-CZ" w:bidi="cs-CZ"/>
        </w:rPr>
        <w:t>Kč včetně DPH</w:t>
      </w:r>
    </w:p>
    <w:p>
      <w:pPr>
        <w:pStyle w:val="Style18"/>
        <w:keepNext/>
        <w:keepLines/>
        <w:widowControl w:val="0"/>
        <w:numPr>
          <w:ilvl w:val="0"/>
          <w:numId w:val="5"/>
        </w:numPr>
        <w:shd w:val="clear" w:color="auto" w:fill="auto"/>
        <w:tabs>
          <w:tab w:pos="349" w:val="left"/>
        </w:tabs>
        <w:bidi w:val="0"/>
        <w:spacing w:before="0" w:after="300" w:line="240" w:lineRule="auto"/>
        <w:ind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31"/>
      <w:bookmarkEnd w:id="32"/>
      <w:bookmarkEnd w:id="34"/>
    </w:p>
    <w:p>
      <w:pPr>
        <w:pStyle w:val="Style4"/>
        <w:keepNext/>
        <w:keepLines/>
        <w:widowControl w:val="0"/>
        <w:numPr>
          <w:ilvl w:val="0"/>
          <w:numId w:val="3"/>
        </w:numPr>
        <w:shd w:val="clear" w:color="auto" w:fill="auto"/>
        <w:tabs>
          <w:tab w:pos="431" w:val="left"/>
        </w:tabs>
        <w:bidi w:val="0"/>
        <w:spacing w:before="0" w:line="240" w:lineRule="auto"/>
        <w:ind w:left="0" w:right="0" w:firstLine="0"/>
        <w:jc w:val="center"/>
      </w:pPr>
      <w:bookmarkStart w:id="35" w:name="bookmark35"/>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Platební podmínky</w:t>
      </w:r>
      <w:bookmarkEnd w:id="36"/>
      <w:bookmarkEnd w:id="37"/>
      <w:bookmarkEnd w:id="39"/>
      <w:bookmarkEnd w:id="35"/>
    </w:p>
    <w:p>
      <w:pPr>
        <w:pStyle w:val="Style18"/>
        <w:keepNext/>
        <w:keepLines/>
        <w:widowControl w:val="0"/>
        <w:numPr>
          <w:ilvl w:val="0"/>
          <w:numId w:val="7"/>
        </w:numPr>
        <w:shd w:val="clear" w:color="auto" w:fill="auto"/>
        <w:tabs>
          <w:tab w:pos="349" w:val="left"/>
        </w:tabs>
        <w:bidi w:val="0"/>
        <w:spacing w:before="0" w:line="240" w:lineRule="auto"/>
        <w:ind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odst. </w:t>
      </w:r>
      <w:hyperlink w:anchor="bookmark24"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této smlouvy, za podmínek dle této smlouvy.</w:t>
      </w:r>
      <w:bookmarkEnd w:id="40"/>
      <w:bookmarkEnd w:id="41"/>
      <w:bookmarkEnd w:id="43"/>
    </w:p>
    <w:p>
      <w:pPr>
        <w:pStyle w:val="Style18"/>
        <w:keepNext/>
        <w:keepLines/>
        <w:widowControl w:val="0"/>
        <w:numPr>
          <w:ilvl w:val="0"/>
          <w:numId w:val="7"/>
        </w:numPr>
        <w:shd w:val="clear" w:color="auto" w:fill="auto"/>
        <w:tabs>
          <w:tab w:pos="349" w:val="left"/>
        </w:tabs>
        <w:bidi w:val="0"/>
        <w:spacing w:before="0" w:line="240" w:lineRule="auto"/>
        <w:ind w:right="0"/>
        <w:jc w:val="both"/>
      </w:pPr>
      <w:bookmarkStart w:id="44" w:name="bookmark44"/>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5"/>
      <w:bookmarkEnd w:id="46"/>
      <w:bookmarkEnd w:id="48"/>
      <w:bookmarkEnd w:id="44"/>
    </w:p>
    <w:p>
      <w:pPr>
        <w:pStyle w:val="Style18"/>
        <w:keepNext/>
        <w:keepLines/>
        <w:widowControl w:val="0"/>
        <w:numPr>
          <w:ilvl w:val="0"/>
          <w:numId w:val="7"/>
        </w:numPr>
        <w:shd w:val="clear" w:color="auto" w:fill="auto"/>
        <w:tabs>
          <w:tab w:pos="349" w:val="left"/>
        </w:tabs>
        <w:bidi w:val="0"/>
        <w:spacing w:before="0" w:line="240" w:lineRule="auto"/>
        <w:ind w:right="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9"/>
      <w:bookmarkEnd w:id="50"/>
      <w:bookmarkEnd w:id="52"/>
    </w:p>
    <w:p>
      <w:pPr>
        <w:pStyle w:val="Style18"/>
        <w:keepNext/>
        <w:keepLines/>
        <w:widowControl w:val="0"/>
        <w:numPr>
          <w:ilvl w:val="0"/>
          <w:numId w:val="7"/>
        </w:numPr>
        <w:shd w:val="clear" w:color="auto" w:fill="auto"/>
        <w:tabs>
          <w:tab w:pos="349" w:val="left"/>
        </w:tabs>
        <w:bidi w:val="0"/>
        <w:spacing w:before="0" w:line="240" w:lineRule="auto"/>
        <w:ind w:right="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 xml:space="preserve">V případě, že faktura nebude obsahovat všechny, v článku </w:t>
      </w:r>
      <w:hyperlink w:anchor="bookmark35"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 xml:space="preserve">odst. </w:t>
      </w:r>
      <w:hyperlink w:anchor="bookmark44"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53"/>
      <w:bookmarkEnd w:id="54"/>
      <w:bookmarkEnd w:id="56"/>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8"/>
        <w:keepNext/>
        <w:keepLines/>
        <w:widowControl w:val="0"/>
        <w:numPr>
          <w:ilvl w:val="0"/>
          <w:numId w:val="7"/>
        </w:numPr>
        <w:shd w:val="clear" w:color="auto" w:fill="auto"/>
        <w:tabs>
          <w:tab w:pos="363" w:val="left"/>
        </w:tabs>
        <w:bidi w:val="0"/>
        <w:spacing w:before="0" w:after="300" w:line="240" w:lineRule="auto"/>
        <w:ind w:left="360" w:right="0" w:hanging="36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7"/>
      <w:bookmarkEnd w:id="58"/>
      <w:bookmarkEnd w:id="60"/>
    </w:p>
    <w:p>
      <w:pPr>
        <w:pStyle w:val="Style4"/>
        <w:keepNext/>
        <w:keepLines/>
        <w:widowControl w:val="0"/>
        <w:numPr>
          <w:ilvl w:val="0"/>
          <w:numId w:val="3"/>
        </w:numPr>
        <w:shd w:val="clear" w:color="auto" w:fill="auto"/>
        <w:tabs>
          <w:tab w:pos="464" w:val="left"/>
        </w:tabs>
        <w:bidi w:val="0"/>
        <w:spacing w:before="0" w:line="240" w:lineRule="auto"/>
        <w:ind w:left="0" w:right="0" w:firstLine="0"/>
        <w:jc w:val="center"/>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Podmínky dodávky předmětu smlouvy</w:t>
      </w:r>
      <w:bookmarkEnd w:id="61"/>
      <w:bookmarkEnd w:id="62"/>
      <w:bookmarkEnd w:id="64"/>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18 měsíců od podpisu smlouvy. Po uplynutí uvedené lhůty má kupující právo odstoupit od smlouvy.</w:t>
      </w:r>
      <w:bookmarkEnd w:id="65"/>
      <w:bookmarkEnd w:id="66"/>
      <w:bookmarkEnd w:id="68"/>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 Technickou dokumentaci vozidla zašle prodávající nejpozději 5 dnů před dodáním vozidla elektronicky na kontaktní osobu kupujícího z důvodu seznámení se s průvodní dokumentací výrobce.</w:t>
      </w:r>
      <w:bookmarkEnd w:id="69"/>
      <w:bookmarkEnd w:id="70"/>
      <w:bookmarkEnd w:id="72"/>
    </w:p>
    <w:p>
      <w:pPr>
        <w:pStyle w:val="Style2"/>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Chomutov: Spořická 4949, 430 46 Chomutov</w:t>
      </w:r>
      <w:r>
        <w:rPr>
          <w:color w:val="FF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2"/>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xxxxxxxx, vedoucí provozních služeb, e-mail: xxxxxxxx, tel.: + xxxxxxxx</w:t>
      </w:r>
    </w:p>
    <w:p>
      <w:pPr>
        <w:pStyle w:val="Style2"/>
        <w:keepNext w:val="0"/>
        <w:keepLines w:val="0"/>
        <w:widowControl w:val="0"/>
        <w:shd w:val="clear" w:color="auto" w:fill="auto"/>
        <w:bidi w:val="0"/>
        <w:spacing w:before="0" w:after="120" w:line="240" w:lineRule="auto"/>
        <w:ind w:left="360" w:right="0" w:firstLine="40"/>
        <w:jc w:val="both"/>
      </w:pPr>
      <w:r>
        <w:rPr>
          <w:color w:val="000000"/>
          <w:spacing w:val="0"/>
          <w:w w:val="100"/>
          <w:position w:val="0"/>
          <w:shd w:val="clear" w:color="auto" w:fill="auto"/>
          <w:lang w:val="cs-CZ" w:eastAsia="cs-CZ" w:bidi="cs-CZ"/>
        </w:rPr>
        <w:t>Kontaktní osoby Prodávajícího: xxxxxxxx, jednatel, xxxxxxxx.</w:t>
      </w:r>
    </w:p>
    <w:p>
      <w:pPr>
        <w:pStyle w:val="Style2"/>
        <w:keepNext w:val="0"/>
        <w:keepLines w:val="0"/>
        <w:widowControl w:val="0"/>
        <w:shd w:val="clear" w:color="auto" w:fill="auto"/>
        <w:bidi w:val="0"/>
        <w:spacing w:before="0" w:after="120" w:line="240" w:lineRule="auto"/>
        <w:ind w:left="0" w:right="0" w:firstLine="360"/>
        <w:jc w:val="both"/>
      </w:pPr>
      <w:r>
        <w:rPr>
          <w:color w:val="000000"/>
          <w:spacing w:val="0"/>
          <w:w w:val="100"/>
          <w:position w:val="0"/>
          <w:shd w:val="clear" w:color="auto" w:fill="auto"/>
          <w:lang w:val="cs-CZ" w:eastAsia="cs-CZ" w:bidi="cs-CZ"/>
        </w:rPr>
        <w:t>xxxxxxxx, vedoucí montáže, e-mail: xxxxxxxx, tel.: xxxxxxxx.</w:t>
      </w:r>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vozidle musí odpovídat platným normám a být v českém jazyce.</w:t>
      </w:r>
      <w:bookmarkEnd w:id="73"/>
      <w:bookmarkEnd w:id="74"/>
      <w:bookmarkEnd w:id="76"/>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8"/>
        <w:keepNext/>
        <w:keepLines/>
        <w:widowControl w:val="0"/>
        <w:numPr>
          <w:ilvl w:val="0"/>
          <w:numId w:val="9"/>
        </w:numPr>
        <w:shd w:val="clear" w:color="auto" w:fill="auto"/>
        <w:tabs>
          <w:tab w:pos="363" w:val="left"/>
        </w:tabs>
        <w:bidi w:val="0"/>
        <w:spacing w:before="0" w:after="300" w:line="240" w:lineRule="auto"/>
        <w:ind w:left="360" w:right="0" w:hanging="3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při předání předmětu této smlouvy předá kupujícímu všechny potřebné doklady tj. zejména manuál, COC list, servisní knížku, záruční list, protokoly o zkouškách zařízení, prohlášení o shodě dle zákona 22/1997 Sb., nebo CE certifikát, veškeré návody nutné k řádnému a bezpečnému užívání předmětu této smlouvy, veškerou dokumentaci včetně schémat elektrických obvodů, hydraulických obvodů, motoru a vybavení předmětu této smlouvy. Všechny doklady včetně dokumentace musí být v listinné podobě v českém jazyce a předány i na elektronickém nosiči dat.</w:t>
      </w:r>
      <w:bookmarkEnd w:id="77"/>
      <w:bookmarkEnd w:id="78"/>
      <w:bookmarkEnd w:id="80"/>
    </w:p>
    <w:p>
      <w:pPr>
        <w:pStyle w:val="Style4"/>
        <w:keepNext/>
        <w:keepLines/>
        <w:widowControl w:val="0"/>
        <w:shd w:val="clear" w:color="auto" w:fill="auto"/>
        <w:bidi w:val="0"/>
        <w:spacing w:before="0" w:line="240" w:lineRule="auto"/>
        <w:ind w:left="360" w:right="0" w:firstLine="40"/>
        <w:jc w:val="both"/>
      </w:pPr>
      <w:bookmarkStart w:id="81" w:name="bookmark81"/>
      <w:bookmarkStart w:id="82" w:name="bookmark82"/>
      <w:bookmarkStart w:id="83" w:name="bookmark83"/>
      <w:r>
        <w:rPr>
          <w:b w:val="0"/>
          <w:bCs w:val="0"/>
          <w:color w:val="000000"/>
          <w:spacing w:val="0"/>
          <w:w w:val="100"/>
          <w:position w:val="0"/>
          <w:shd w:val="clear" w:color="auto" w:fill="auto"/>
          <w:lang w:val="cs-CZ" w:eastAsia="cs-CZ" w:bidi="cs-CZ"/>
        </w:rPr>
        <w:t>Dále prodávající předá klíče k předmětu plnění a veškeré povinné vybavení, jež je součástí předmětu plnění.</w:t>
      </w:r>
      <w:bookmarkEnd w:id="81"/>
      <w:bookmarkEnd w:id="82"/>
      <w:bookmarkEnd w:id="83"/>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84"/>
      <w:bookmarkEnd w:id="85"/>
      <w:bookmarkEnd w:id="87"/>
    </w:p>
    <w:p>
      <w:pPr>
        <w:pStyle w:val="Style18"/>
        <w:keepNext/>
        <w:keepLines/>
        <w:widowControl w:val="0"/>
        <w:numPr>
          <w:ilvl w:val="0"/>
          <w:numId w:val="9"/>
        </w:numPr>
        <w:shd w:val="clear" w:color="auto" w:fill="auto"/>
        <w:tabs>
          <w:tab w:pos="363"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49" w:left="1261" w:right="1162" w:bottom="1375" w:header="0" w:footer="3" w:gutter="0"/>
          <w:pgNumType w:start="1"/>
          <w:cols w:space="720"/>
          <w:noEndnote/>
          <w:rtlGutter w:val="0"/>
          <w:docGrid w:linePitch="360"/>
        </w:sectP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8"/>
      <w:bookmarkEnd w:id="89"/>
      <w:bookmarkEnd w:id="91"/>
    </w:p>
    <w:p>
      <w:pPr>
        <w:pStyle w:val="Style18"/>
        <w:keepNext/>
        <w:keepLines/>
        <w:widowControl w:val="0"/>
        <w:numPr>
          <w:ilvl w:val="0"/>
          <w:numId w:val="9"/>
        </w:numPr>
        <w:shd w:val="clear" w:color="auto" w:fill="auto"/>
        <w:tabs>
          <w:tab w:pos="351" w:val="left"/>
        </w:tabs>
        <w:bidi w:val="0"/>
        <w:spacing w:before="0" w:after="30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92"/>
      <w:bookmarkEnd w:id="93"/>
      <w:bookmarkEnd w:id="95"/>
    </w:p>
    <w:p>
      <w:pPr>
        <w:pStyle w:val="Style4"/>
        <w:keepNext/>
        <w:keepLines/>
        <w:widowControl w:val="0"/>
        <w:numPr>
          <w:ilvl w:val="0"/>
          <w:numId w:val="3"/>
        </w:numPr>
        <w:shd w:val="clear" w:color="auto" w:fill="auto"/>
        <w:tabs>
          <w:tab w:pos="388"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Smluvní sankce</w:t>
      </w:r>
      <w:bookmarkEnd w:id="96"/>
      <w:bookmarkEnd w:id="97"/>
      <w:bookmarkEnd w:id="99"/>
    </w:p>
    <w:p>
      <w:pPr>
        <w:pStyle w:val="Style18"/>
        <w:keepNext/>
        <w:keepLines/>
        <w:widowControl w:val="0"/>
        <w:numPr>
          <w:ilvl w:val="0"/>
          <w:numId w:val="11"/>
        </w:numPr>
        <w:shd w:val="clear" w:color="auto" w:fill="auto"/>
        <w:tabs>
          <w:tab w:pos="351" w:val="left"/>
        </w:tabs>
        <w:bidi w:val="0"/>
        <w:spacing w:before="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100"/>
      <w:bookmarkEnd w:id="101"/>
      <w:bookmarkEnd w:id="103"/>
    </w:p>
    <w:p>
      <w:pPr>
        <w:pStyle w:val="Style18"/>
        <w:keepNext/>
        <w:keepLines/>
        <w:widowControl w:val="0"/>
        <w:numPr>
          <w:ilvl w:val="0"/>
          <w:numId w:val="11"/>
        </w:numPr>
        <w:shd w:val="clear" w:color="auto" w:fill="auto"/>
        <w:tabs>
          <w:tab w:pos="351" w:val="left"/>
        </w:tabs>
        <w:bidi w:val="0"/>
        <w:spacing w:before="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4"/>
      <w:bookmarkEnd w:id="105"/>
      <w:bookmarkEnd w:id="107"/>
    </w:p>
    <w:p>
      <w:pPr>
        <w:pStyle w:val="Style18"/>
        <w:keepNext/>
        <w:keepLines/>
        <w:widowControl w:val="0"/>
        <w:numPr>
          <w:ilvl w:val="0"/>
          <w:numId w:val="11"/>
        </w:numPr>
        <w:shd w:val="clear" w:color="auto" w:fill="auto"/>
        <w:tabs>
          <w:tab w:pos="351" w:val="left"/>
        </w:tabs>
        <w:bidi w:val="0"/>
        <w:spacing w:before="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8"/>
      <w:bookmarkEnd w:id="109"/>
      <w:bookmarkEnd w:id="111"/>
    </w:p>
    <w:p>
      <w:pPr>
        <w:pStyle w:val="Style18"/>
        <w:keepNext/>
        <w:keepLines/>
        <w:widowControl w:val="0"/>
        <w:numPr>
          <w:ilvl w:val="0"/>
          <w:numId w:val="11"/>
        </w:numPr>
        <w:shd w:val="clear" w:color="auto" w:fill="auto"/>
        <w:tabs>
          <w:tab w:pos="351" w:val="left"/>
        </w:tabs>
        <w:bidi w:val="0"/>
        <w:spacing w:before="0" w:line="240" w:lineRule="auto"/>
        <w:ind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12"/>
      <w:bookmarkEnd w:id="113"/>
      <w:bookmarkEnd w:id="115"/>
    </w:p>
    <w:p>
      <w:pPr>
        <w:pStyle w:val="Style18"/>
        <w:keepNext/>
        <w:keepLines/>
        <w:widowControl w:val="0"/>
        <w:numPr>
          <w:ilvl w:val="0"/>
          <w:numId w:val="11"/>
        </w:numPr>
        <w:shd w:val="clear" w:color="auto" w:fill="auto"/>
        <w:tabs>
          <w:tab w:pos="351" w:val="left"/>
        </w:tabs>
        <w:bidi w:val="0"/>
        <w:spacing w:before="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6"/>
      <w:bookmarkEnd w:id="117"/>
      <w:bookmarkEnd w:id="119"/>
    </w:p>
    <w:p>
      <w:pPr>
        <w:pStyle w:val="Style18"/>
        <w:keepNext/>
        <w:keepLines/>
        <w:widowControl w:val="0"/>
        <w:numPr>
          <w:ilvl w:val="0"/>
          <w:numId w:val="11"/>
        </w:numPr>
        <w:shd w:val="clear" w:color="auto" w:fill="auto"/>
        <w:tabs>
          <w:tab w:pos="351" w:val="left"/>
        </w:tabs>
        <w:bidi w:val="0"/>
        <w:spacing w:before="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20"/>
      <w:bookmarkEnd w:id="121"/>
      <w:bookmarkEnd w:id="123"/>
    </w:p>
    <w:p>
      <w:pPr>
        <w:pStyle w:val="Style18"/>
        <w:keepNext/>
        <w:keepLines/>
        <w:widowControl w:val="0"/>
        <w:numPr>
          <w:ilvl w:val="0"/>
          <w:numId w:val="11"/>
        </w:numPr>
        <w:shd w:val="clear" w:color="auto" w:fill="auto"/>
        <w:tabs>
          <w:tab w:pos="351" w:val="left"/>
        </w:tabs>
        <w:bidi w:val="0"/>
        <w:spacing w:before="0" w:after="30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24"/>
      <w:bookmarkEnd w:id="125"/>
      <w:bookmarkEnd w:id="127"/>
    </w:p>
    <w:p>
      <w:pPr>
        <w:pStyle w:val="Style4"/>
        <w:keepNext/>
        <w:keepLines/>
        <w:widowControl w:val="0"/>
        <w:numPr>
          <w:ilvl w:val="0"/>
          <w:numId w:val="3"/>
        </w:numPr>
        <w:shd w:val="clear" w:color="auto" w:fill="auto"/>
        <w:tabs>
          <w:tab w:pos="450" w:val="left"/>
        </w:tabs>
        <w:bidi w:val="0"/>
        <w:spacing w:before="0" w:line="240" w:lineRule="auto"/>
        <w:ind w:left="0" w:right="0" w:firstLine="0"/>
        <w:jc w:val="center"/>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Záruka</w:t>
      </w:r>
      <w:bookmarkEnd w:id="128"/>
      <w:bookmarkEnd w:id="129"/>
      <w:bookmarkEnd w:id="131"/>
    </w:p>
    <w:p>
      <w:pPr>
        <w:pStyle w:val="Style18"/>
        <w:keepNext/>
        <w:keepLines/>
        <w:widowControl w:val="0"/>
        <w:numPr>
          <w:ilvl w:val="0"/>
          <w:numId w:val="13"/>
        </w:numPr>
        <w:shd w:val="clear" w:color="auto" w:fill="auto"/>
        <w:tabs>
          <w:tab w:pos="351" w:val="left"/>
        </w:tabs>
        <w:bidi w:val="0"/>
        <w:spacing w:before="0" w:line="240" w:lineRule="auto"/>
        <w:ind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32"/>
      <w:bookmarkEnd w:id="133"/>
      <w:bookmarkEnd w:id="135"/>
    </w:p>
    <w:p>
      <w:pPr>
        <w:pStyle w:val="Style18"/>
        <w:keepNext/>
        <w:keepLines/>
        <w:widowControl w:val="0"/>
        <w:numPr>
          <w:ilvl w:val="0"/>
          <w:numId w:val="13"/>
        </w:numPr>
        <w:shd w:val="clear" w:color="auto" w:fill="auto"/>
        <w:tabs>
          <w:tab w:pos="351" w:val="left"/>
        </w:tabs>
        <w:bidi w:val="0"/>
        <w:spacing w:before="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6"/>
      <w:bookmarkEnd w:id="137"/>
      <w:bookmarkEnd w:id="139"/>
    </w:p>
    <w:p>
      <w:pPr>
        <w:pStyle w:val="Style18"/>
        <w:keepNext/>
        <w:keepLines/>
        <w:widowControl w:val="0"/>
        <w:numPr>
          <w:ilvl w:val="0"/>
          <w:numId w:val="13"/>
        </w:numPr>
        <w:shd w:val="clear" w:color="auto" w:fill="auto"/>
        <w:tabs>
          <w:tab w:pos="351" w:val="left"/>
        </w:tabs>
        <w:bidi w:val="0"/>
        <w:spacing w:before="0" w:line="240"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Pokud jde o právo z odpovědnosti za vady, má kupující vůči prodávajícímu tato práva a nároky:</w:t>
      </w:r>
      <w:bookmarkEnd w:id="140"/>
      <w:bookmarkEnd w:id="141"/>
      <w:bookmarkEnd w:id="143"/>
    </w:p>
    <w:p>
      <w:pPr>
        <w:pStyle w:val="Style18"/>
        <w:keepNext/>
        <w:keepLines/>
        <w:widowControl w:val="0"/>
        <w:numPr>
          <w:ilvl w:val="0"/>
          <w:numId w:val="15"/>
        </w:numPr>
        <w:shd w:val="clear" w:color="auto" w:fill="auto"/>
        <w:tabs>
          <w:tab w:pos="754" w:val="left"/>
        </w:tabs>
        <w:bidi w:val="0"/>
        <w:spacing w:before="0" w:line="240" w:lineRule="auto"/>
        <w:ind w:left="800" w:right="0" w:hanging="4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530 dnů od uplatnění reklamace.</w:t>
      </w:r>
      <w:bookmarkEnd w:id="144"/>
      <w:bookmarkEnd w:id="145"/>
      <w:bookmarkEnd w:id="147"/>
    </w:p>
    <w:p>
      <w:pPr>
        <w:pStyle w:val="Style18"/>
        <w:keepNext/>
        <w:keepLines/>
        <w:widowControl w:val="0"/>
        <w:numPr>
          <w:ilvl w:val="0"/>
          <w:numId w:val="15"/>
        </w:numPr>
        <w:shd w:val="clear" w:color="auto" w:fill="auto"/>
        <w:tabs>
          <w:tab w:pos="754" w:val="left"/>
        </w:tabs>
        <w:bidi w:val="0"/>
        <w:spacing w:before="0" w:line="240" w:lineRule="auto"/>
        <w:ind w:left="800" w:right="0" w:hanging="42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právo na poskytnutí slevy, odpovídající rozdílu ceny vadného a bezvadného předmětu smlouvy,</w:t>
      </w:r>
      <w:bookmarkEnd w:id="148"/>
      <w:bookmarkEnd w:id="149"/>
      <w:bookmarkEnd w:id="151"/>
    </w:p>
    <w:p>
      <w:pPr>
        <w:pStyle w:val="Style18"/>
        <w:keepNext/>
        <w:keepLines/>
        <w:widowControl w:val="0"/>
        <w:numPr>
          <w:ilvl w:val="0"/>
          <w:numId w:val="15"/>
        </w:numPr>
        <w:shd w:val="clear" w:color="auto" w:fill="auto"/>
        <w:tabs>
          <w:tab w:pos="754" w:val="left"/>
        </w:tabs>
        <w:bidi w:val="0"/>
        <w:spacing w:before="0" w:line="240" w:lineRule="auto"/>
        <w:ind w:left="800" w:right="0" w:hanging="42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52"/>
      <w:bookmarkEnd w:id="153"/>
      <w:bookmarkEnd w:id="155"/>
    </w:p>
    <w:p>
      <w:pPr>
        <w:pStyle w:val="Style18"/>
        <w:keepNext/>
        <w:keepLines/>
        <w:widowControl w:val="0"/>
        <w:numPr>
          <w:ilvl w:val="0"/>
          <w:numId w:val="13"/>
        </w:numPr>
        <w:shd w:val="clear" w:color="auto" w:fill="auto"/>
        <w:tabs>
          <w:tab w:pos="351" w:val="left"/>
        </w:tabs>
        <w:bidi w:val="0"/>
        <w:spacing w:before="0" w:line="259"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6"/>
      <w:bookmarkEnd w:id="157"/>
      <w:bookmarkEnd w:id="159"/>
    </w:p>
    <w:p>
      <w:pPr>
        <w:pStyle w:val="Style4"/>
        <w:keepNext/>
        <w:keepLines/>
        <w:widowControl w:val="0"/>
        <w:numPr>
          <w:ilvl w:val="0"/>
          <w:numId w:val="3"/>
        </w:numPr>
        <w:shd w:val="clear" w:color="auto" w:fill="auto"/>
        <w:tabs>
          <w:tab w:pos="466" w:val="left"/>
        </w:tabs>
        <w:bidi w:val="0"/>
        <w:spacing w:before="0" w:line="240" w:lineRule="auto"/>
        <w:ind w:left="0" w:right="0" w:firstLine="0"/>
        <w:jc w:val="center"/>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Podmínky servisních prací</w:t>
      </w:r>
      <w:bookmarkEnd w:id="160"/>
      <w:bookmarkEnd w:id="161"/>
      <w:bookmarkEnd w:id="163"/>
    </w:p>
    <w:p>
      <w:pPr>
        <w:pStyle w:val="Style2"/>
        <w:keepNext w:val="0"/>
        <w:keepLines w:val="0"/>
        <w:widowControl w:val="0"/>
        <w:numPr>
          <w:ilvl w:val="0"/>
          <w:numId w:val="17"/>
        </w:numPr>
        <w:shd w:val="clear" w:color="auto" w:fill="auto"/>
        <w:tabs>
          <w:tab w:pos="369" w:val="left"/>
        </w:tabs>
        <w:bidi w:val="0"/>
        <w:spacing w:before="0" w:after="24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 xml:space="preserve">Záruka prodávajícího uvedená v tomto článku je platná pouze za předpokladu, že kupující bude dodržovat termíny pravidelných servisních prohlídek na předmět smlouvy. Pravidelné servisní prohlídky budou prováděny v souladu s pokyny výrobce, a to vždy po </w:t>
      </w:r>
      <w:r>
        <w:rPr>
          <w:b/>
          <w:bCs/>
          <w:color w:val="000000"/>
          <w:spacing w:val="0"/>
          <w:w w:val="100"/>
          <w:position w:val="0"/>
          <w:shd w:val="clear" w:color="auto" w:fill="auto"/>
          <w:lang w:val="cs-CZ" w:eastAsia="cs-CZ" w:bidi="cs-CZ"/>
        </w:rPr>
        <w:t xml:space="preserve">30.000 </w:t>
      </w:r>
      <w:r>
        <w:rPr>
          <w:color w:val="000000"/>
          <w:spacing w:val="0"/>
          <w:w w:val="100"/>
          <w:position w:val="0"/>
          <w:shd w:val="clear" w:color="auto" w:fill="auto"/>
          <w:lang w:val="cs-CZ" w:eastAsia="cs-CZ" w:bidi="cs-CZ"/>
        </w:rPr>
        <w:t xml:space="preserve">km provozu, nebo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krát za rok a to na základě žádosti kupujícího o provedení pravidelné servisní prohlídky. Přesný rozsah pravidelných servisních prohlídek předmětu této smlouvy je uveden v servisní knížce předmětu plnění.</w:t>
      </w:r>
    </w:p>
    <w:p>
      <w:pPr>
        <w:pStyle w:val="Style2"/>
        <w:keepNext w:val="0"/>
        <w:keepLines w:val="0"/>
        <w:widowControl w:val="0"/>
        <w:numPr>
          <w:ilvl w:val="0"/>
          <w:numId w:val="17"/>
        </w:numPr>
        <w:shd w:val="clear" w:color="auto" w:fill="auto"/>
        <w:tabs>
          <w:tab w:pos="369" w:val="left"/>
        </w:tabs>
        <w:bidi w:val="0"/>
        <w:spacing w:before="0" w:after="24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Prodávající se zavazuje zajistit dostupnost servisu po celou dobu záruční lhůty maximálně do 100 km od místa provozování vozidla na adrese: Spořická 4949, 430 46 Chomutov. Práce nad rámec pravidelné servisní prohlídky budou též provedeny na základě žádosti kupujícího o provedení těchto prací a rovněž budou po dobu záruky prováděné v místě maximálně do 100 km od místa provozování vozidla.</w:t>
      </w:r>
    </w:p>
    <w:p>
      <w:pPr>
        <w:pStyle w:val="Style2"/>
        <w:keepNext w:val="0"/>
        <w:keepLines w:val="0"/>
        <w:widowControl w:val="0"/>
        <w:numPr>
          <w:ilvl w:val="0"/>
          <w:numId w:val="17"/>
        </w:numPr>
        <w:shd w:val="clear" w:color="auto" w:fill="auto"/>
        <w:tabs>
          <w:tab w:pos="369" w:val="left"/>
        </w:tabs>
        <w:bidi w:val="0"/>
        <w:spacing w:before="0" w:after="360" w:line="240" w:lineRule="auto"/>
        <w:ind w:left="0" w:right="0" w:firstLine="0"/>
        <w:jc w:val="both"/>
      </w:pPr>
      <w:bookmarkStart w:id="166" w:name="bookmark166"/>
      <w:bookmarkEnd w:id="166"/>
      <w:r>
        <w:rPr>
          <w:color w:val="000000"/>
          <w:spacing w:val="0"/>
          <w:w w:val="100"/>
          <w:position w:val="0"/>
          <w:shd w:val="clear" w:color="auto" w:fill="auto"/>
          <w:lang w:val="cs-CZ" w:eastAsia="cs-CZ" w:bidi="cs-CZ"/>
        </w:rPr>
        <w:t>Vozidlo bude provozováno kupujícím na adrese: Spořická 4949, 430 46 Chomutov.</w:t>
      </w:r>
    </w:p>
    <w:p>
      <w:pPr>
        <w:pStyle w:val="Style4"/>
        <w:keepNext/>
        <w:keepLines/>
        <w:widowControl w:val="0"/>
        <w:numPr>
          <w:ilvl w:val="0"/>
          <w:numId w:val="3"/>
        </w:numPr>
        <w:shd w:val="clear" w:color="auto" w:fill="auto"/>
        <w:tabs>
          <w:tab w:pos="529" w:val="left"/>
        </w:tabs>
        <w:bidi w:val="0"/>
        <w:spacing w:before="0" w:line="240" w:lineRule="auto"/>
        <w:ind w:left="0" w:right="0" w:firstLine="0"/>
        <w:jc w:val="center"/>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Compliance doložka</w:t>
      </w:r>
      <w:bookmarkEnd w:id="167"/>
      <w:bookmarkEnd w:id="168"/>
      <w:bookmarkEnd w:id="170"/>
    </w:p>
    <w:p>
      <w:pPr>
        <w:pStyle w:val="Style18"/>
        <w:keepNext/>
        <w:keepLines/>
        <w:widowControl w:val="0"/>
        <w:numPr>
          <w:ilvl w:val="0"/>
          <w:numId w:val="19"/>
        </w:numPr>
        <w:shd w:val="clear" w:color="auto" w:fill="auto"/>
        <w:tabs>
          <w:tab w:pos="369" w:val="left"/>
        </w:tabs>
        <w:bidi w:val="0"/>
        <w:spacing w:before="0" w:line="240" w:lineRule="auto"/>
        <w:ind w:left="460" w:right="0" w:hanging="46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71"/>
      <w:bookmarkEnd w:id="172"/>
      <w:bookmarkEnd w:id="174"/>
    </w:p>
    <w:p>
      <w:pPr>
        <w:pStyle w:val="Style18"/>
        <w:keepNext/>
        <w:keepLines/>
        <w:widowControl w:val="0"/>
        <w:numPr>
          <w:ilvl w:val="0"/>
          <w:numId w:val="19"/>
        </w:numPr>
        <w:shd w:val="clear" w:color="auto" w:fill="auto"/>
        <w:tabs>
          <w:tab w:pos="369" w:val="left"/>
        </w:tabs>
        <w:bidi w:val="0"/>
        <w:spacing w:before="0" w:line="240" w:lineRule="auto"/>
        <w:ind w:left="460" w:right="0" w:hanging="46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75"/>
      <w:bookmarkEnd w:id="176"/>
      <w:bookmarkEnd w:id="178"/>
    </w:p>
    <w:p>
      <w:pPr>
        <w:pStyle w:val="Style18"/>
        <w:keepNext/>
        <w:keepLines/>
        <w:widowControl w:val="0"/>
        <w:numPr>
          <w:ilvl w:val="0"/>
          <w:numId w:val="19"/>
        </w:numPr>
        <w:shd w:val="clear" w:color="auto" w:fill="auto"/>
        <w:tabs>
          <w:tab w:pos="369" w:val="left"/>
          <w:tab w:pos="2755" w:val="left"/>
          <w:tab w:pos="4896" w:val="left"/>
          <w:tab w:pos="6907" w:val="left"/>
          <w:tab w:pos="8726" w:val="left"/>
        </w:tabs>
        <w:bidi w:val="0"/>
        <w:spacing w:before="0" w:after="0" w:line="240" w:lineRule="auto"/>
        <w:ind w:left="460" w:right="0" w:hanging="46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79"/>
      <w:bookmarkEnd w:id="180"/>
      <w:bookmarkEnd w:id="182"/>
    </w:p>
    <w:p>
      <w:pPr>
        <w:pStyle w:val="Style2"/>
        <w:keepNext w:val="0"/>
        <w:keepLines w:val="0"/>
        <w:widowControl w:val="0"/>
        <w:shd w:val="clear" w:color="auto" w:fill="auto"/>
        <w:bidi w:val="0"/>
        <w:spacing w:before="0" w:after="120" w:line="240" w:lineRule="auto"/>
        <w:ind w:left="460" w:right="0" w:firstLine="20"/>
        <w:jc w:val="both"/>
      </w:pPr>
      <w:r>
        <w:fldChar w:fldCharType="begin"/>
      </w:r>
      <w:r>
        <w:rPr/>
        <w:instrText> HYPERLINK "http://www.poh.cz/protikorupcni-a-compliance-program/d-1346/p1=1458" </w:instrText>
      </w:r>
      <w:r>
        <w:fldChar w:fldCharType="separate"/>
      </w:r>
      <w:bookmarkStart w:id="183" w:name="bookmark183"/>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83"/>
    </w:p>
    <w:p>
      <w:pPr>
        <w:pStyle w:val="Style18"/>
        <w:keepNext/>
        <w:keepLines/>
        <w:widowControl w:val="0"/>
        <w:numPr>
          <w:ilvl w:val="0"/>
          <w:numId w:val="19"/>
        </w:numPr>
        <w:shd w:val="clear" w:color="auto" w:fill="auto"/>
        <w:tabs>
          <w:tab w:pos="369" w:val="left"/>
        </w:tabs>
        <w:bidi w:val="0"/>
        <w:spacing w:before="0" w:after="300" w:line="240" w:lineRule="auto"/>
        <w:ind w:left="460" w:right="0" w:hanging="46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84"/>
      <w:bookmarkEnd w:id="185"/>
      <w:bookmarkEnd w:id="187"/>
    </w:p>
    <w:p>
      <w:pPr>
        <w:pStyle w:val="Style4"/>
        <w:keepNext/>
        <w:keepLines/>
        <w:widowControl w:val="0"/>
        <w:numPr>
          <w:ilvl w:val="0"/>
          <w:numId w:val="3"/>
        </w:numPr>
        <w:shd w:val="clear" w:color="auto" w:fill="auto"/>
        <w:tabs>
          <w:tab w:pos="404" w:val="left"/>
        </w:tabs>
        <w:bidi w:val="0"/>
        <w:spacing w:before="0" w:line="240" w:lineRule="auto"/>
        <w:ind w:left="0" w:right="0" w:firstLine="0"/>
        <w:jc w:val="center"/>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Ochrana a zpracování osobních údajů</w:t>
      </w:r>
      <w:bookmarkEnd w:id="188"/>
      <w:bookmarkEnd w:id="189"/>
      <w:bookmarkEnd w:id="191"/>
    </w:p>
    <w:p>
      <w:pPr>
        <w:pStyle w:val="Style18"/>
        <w:keepNext/>
        <w:keepLines/>
        <w:widowControl w:val="0"/>
        <w:shd w:val="clear" w:color="auto" w:fill="auto"/>
        <w:bidi w:val="0"/>
        <w:spacing w:before="0" w:line="240" w:lineRule="auto"/>
        <w:ind w:left="460" w:right="0" w:firstLine="20"/>
        <w:jc w:val="both"/>
      </w:pPr>
      <w:bookmarkStart w:id="192" w:name="bookmark192"/>
      <w:bookmarkStart w:id="193" w:name="bookmark193"/>
      <w:bookmarkStart w:id="194" w:name="bookmark19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92"/>
      <w:bookmarkEnd w:id="193"/>
      <w:bookmarkEnd w:id="194"/>
    </w:p>
    <w:p>
      <w:pPr>
        <w:pStyle w:val="Style4"/>
        <w:keepNext/>
        <w:keepLines/>
        <w:widowControl w:val="0"/>
        <w:numPr>
          <w:ilvl w:val="0"/>
          <w:numId w:val="3"/>
        </w:numPr>
        <w:shd w:val="clear" w:color="auto" w:fill="auto"/>
        <w:tabs>
          <w:tab w:pos="381" w:val="left"/>
        </w:tabs>
        <w:bidi w:val="0"/>
        <w:spacing w:before="0" w:line="240" w:lineRule="auto"/>
        <w:ind w:left="0" w:right="0" w:firstLine="0"/>
        <w:jc w:val="center"/>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Závěrečná ujednání</w:t>
      </w:r>
      <w:bookmarkEnd w:id="195"/>
      <w:bookmarkEnd w:id="196"/>
      <w:bookmarkEnd w:id="198"/>
    </w:p>
    <w:p>
      <w:pPr>
        <w:pStyle w:val="Style18"/>
        <w:keepNext/>
        <w:keepLines/>
        <w:widowControl w:val="0"/>
        <w:numPr>
          <w:ilvl w:val="0"/>
          <w:numId w:val="21"/>
        </w:numPr>
        <w:shd w:val="clear" w:color="auto" w:fill="auto"/>
        <w:tabs>
          <w:tab w:pos="352" w:val="left"/>
        </w:tabs>
        <w:bidi w:val="0"/>
        <w:spacing w:before="0" w:line="240" w:lineRule="auto"/>
        <w:ind w:left="360" w:right="0" w:hanging="36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99"/>
      <w:bookmarkEnd w:id="200"/>
      <w:bookmarkEnd w:id="202"/>
    </w:p>
    <w:p>
      <w:pPr>
        <w:pStyle w:val="Style18"/>
        <w:keepNext/>
        <w:keepLines/>
        <w:widowControl w:val="0"/>
        <w:numPr>
          <w:ilvl w:val="0"/>
          <w:numId w:val="21"/>
        </w:numPr>
        <w:shd w:val="clear" w:color="auto" w:fill="auto"/>
        <w:tabs>
          <w:tab w:pos="352" w:val="left"/>
        </w:tabs>
        <w:bidi w:val="0"/>
        <w:spacing w:before="0" w:line="240" w:lineRule="auto"/>
        <w:ind w:left="360" w:right="0" w:hanging="36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203"/>
      <w:bookmarkEnd w:id="204"/>
      <w:bookmarkEnd w:id="206"/>
    </w:p>
    <w:p>
      <w:pPr>
        <w:pStyle w:val="Style18"/>
        <w:keepNext/>
        <w:keepLines/>
        <w:widowControl w:val="0"/>
        <w:numPr>
          <w:ilvl w:val="0"/>
          <w:numId w:val="21"/>
        </w:numPr>
        <w:shd w:val="clear" w:color="auto" w:fill="auto"/>
        <w:tabs>
          <w:tab w:pos="352" w:val="left"/>
        </w:tabs>
        <w:bidi w:val="0"/>
        <w:spacing w:before="0" w:line="240" w:lineRule="auto"/>
        <w:ind w:left="360" w:right="0" w:hanging="36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Prodávající podpisem této smlouvy přebírá povinnosti uvedené v Čestném prohlášení o zajištění sociálně odpovědného plnění předmětu veřejné zakázky, které tvoří přílohu č. 3 této smlouvy.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w:t>
      </w:r>
      <w:bookmarkEnd w:id="207"/>
      <w:bookmarkEnd w:id="208"/>
      <w:bookmarkEnd w:id="210"/>
    </w:p>
    <w:p>
      <w:pPr>
        <w:pStyle w:val="Style18"/>
        <w:keepNext/>
        <w:keepLines/>
        <w:widowControl w:val="0"/>
        <w:numPr>
          <w:ilvl w:val="0"/>
          <w:numId w:val="21"/>
        </w:numPr>
        <w:shd w:val="clear" w:color="auto" w:fill="auto"/>
        <w:tabs>
          <w:tab w:pos="352" w:val="left"/>
        </w:tabs>
        <w:bidi w:val="0"/>
        <w:spacing w:before="0" w:line="240" w:lineRule="auto"/>
        <w:ind w:left="360" w:right="0" w:hanging="36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211"/>
      <w:bookmarkEnd w:id="212"/>
      <w:bookmarkEnd w:id="214"/>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after="12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8"/>
        <w:keepNext/>
        <w:keepLines/>
        <w:widowControl w:val="0"/>
        <w:numPr>
          <w:ilvl w:val="0"/>
          <w:numId w:val="21"/>
        </w:numPr>
        <w:shd w:val="clear" w:color="auto" w:fill="auto"/>
        <w:tabs>
          <w:tab w:pos="352" w:val="left"/>
        </w:tabs>
        <w:bidi w:val="0"/>
        <w:spacing w:before="0" w:line="240" w:lineRule="auto"/>
        <w:ind w:left="360" w:right="0" w:hanging="36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15"/>
      <w:bookmarkEnd w:id="216"/>
      <w:bookmarkEnd w:id="218"/>
    </w:p>
    <w:p>
      <w:pPr>
        <w:pStyle w:val="Style18"/>
        <w:keepNext/>
        <w:keepLines/>
        <w:widowControl w:val="0"/>
        <w:numPr>
          <w:ilvl w:val="0"/>
          <w:numId w:val="21"/>
        </w:numPr>
        <w:shd w:val="clear" w:color="auto" w:fill="auto"/>
        <w:tabs>
          <w:tab w:pos="352" w:val="left"/>
        </w:tabs>
        <w:bidi w:val="0"/>
        <w:spacing w:before="0" w:line="252" w:lineRule="auto"/>
        <w:ind w:left="360" w:right="0" w:hanging="360"/>
        <w:jc w:val="left"/>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19"/>
      <w:bookmarkEnd w:id="220"/>
      <w:bookmarkEnd w:id="222"/>
    </w:p>
    <w:p>
      <w:pPr>
        <w:pStyle w:val="Style18"/>
        <w:keepNext/>
        <w:keepLines/>
        <w:widowControl w:val="0"/>
        <w:numPr>
          <w:ilvl w:val="0"/>
          <w:numId w:val="21"/>
        </w:numPr>
        <w:shd w:val="clear" w:color="auto" w:fill="auto"/>
        <w:tabs>
          <w:tab w:pos="352" w:val="left"/>
        </w:tabs>
        <w:bidi w:val="0"/>
        <w:spacing w:before="0" w:line="240" w:lineRule="auto"/>
        <w:ind w:left="360" w:right="0" w:hanging="36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23"/>
      <w:bookmarkEnd w:id="224"/>
      <w:bookmarkEnd w:id="226"/>
    </w:p>
    <w:p>
      <w:pPr>
        <w:pStyle w:val="Style18"/>
        <w:keepNext/>
        <w:keepLines/>
        <w:widowControl w:val="0"/>
        <w:numPr>
          <w:ilvl w:val="0"/>
          <w:numId w:val="21"/>
        </w:numPr>
        <w:shd w:val="clear" w:color="auto" w:fill="auto"/>
        <w:tabs>
          <w:tab w:pos="352" w:val="left"/>
        </w:tabs>
        <w:bidi w:val="0"/>
        <w:spacing w:before="0" w:line="240" w:lineRule="auto"/>
        <w:ind w:left="360" w:right="0" w:hanging="360"/>
        <w:jc w:val="both"/>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27"/>
      <w:bookmarkEnd w:id="228"/>
      <w:bookmarkEnd w:id="230"/>
    </w:p>
    <w:p>
      <w:pPr>
        <w:pStyle w:val="Style18"/>
        <w:keepNext/>
        <w:keepLines/>
        <w:widowControl w:val="0"/>
        <w:numPr>
          <w:ilvl w:val="0"/>
          <w:numId w:val="21"/>
        </w:numPr>
        <w:shd w:val="clear" w:color="auto" w:fill="auto"/>
        <w:tabs>
          <w:tab w:pos="352" w:val="left"/>
        </w:tabs>
        <w:bidi w:val="0"/>
        <w:spacing w:before="0" w:after="340" w:line="240" w:lineRule="auto"/>
        <w:ind w:left="0" w:right="0" w:firstLine="0"/>
        <w:jc w:val="left"/>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Smluvní strany nepovažují žádné ustanovení smlouvy za obchodní tajemství.</w:t>
      </w:r>
      <w:bookmarkEnd w:id="231"/>
      <w:bookmarkEnd w:id="232"/>
      <w:bookmarkEnd w:id="234"/>
    </w:p>
    <w:p>
      <w:pPr>
        <w:pStyle w:val="Style18"/>
        <w:keepNext/>
        <w:keepLines/>
        <w:widowControl w:val="0"/>
        <w:numPr>
          <w:ilvl w:val="0"/>
          <w:numId w:val="21"/>
        </w:numPr>
        <w:shd w:val="clear" w:color="auto" w:fill="auto"/>
        <w:tabs>
          <w:tab w:pos="448" w:val="left"/>
        </w:tabs>
        <w:bidi w:val="0"/>
        <w:spacing w:before="0" w:line="240" w:lineRule="auto"/>
        <w:ind w:left="360" w:right="0" w:hanging="360"/>
        <w:jc w:val="both"/>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35"/>
      <w:bookmarkEnd w:id="236"/>
      <w:bookmarkEnd w:id="238"/>
    </w:p>
    <w:p>
      <w:pPr>
        <w:pStyle w:val="Style18"/>
        <w:keepNext/>
        <w:keepLines/>
        <w:widowControl w:val="0"/>
        <w:shd w:val="clear" w:color="auto" w:fill="auto"/>
        <w:bidi w:val="0"/>
        <w:spacing w:before="0" w:line="240" w:lineRule="auto"/>
        <w:ind w:left="0" w:right="0" w:firstLine="360"/>
        <w:jc w:val="left"/>
      </w:pPr>
      <w:bookmarkStart w:id="239" w:name="bookmark239"/>
      <w:bookmarkStart w:id="240" w:name="bookmark240"/>
      <w:bookmarkStart w:id="241" w:name="bookmark241"/>
      <w:r>
        <w:rPr>
          <w:color w:val="000000"/>
          <w:spacing w:val="0"/>
          <w:w w:val="100"/>
          <w:position w:val="0"/>
          <w:shd w:val="clear" w:color="auto" w:fill="auto"/>
          <w:lang w:val="cs-CZ" w:eastAsia="cs-CZ" w:bidi="cs-CZ"/>
        </w:rPr>
        <w:t>Priorita 1) Tato smlouva</w:t>
      </w:r>
      <w:bookmarkEnd w:id="239"/>
      <w:bookmarkEnd w:id="240"/>
      <w:bookmarkEnd w:id="241"/>
    </w:p>
    <w:p>
      <w:pPr>
        <w:pStyle w:val="Style18"/>
        <w:keepNext/>
        <w:keepLines/>
        <w:widowControl w:val="0"/>
        <w:shd w:val="clear" w:color="auto" w:fill="auto"/>
        <w:bidi w:val="0"/>
        <w:spacing w:before="0" w:line="240" w:lineRule="auto"/>
        <w:ind w:left="0" w:right="0" w:firstLine="360"/>
        <w:jc w:val="left"/>
      </w:pPr>
      <w:bookmarkStart w:id="242" w:name="bookmark242"/>
      <w:bookmarkStart w:id="243" w:name="bookmark243"/>
      <w:bookmarkStart w:id="244" w:name="bookmark244"/>
      <w:r>
        <w:rPr>
          <w:color w:val="000000"/>
          <w:spacing w:val="0"/>
          <w:w w:val="100"/>
          <w:position w:val="0"/>
          <w:shd w:val="clear" w:color="auto" w:fill="auto"/>
          <w:lang w:val="cs-CZ" w:eastAsia="cs-CZ" w:bidi="cs-CZ"/>
        </w:rPr>
        <w:t>Priorita 3) Příloha č.1: Technická specifikace</w:t>
      </w:r>
      <w:bookmarkEnd w:id="242"/>
      <w:bookmarkEnd w:id="243"/>
      <w:bookmarkEnd w:id="244"/>
    </w:p>
    <w:p>
      <w:pPr>
        <w:pStyle w:val="Style18"/>
        <w:keepNext/>
        <w:keepLines/>
        <w:widowControl w:val="0"/>
        <w:shd w:val="clear" w:color="auto" w:fill="auto"/>
        <w:bidi w:val="0"/>
        <w:spacing w:before="0" w:line="240" w:lineRule="auto"/>
        <w:ind w:left="0" w:right="0" w:firstLine="360"/>
        <w:jc w:val="left"/>
      </w:pPr>
      <w:bookmarkStart w:id="245" w:name="bookmark245"/>
      <w:bookmarkStart w:id="246" w:name="bookmark246"/>
      <w:bookmarkStart w:id="247" w:name="bookmark247"/>
      <w:r>
        <w:rPr>
          <w:color w:val="000000"/>
          <w:spacing w:val="0"/>
          <w:w w:val="100"/>
          <w:position w:val="0"/>
          <w:shd w:val="clear" w:color="auto" w:fill="auto"/>
          <w:lang w:val="cs-CZ" w:eastAsia="cs-CZ" w:bidi="cs-CZ"/>
        </w:rPr>
        <w:t>Priorita 4) Příloha č.2: Cenová skladba</w:t>
      </w:r>
      <w:bookmarkEnd w:id="245"/>
      <w:bookmarkEnd w:id="246"/>
      <w:bookmarkEnd w:id="247"/>
      <w:r>
        <w:br w:type="page"/>
      </w:r>
    </w:p>
    <w:p>
      <w:pPr>
        <w:pStyle w:val="Style2"/>
        <w:keepNext w:val="0"/>
        <w:keepLines w:val="0"/>
        <w:widowControl w:val="0"/>
        <w:shd w:val="clear" w:color="auto" w:fill="auto"/>
        <w:bidi w:val="0"/>
        <w:spacing w:before="0" w:after="120" w:line="240" w:lineRule="auto"/>
        <w:ind w:left="0" w:right="0" w:firstLine="380"/>
        <w:jc w:val="left"/>
      </w:pPr>
      <w:r>
        <w:rPr>
          <w:color w:val="000000"/>
          <w:spacing w:val="0"/>
          <w:w w:val="100"/>
          <w:position w:val="0"/>
          <w:shd w:val="clear" w:color="auto" w:fill="auto"/>
          <w:lang w:val="cs-CZ" w:eastAsia="cs-CZ" w:bidi="cs-CZ"/>
        </w:rPr>
        <w:t>Priorita 2) Příloha č.3: Objasnění a doplnění nabídky na „Nákladní automobil N3 6X6“</w:t>
      </w:r>
    </w:p>
    <w:p>
      <w:pPr>
        <w:pStyle w:val="Style18"/>
        <w:keepNext/>
        <w:keepLines/>
        <w:widowControl w:val="0"/>
        <w:shd w:val="clear" w:color="auto" w:fill="auto"/>
        <w:bidi w:val="0"/>
        <w:spacing w:before="0" w:line="240" w:lineRule="auto"/>
        <w:ind w:left="0" w:right="0" w:firstLine="380"/>
        <w:jc w:val="left"/>
      </w:pPr>
      <w:bookmarkStart w:id="248" w:name="bookmark248"/>
      <w:bookmarkStart w:id="249" w:name="bookmark249"/>
      <w:bookmarkStart w:id="250" w:name="bookmark250"/>
      <w:r>
        <w:rPr>
          <w:color w:val="000000"/>
          <w:spacing w:val="0"/>
          <w:w w:val="100"/>
          <w:position w:val="0"/>
          <w:shd w:val="clear" w:color="auto" w:fill="auto"/>
          <w:lang w:val="cs-CZ" w:eastAsia="cs-CZ" w:bidi="cs-CZ"/>
        </w:rPr>
        <w:t>Priorita 1) Příloha č.4: Čestné prohlášení o neexistenci střetu zájmů</w:t>
      </w:r>
      <w:bookmarkEnd w:id="248"/>
      <w:bookmarkEnd w:id="249"/>
      <w:bookmarkEnd w:id="250"/>
    </w:p>
    <w:p>
      <w:pPr>
        <w:pStyle w:val="Style18"/>
        <w:keepNext/>
        <w:keepLines/>
        <w:widowControl w:val="0"/>
        <w:shd w:val="clear" w:color="auto" w:fill="auto"/>
        <w:bidi w:val="0"/>
        <w:spacing w:before="0" w:line="240" w:lineRule="auto"/>
        <w:ind w:left="1440" w:right="0" w:hanging="1020"/>
        <w:jc w:val="left"/>
      </w:pPr>
      <w:bookmarkStart w:id="251" w:name="bookmark251"/>
      <w:bookmarkStart w:id="252" w:name="bookmark252"/>
      <w:bookmarkStart w:id="253" w:name="bookmark253"/>
      <w:r>
        <w:rPr>
          <w:color w:val="000000"/>
          <w:spacing w:val="0"/>
          <w:w w:val="100"/>
          <w:position w:val="0"/>
          <w:shd w:val="clear" w:color="auto" w:fill="auto"/>
          <w:lang w:val="cs-CZ" w:eastAsia="cs-CZ" w:bidi="cs-CZ"/>
        </w:rPr>
        <w:t>Priorita 1) Příloha č.5: Čestné prohlášení o společensky odpovědném plnění veřejné zakázky.</w:t>
      </w:r>
      <w:bookmarkEnd w:id="251"/>
      <w:bookmarkEnd w:id="252"/>
      <w:bookmarkEnd w:id="253"/>
    </w:p>
    <w:p>
      <w:pPr>
        <w:pStyle w:val="Style18"/>
        <w:keepNext/>
        <w:keepLines/>
        <w:widowControl w:val="0"/>
        <w:shd w:val="clear" w:color="auto" w:fill="auto"/>
        <w:bidi w:val="0"/>
        <w:spacing w:before="0" w:line="240" w:lineRule="auto"/>
        <w:ind w:left="0" w:right="0" w:firstLine="380"/>
        <w:jc w:val="left"/>
      </w:pPr>
      <w:bookmarkStart w:id="254" w:name="bookmark254"/>
      <w:bookmarkStart w:id="255" w:name="bookmark255"/>
      <w:bookmarkStart w:id="256" w:name="bookmark256"/>
      <w:r>
        <w:rPr>
          <w:color w:val="000000"/>
          <w:spacing w:val="0"/>
          <w:w w:val="100"/>
          <w:position w:val="0"/>
          <w:shd w:val="clear" w:color="auto" w:fill="auto"/>
          <w:lang w:val="cs-CZ" w:eastAsia="cs-CZ" w:bidi="cs-CZ"/>
        </w:rPr>
        <w:t>Priorita 1) Příloha č.6: Čestné prohlášení k finančním sankcím</w:t>
      </w:r>
      <w:bookmarkEnd w:id="254"/>
      <w:bookmarkEnd w:id="255"/>
      <w:bookmarkEnd w:id="256"/>
    </w:p>
    <w:p>
      <w:pPr>
        <w:pStyle w:val="Style18"/>
        <w:keepNext/>
        <w:keepLines/>
        <w:widowControl w:val="0"/>
        <w:numPr>
          <w:ilvl w:val="0"/>
          <w:numId w:val="21"/>
        </w:numPr>
        <w:shd w:val="clear" w:color="auto" w:fill="auto"/>
        <w:tabs>
          <w:tab w:pos="478" w:val="left"/>
        </w:tabs>
        <w:bidi w:val="0"/>
        <w:spacing w:before="0" w:line="240" w:lineRule="auto"/>
        <w:ind w:right="0"/>
        <w:jc w:val="left"/>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57"/>
      <w:bookmarkEnd w:id="258"/>
      <w:bookmarkEnd w:id="260"/>
    </w:p>
    <w:p>
      <w:pPr>
        <w:widowControl w:val="0"/>
        <w:spacing w:line="1" w:lineRule="exact"/>
      </w:pPr>
      <w:r>
        <mc:AlternateContent>
          <mc:Choice Requires="wps">
            <w:drawing>
              <wp:anchor distT="381000" distB="0" distL="0" distR="0" simplePos="0" relativeHeight="125829380" behindDoc="0" locked="0" layoutInCell="1" allowOverlap="1">
                <wp:simplePos x="0" y="0"/>
                <wp:positionH relativeFrom="page">
                  <wp:posOffset>843280</wp:posOffset>
                </wp:positionH>
                <wp:positionV relativeFrom="paragraph">
                  <wp:posOffset>381000</wp:posOffset>
                </wp:positionV>
                <wp:extent cx="2468880" cy="396240"/>
                <wp:wrapTopAndBottom/>
                <wp:docPr id="13" name="Shape 13"/>
                <a:graphic xmlns:a="http://schemas.openxmlformats.org/drawingml/2006/main">
                  <a:graphicData uri="http://schemas.microsoft.com/office/word/2010/wordprocessingShape">
                    <wps:wsp>
                      <wps:cNvSpPr txBox="1"/>
                      <wps:spPr>
                        <a:xfrm>
                          <a:ext cx="2468880" cy="396240"/>
                        </a:xfrm>
                        <a:prstGeom prst="rect"/>
                        <a:noFill/>
                      </wps:spPr>
                      <wps:txbx>
                        <w:txbxContent>
                          <w:p>
                            <w:pPr>
                              <w:pStyle w:val="Style2"/>
                              <w:keepNext w:val="0"/>
                              <w:keepLines w:val="0"/>
                              <w:widowControl w:val="0"/>
                              <w:shd w:val="clear" w:color="auto" w:fill="auto"/>
                              <w:tabs>
                                <w:tab w:pos="1488" w:val="left"/>
                                <w:tab w:leader="dot" w:pos="384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wps:txbx>
                      <wps:bodyPr lIns="0" tIns="0" rIns="0" bIns="0">
                        <a:noAutoFit/>
                      </wps:bodyPr>
                    </wps:wsp>
                  </a:graphicData>
                </a:graphic>
              </wp:anchor>
            </w:drawing>
          </mc:Choice>
          <mc:Fallback>
            <w:pict>
              <v:shape id="_x0000_s1039" type="#_x0000_t202" style="position:absolute;margin-left:66.400000000000006pt;margin-top:30.pt;width:194.40000000000001pt;height:31.199999999999999pt;z-index:-125829373;mso-wrap-distance-left:0;mso-wrap-distance-top:30.pt;mso-wrap-distance-right:0;mso-position-horizontal-relative:page" filled="f" stroked="f">
                <v:textbox inset="0,0,0,0">
                  <w:txbxContent>
                    <w:p>
                      <w:pPr>
                        <w:pStyle w:val="Style2"/>
                        <w:keepNext w:val="0"/>
                        <w:keepLines w:val="0"/>
                        <w:widowControl w:val="0"/>
                        <w:shd w:val="clear" w:color="auto" w:fill="auto"/>
                        <w:tabs>
                          <w:tab w:pos="1488" w:val="left"/>
                          <w:tab w:leader="dot" w:pos="3840"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tab/>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xbxContent>
                </v:textbox>
                <w10:wrap type="topAndBottom" anchorx="page"/>
              </v:shape>
            </w:pict>
          </mc:Fallback>
        </mc:AlternateContent>
      </w:r>
      <w:r>
        <mc:AlternateContent>
          <mc:Choice Requires="wps">
            <w:drawing>
              <wp:anchor distT="381000" distB="0" distL="0" distR="0" simplePos="0" relativeHeight="125829382" behindDoc="0" locked="0" layoutInCell="1" allowOverlap="1">
                <wp:simplePos x="0" y="0"/>
                <wp:positionH relativeFrom="page">
                  <wp:posOffset>4095750</wp:posOffset>
                </wp:positionH>
                <wp:positionV relativeFrom="paragraph">
                  <wp:posOffset>381000</wp:posOffset>
                </wp:positionV>
                <wp:extent cx="2727960" cy="396240"/>
                <wp:wrapTopAndBottom/>
                <wp:docPr id="15" name="Shape 15"/>
                <a:graphic xmlns:a="http://schemas.openxmlformats.org/drawingml/2006/main">
                  <a:graphicData uri="http://schemas.microsoft.com/office/word/2010/wordprocessingShape">
                    <wps:wsp>
                      <wps:cNvSpPr txBox="1"/>
                      <wps:spPr>
                        <a:xfrm>
                          <a:ext cx="2727960" cy="396240"/>
                        </a:xfrm>
                        <a:prstGeom prst="rect"/>
                        <a:noFill/>
                      </wps:spPr>
                      <wps:txbx>
                        <w:txbxContent>
                          <w:p>
                            <w:pPr>
                              <w:pStyle w:val="Style2"/>
                              <w:keepNext w:val="0"/>
                              <w:keepLines w:val="0"/>
                              <w:widowControl w:val="0"/>
                              <w:shd w:val="clear" w:color="auto" w:fill="auto"/>
                              <w:tabs>
                                <w:tab w:pos="1949" w:val="left"/>
                                <w:tab w:leader="dot" w:pos="424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tab/>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Kupujícího:</w:t>
                            </w:r>
                          </w:p>
                        </w:txbxContent>
                      </wps:txbx>
                      <wps:bodyPr lIns="0" tIns="0" rIns="0" bIns="0">
                        <a:noAutoFit/>
                      </wps:bodyPr>
                    </wps:wsp>
                  </a:graphicData>
                </a:graphic>
              </wp:anchor>
            </w:drawing>
          </mc:Choice>
          <mc:Fallback>
            <w:pict>
              <v:shape id="_x0000_s1041" type="#_x0000_t202" style="position:absolute;margin-left:322.5pt;margin-top:30.pt;width:214.80000000000001pt;height:31.199999999999999pt;z-index:-125829371;mso-wrap-distance-left:0;mso-wrap-distance-top:30.pt;mso-wrap-distance-right:0;mso-position-horizontal-relative:page" filled="f" stroked="f">
                <v:textbox inset="0,0,0,0">
                  <w:txbxContent>
                    <w:p>
                      <w:pPr>
                        <w:pStyle w:val="Style2"/>
                        <w:keepNext w:val="0"/>
                        <w:keepLines w:val="0"/>
                        <w:widowControl w:val="0"/>
                        <w:shd w:val="clear" w:color="auto" w:fill="auto"/>
                        <w:tabs>
                          <w:tab w:pos="1949" w:val="left"/>
                          <w:tab w:leader="dot" w:pos="424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tab/>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Kupujícího:</w:t>
                      </w:r>
                    </w:p>
                  </w:txbxContent>
                </v:textbox>
                <w10:wrap type="topAndBottom" anchorx="page"/>
              </v:shape>
            </w:pict>
          </mc:Fallback>
        </mc:AlternateContent>
      </w:r>
    </w:p>
    <w:p>
      <w:pPr>
        <w:widowControl w:val="0"/>
        <w:spacing w:line="1" w:lineRule="exac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49" w:left="1261" w:right="1162" w:bottom="1375" w:header="0" w:footer="3" w:gutter="0"/>
          <w:cols w:space="720"/>
          <w:noEndnote/>
          <w:rtlGutter w:val="0"/>
          <w:docGrid w:linePitch="360"/>
        </w:sectPr>
      </w:pPr>
      <w:r>
        <mc:AlternateContent>
          <mc:Choice Requires="wps">
            <w:drawing>
              <wp:anchor distT="787400" distB="0" distL="0" distR="0" simplePos="0" relativeHeight="125829384" behindDoc="0" locked="0" layoutInCell="1" allowOverlap="1">
                <wp:simplePos x="0" y="0"/>
                <wp:positionH relativeFrom="page">
                  <wp:posOffset>815975</wp:posOffset>
                </wp:positionH>
                <wp:positionV relativeFrom="paragraph">
                  <wp:posOffset>787400</wp:posOffset>
                </wp:positionV>
                <wp:extent cx="2496185" cy="646430"/>
                <wp:wrapTopAndBottom/>
                <wp:docPr id="25" name="Shape 25"/>
                <a:graphic xmlns:a="http://schemas.openxmlformats.org/drawingml/2006/main">
                  <a:graphicData uri="http://schemas.microsoft.com/office/word/2010/wordprocessingShape">
                    <wps:wsp>
                      <wps:cNvSpPr txBox="1"/>
                      <wps:spPr>
                        <a:xfrm>
                          <a:ext cx="2496185" cy="646430"/>
                        </a:xfrm>
                        <a:prstGeom prst="rect"/>
                        <a:noFill/>
                      </wps:spPr>
                      <wps:txbx>
                        <w:txbxContent>
                          <w:p>
                            <w:pPr>
                              <w:pStyle w:val="Style2"/>
                              <w:keepNext w:val="0"/>
                              <w:keepLines w:val="0"/>
                              <w:widowControl w:val="0"/>
                              <w:shd w:val="clear" w:color="auto" w:fill="auto"/>
                              <w:tabs>
                                <w:tab w:leader="dot" w:pos="2492" w:val="left"/>
                              </w:tabs>
                              <w:bidi w:val="0"/>
                              <w:spacing w:before="0" w:after="0" w:line="240" w:lineRule="auto"/>
                              <w:ind w:left="0" w:right="0" w:hanging="1420"/>
                              <w:jc w:val="left"/>
                            </w:pPr>
                            <w:r>
                              <w:rPr>
                                <w:color w:val="000000"/>
                                <w:spacing w:val="0"/>
                                <w:w w:val="100"/>
                                <w:position w:val="0"/>
                                <w:shd w:val="clear" w:color="auto" w:fill="auto"/>
                                <w:lang w:val="en-US" w:eastAsia="en-US" w:bidi="en-US"/>
                              </w:rPr>
                              <w:tab/>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xxxxxxxx</w:t>
                              <w:br/>
                              <w:t>jednatel</w:t>
                              <w:br/>
                              <w:t>Serviscentrum Vysočina s.r.o.</w:t>
                            </w:r>
                          </w:p>
                        </w:txbxContent>
                      </wps:txbx>
                      <wps:bodyPr lIns="0" tIns="0" rIns="0" bIns="0">
                        <a:noAutoFit/>
                      </wps:bodyPr>
                    </wps:wsp>
                  </a:graphicData>
                </a:graphic>
              </wp:anchor>
            </w:drawing>
          </mc:Choice>
          <mc:Fallback>
            <w:pict>
              <v:shape id="_x0000_s1051" type="#_x0000_t202" style="position:absolute;margin-left:64.25pt;margin-top:62.pt;width:196.55000000000001pt;height:50.899999999999999pt;z-index:-125829369;mso-wrap-distance-left:0;mso-wrap-distance-top:62.pt;mso-wrap-distance-right:0;mso-position-horizontal-relative:page" filled="f" stroked="f">
                <v:textbox inset="0,0,0,0">
                  <w:txbxContent>
                    <w:p>
                      <w:pPr>
                        <w:pStyle w:val="Style2"/>
                        <w:keepNext w:val="0"/>
                        <w:keepLines w:val="0"/>
                        <w:widowControl w:val="0"/>
                        <w:shd w:val="clear" w:color="auto" w:fill="auto"/>
                        <w:tabs>
                          <w:tab w:leader="dot" w:pos="2492" w:val="left"/>
                        </w:tabs>
                        <w:bidi w:val="0"/>
                        <w:spacing w:before="0" w:after="0" w:line="240" w:lineRule="auto"/>
                        <w:ind w:left="0" w:right="0" w:hanging="1420"/>
                        <w:jc w:val="left"/>
                      </w:pPr>
                      <w:r>
                        <w:rPr>
                          <w:color w:val="000000"/>
                          <w:spacing w:val="0"/>
                          <w:w w:val="100"/>
                          <w:position w:val="0"/>
                          <w:shd w:val="clear" w:color="auto" w:fill="auto"/>
                          <w:lang w:val="en-US" w:eastAsia="en-US" w:bidi="en-US"/>
                        </w:rPr>
                        <w:tab/>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xxxxxxxx</w:t>
                        <w:br/>
                        <w:t>jednatel</w:t>
                        <w:br/>
                        <w:t>Serviscentrum Vysočina s.r.o.</w:t>
                      </w:r>
                    </w:p>
                  </w:txbxContent>
                </v:textbox>
                <w10:wrap type="topAndBottom" anchorx="page"/>
              </v:shape>
            </w:pict>
          </mc:Fallback>
        </mc:AlternateContent>
      </w:r>
      <w:r>
        <mc:AlternateContent>
          <mc:Choice Requires="wps">
            <w:drawing>
              <wp:anchor distT="787400" distB="0" distL="0" distR="0" simplePos="0" relativeHeight="125829386" behindDoc="0" locked="0" layoutInCell="1" allowOverlap="1">
                <wp:simplePos x="0" y="0"/>
                <wp:positionH relativeFrom="page">
                  <wp:posOffset>4068445</wp:posOffset>
                </wp:positionH>
                <wp:positionV relativeFrom="paragraph">
                  <wp:posOffset>787400</wp:posOffset>
                </wp:positionV>
                <wp:extent cx="2755265" cy="646430"/>
                <wp:wrapTopAndBottom/>
                <wp:docPr id="27" name="Shape 27"/>
                <a:graphic xmlns:a="http://schemas.openxmlformats.org/drawingml/2006/main">
                  <a:graphicData uri="http://schemas.microsoft.com/office/word/2010/wordprocessingShape">
                    <wps:wsp>
                      <wps:cNvSpPr txBox="1"/>
                      <wps:spPr>
                        <a:xfrm>
                          <a:ext cx="2755265" cy="646430"/>
                        </a:xfrm>
                        <a:prstGeom prst="rect"/>
                        <a:noFill/>
                      </wps:spPr>
                      <wps:txbx>
                        <w:txbxContent>
                          <w:p>
                            <w:pPr>
                              <w:pStyle w:val="Style2"/>
                              <w:keepNext w:val="0"/>
                              <w:keepLines w:val="0"/>
                              <w:widowControl w:val="0"/>
                              <w:shd w:val="clear" w:color="auto" w:fill="auto"/>
                              <w:tabs>
                                <w:tab w:leader="dot" w:pos="-2220" w:val="left"/>
                              </w:tabs>
                              <w:bidi w:val="0"/>
                              <w:spacing w:before="0" w:after="0" w:line="240" w:lineRule="auto"/>
                              <w:ind w:left="0" w:right="0" w:hanging="6540"/>
                              <w:jc w:val="left"/>
                            </w:pPr>
                            <w:r>
                              <w:rPr>
                                <w:color w:val="000000"/>
                                <w:spacing w:val="0"/>
                                <w:w w:val="100"/>
                                <w:position w:val="0"/>
                                <w:shd w:val="clear" w:color="auto" w:fill="auto"/>
                                <w:lang w:val="en-US" w:eastAsia="en-US" w:bidi="en-US"/>
                              </w:rPr>
                              <w:tab/>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p>
                        </w:txbxContent>
                      </wps:txbx>
                      <wps:bodyPr lIns="0" tIns="0" rIns="0" bIns="0">
                        <a:noAutoFit/>
                      </wps:bodyPr>
                    </wps:wsp>
                  </a:graphicData>
                </a:graphic>
              </wp:anchor>
            </w:drawing>
          </mc:Choice>
          <mc:Fallback>
            <w:pict>
              <v:shape id="_x0000_s1053" type="#_x0000_t202" style="position:absolute;margin-left:320.35000000000002pt;margin-top:62.pt;width:216.95000000000002pt;height:50.899999999999999pt;z-index:-125829367;mso-wrap-distance-left:0;mso-wrap-distance-top:62.pt;mso-wrap-distance-right:0;mso-position-horizontal-relative:page" filled="f" stroked="f">
                <v:textbox inset="0,0,0,0">
                  <w:txbxContent>
                    <w:p>
                      <w:pPr>
                        <w:pStyle w:val="Style2"/>
                        <w:keepNext w:val="0"/>
                        <w:keepLines w:val="0"/>
                        <w:widowControl w:val="0"/>
                        <w:shd w:val="clear" w:color="auto" w:fill="auto"/>
                        <w:tabs>
                          <w:tab w:leader="dot" w:pos="-2220" w:val="left"/>
                        </w:tabs>
                        <w:bidi w:val="0"/>
                        <w:spacing w:before="0" w:after="0" w:line="240" w:lineRule="auto"/>
                        <w:ind w:left="0" w:right="0" w:hanging="6540"/>
                        <w:jc w:val="left"/>
                      </w:pPr>
                      <w:r>
                        <w:rPr>
                          <w:color w:val="000000"/>
                          <w:spacing w:val="0"/>
                          <w:w w:val="100"/>
                          <w:position w:val="0"/>
                          <w:shd w:val="clear" w:color="auto" w:fill="auto"/>
                          <w:lang w:val="en-US" w:eastAsia="en-US" w:bidi="en-US"/>
                        </w:rPr>
                        <w:tab/>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w:t>
                        <w:br/>
                        <w:t>ekonomický ředitel</w:t>
                      </w:r>
                    </w:p>
                  </w:txbxContent>
                </v:textbox>
                <w10:wrap type="topAndBottom" anchorx="page"/>
              </v:shape>
            </w:pict>
          </mc:Fallback>
        </mc:AlternateContent>
      </w:r>
    </w:p>
    <w:p>
      <w:pPr>
        <w:pStyle w:val="Style34"/>
        <w:keepNext/>
        <w:keepLines/>
        <w:widowControl w:val="0"/>
        <w:shd w:val="clear" w:color="auto" w:fill="auto"/>
        <w:bidi w:val="0"/>
        <w:spacing w:before="0" w:after="440" w:line="240" w:lineRule="auto"/>
        <w:ind w:left="0" w:right="0" w:firstLine="0"/>
        <w:jc w:val="right"/>
      </w:pPr>
      <w:bookmarkStart w:id="261" w:name="bookmark261"/>
      <w:bookmarkStart w:id="262" w:name="bookmark262"/>
      <w:bookmarkStart w:id="263" w:name="bookmark263"/>
      <w:r>
        <w:rPr>
          <w:color w:val="000000"/>
          <w:spacing w:val="0"/>
          <w:w w:val="100"/>
          <w:position w:val="0"/>
          <w:shd w:val="clear" w:color="auto" w:fill="auto"/>
          <w:lang w:val="cs-CZ" w:eastAsia="cs-CZ" w:bidi="cs-CZ"/>
        </w:rPr>
        <w:t>Příloha č. 1 ke Kupní smlouvě prodávajícího č. 001/RE/2025 a kupujícího č.509/2025</w:t>
      </w:r>
      <w:bookmarkEnd w:id="261"/>
      <w:bookmarkEnd w:id="262"/>
      <w:bookmarkEnd w:id="263"/>
    </w:p>
    <w:p>
      <w:pPr>
        <w:pStyle w:val="Style3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TATRA T158-86R33P.45500.6X62</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Rámový podvozek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Pneumatiky Max. GVW [kg] Max. GCW [kg] 385/65R22,5 + 315/80R22,5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malá kola</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30 000 52 000 Typ motoru [kW/HP]</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PACCAR MX13, 390 kW (530 Hp) 1675 ot/min 2500 Nm 1000 - 1425 ot/min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kabiny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Denní kabina,barva bílá Převodovka Automatizovaná převodovka ZF TraXon 12TX2610, 12 rychlostí Přídavná převodovka</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Dvoustupňový převod 2.30TRK, převodování 1,12/1,44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Podvozek 6x6 bez redukcí, mezinápravový diferenciál s uzávěrkou, první náprava hnaná řízená se zapínatelným pohonem, druhá a třetí náprava hnaná, osové diferenciály s uzávěrkou, dvojmontáž. Přední pérování </w:t>
      </w: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pérování vzduchovými vlnovcovými pružinami a teleskopickými tlumiči, stabilizátor. Zadní pérování </w:t>
      </w: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pérování vzduchovými vlnovcovými pružinami v kombinaci s vinutými pružinami a teleskopickými tlumiči, stabilizátor.</w:t>
      </w:r>
    </w:p>
    <w:p>
      <w:pPr>
        <w:widowControl w:val="0"/>
        <w:spacing w:line="1" w:lineRule="exact"/>
        <w:sectPr>
          <w:footnotePr>
            <w:pos w:val="pageBottom"/>
            <w:numFmt w:val="decimal"/>
            <w:numRestart w:val="continuous"/>
          </w:footnotePr>
          <w:pgSz w:w="11909" w:h="16838"/>
          <w:pgMar w:top="1176" w:left="1394" w:right="1389" w:bottom="1382" w:header="0" w:footer="3" w:gutter="0"/>
          <w:cols w:space="720"/>
          <w:noEndnote/>
          <w:rtlGutter w:val="0"/>
          <w:docGrid w:linePitch="360"/>
        </w:sectPr>
      </w:pPr>
      <w:r>
        <w:drawing>
          <wp:anchor distT="50800" distB="0" distL="0" distR="0" simplePos="0" relativeHeight="125829388" behindDoc="0" locked="0" layoutInCell="1" allowOverlap="1">
            <wp:simplePos x="0" y="0"/>
            <wp:positionH relativeFrom="page">
              <wp:posOffset>900430</wp:posOffset>
            </wp:positionH>
            <wp:positionV relativeFrom="paragraph">
              <wp:posOffset>50800</wp:posOffset>
            </wp:positionV>
            <wp:extent cx="5767070" cy="3413760"/>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3"/>
                    <a:stretch/>
                  </pic:blipFill>
                  <pic:spPr>
                    <a:xfrm>
                      <a:ext cx="5767070" cy="341376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1464310</wp:posOffset>
                </wp:positionH>
                <wp:positionV relativeFrom="paragraph">
                  <wp:posOffset>2888615</wp:posOffset>
                </wp:positionV>
                <wp:extent cx="2645410" cy="557530"/>
                <wp:wrapNone/>
                <wp:docPr id="31" name="Shape 31"/>
                <a:graphic xmlns:a="http://schemas.openxmlformats.org/drawingml/2006/main">
                  <a:graphicData uri="http://schemas.microsoft.com/office/word/2010/wordprocessingShape">
                    <wps:wsp>
                      <wps:cNvSpPr txBox="1"/>
                      <wps:spPr>
                        <a:xfrm>
                          <a:ext cx="2645410" cy="55753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Vs</w:t>
                            </w:r>
                          </w:p>
                          <w:p>
                            <w:pPr>
                              <w:pStyle w:val="Style28"/>
                              <w:keepNext w:val="0"/>
                              <w:keepLines w:val="0"/>
                              <w:widowControl w:val="0"/>
                              <w:shd w:val="clear" w:color="auto" w:fill="auto"/>
                              <w:tabs>
                                <w:tab w:pos="1699" w:val="left"/>
                                <w:tab w:pos="301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Pa</w:t>
                              <w:tab/>
                              <w:t>Dc</w:t>
                              <w:tab/>
                              <w:t>Dd. Dn</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w:t>
                            </w:r>
                          </w:p>
                        </w:txbxContent>
                      </wps:txbx>
                      <wps:bodyPr lIns="0" tIns="0" rIns="0" bIns="0">
                        <a:noAutoFit/>
                      </wps:bodyPr>
                    </wps:wsp>
                  </a:graphicData>
                </a:graphic>
              </wp:anchor>
            </w:drawing>
          </mc:Choice>
          <mc:Fallback>
            <w:pict>
              <v:shape id="_x0000_s1057" type="#_x0000_t202" style="position:absolute;margin-left:115.3pt;margin-top:227.45000000000002pt;width:208.30000000000001pt;height:43.899999999999999pt;z-index:251657729;mso-wrap-distance-left:0;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Vs</w:t>
                      </w:r>
                    </w:p>
                    <w:p>
                      <w:pPr>
                        <w:pStyle w:val="Style28"/>
                        <w:keepNext w:val="0"/>
                        <w:keepLines w:val="0"/>
                        <w:widowControl w:val="0"/>
                        <w:shd w:val="clear" w:color="auto" w:fill="auto"/>
                        <w:tabs>
                          <w:tab w:pos="1699" w:val="left"/>
                          <w:tab w:pos="301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Pa</w:t>
                        <w:tab/>
                        <w:t>Dc</w:t>
                        <w:tab/>
                        <w:t>Dd. Dn</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w:t>
                      </w:r>
                    </w:p>
                  </w:txbxContent>
                </v:textbox>
                <w10:wrap anchorx="page"/>
              </v:shape>
            </w:pict>
          </mc:Fallback>
        </mc:AlternateContent>
      </w:r>
      <w:r>
        <mc:AlternateContent>
          <mc:Choice Requires="wps">
            <w:drawing>
              <wp:anchor distT="99695" distB="2167255" distL="0" distR="0" simplePos="0" relativeHeight="125829389" behindDoc="0" locked="0" layoutInCell="1" allowOverlap="1">
                <wp:simplePos x="0" y="0"/>
                <wp:positionH relativeFrom="page">
                  <wp:posOffset>915670</wp:posOffset>
                </wp:positionH>
                <wp:positionV relativeFrom="paragraph">
                  <wp:posOffset>99695</wp:posOffset>
                </wp:positionV>
                <wp:extent cx="5699760" cy="1197610"/>
                <wp:wrapTopAndBottom/>
                <wp:docPr id="33" name="Shape 33"/>
                <a:graphic xmlns:a="http://schemas.openxmlformats.org/drawingml/2006/main">
                  <a:graphicData uri="http://schemas.microsoft.com/office/word/2010/wordprocessingShape">
                    <wps:wsp>
                      <wps:cNvSpPr txBox="1"/>
                      <wps:spPr>
                        <a:xfrm>
                          <a:ext cx="5699760" cy="1197610"/>
                        </a:xfrm>
                        <a:prstGeom prst="rect"/>
                        <a:noFill/>
                      </wps:spPr>
                      <wps:txbx>
                        <w:txbxContent>
                          <w:tbl>
                            <w:tblPr>
                              <w:tblOverlap w:val="never"/>
                              <w:jc w:val="left"/>
                              <w:tblLayout w:type="fixed"/>
                            </w:tblPr>
                            <w:tblGrid>
                              <w:gridCol w:w="1493"/>
                              <w:gridCol w:w="1056"/>
                              <w:gridCol w:w="730"/>
                              <w:gridCol w:w="1181"/>
                              <w:gridCol w:w="864"/>
                              <w:gridCol w:w="754"/>
                              <w:gridCol w:w="749"/>
                              <w:gridCol w:w="1162"/>
                              <w:gridCol w:w="989"/>
                            </w:tblGrid>
                            <w:tr>
                              <w:trPr>
                                <w:tblHeader/>
                                <w:trHeight w:val="278" w:hRule="exact"/>
                              </w:trPr>
                              <w:tc>
                                <w:tcPr>
                                  <w:gridSpan w:val="9"/>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Parametry</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rPr>
                                      <w:sz w:val="14"/>
                                      <w:szCs w:val="14"/>
                                    </w:rPr>
                                  </w:pPr>
                                  <w:r>
                                    <w:rPr>
                                      <w:b/>
                                      <w:bCs/>
                                      <w:color w:val="000000"/>
                                      <w:spacing w:val="0"/>
                                      <w:w w:val="100"/>
                                      <w:position w:val="0"/>
                                      <w:sz w:val="14"/>
                                      <w:szCs w:val="14"/>
                                      <w:shd w:val="clear" w:color="auto" w:fill="auto"/>
                                      <w:lang w:val="cs-CZ" w:eastAsia="cs-CZ" w:bidi="cs-CZ"/>
                                    </w:rPr>
                                    <w:t>D [mm] Da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rPr>
                                      <w:sz w:val="14"/>
                                      <w:szCs w:val="14"/>
                                    </w:rPr>
                                  </w:pPr>
                                  <w:r>
                                    <w:rPr>
                                      <w:b/>
                                      <w:bCs/>
                                      <w:color w:val="000000"/>
                                      <w:spacing w:val="0"/>
                                      <w:w w:val="100"/>
                                      <w:position w:val="0"/>
                                      <w:sz w:val="14"/>
                                      <w:szCs w:val="14"/>
                                      <w:shd w:val="clear" w:color="auto" w:fill="auto"/>
                                      <w:lang w:val="cs-CZ" w:eastAsia="cs-CZ" w:bidi="cs-CZ"/>
                                    </w:rPr>
                                    <w:t>Dc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Dd [mm]</w:t>
                                  </w:r>
                                </w:p>
                              </w:tc>
                              <w:tc>
                                <w:tcPr>
                                  <w:gridSpan w:val="3"/>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De [mm] Df [mm] Dn [mm] V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Vs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Vn [mm] a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de-DE" w:eastAsia="de-DE" w:bidi="de-DE"/>
                                    </w:rPr>
                                    <w:t xml:space="preserve">ß </w:t>
                                  </w:r>
                                  <w:r>
                                    <w:rPr>
                                      <w:b/>
                                      <w:bCs/>
                                      <w:color w:val="000000"/>
                                      <w:spacing w:val="0"/>
                                      <w:w w:val="100"/>
                                      <w:position w:val="0"/>
                                      <w:sz w:val="14"/>
                                      <w:szCs w:val="14"/>
                                      <w:shd w:val="clear" w:color="auto" w:fill="auto"/>
                                      <w:lang w:val="cs-CZ" w:eastAsia="cs-CZ" w:bidi="cs-CZ"/>
                                    </w:rPr>
                                    <w:t>[°] T [mm]</w:t>
                                  </w:r>
                                </w:p>
                              </w:tc>
                            </w:tr>
                            <w:tr>
                              <w:trPr>
                                <w:trHeight w:val="331" w:hRule="exact"/>
                              </w:trPr>
                              <w:tc>
                                <w:tcPr>
                                  <w:tcBorders/>
                                  <w:shd w:val="clear" w:color="auto" w:fill="FFFFFF"/>
                                  <w:vAlign w:val="center"/>
                                </w:tcPr>
                                <w:p>
                                  <w:pPr>
                                    <w:pStyle w:val="Style14"/>
                                    <w:keepNext w:val="0"/>
                                    <w:keepLines w:val="0"/>
                                    <w:widowControl w:val="0"/>
                                    <w:shd w:val="clear" w:color="auto" w:fill="auto"/>
                                    <w:tabs>
                                      <w:tab w:pos="971" w:val="left"/>
                                    </w:tabs>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9980</w:t>
                                    <w:tab/>
                                    <w:t>1 820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3 900-4 500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1 320</w:t>
                                  </w:r>
                                </w:p>
                              </w:tc>
                              <w:tc>
                                <w:tcPr>
                                  <w:tcBorders/>
                                  <w:shd w:val="clear" w:color="auto" w:fill="FFFFFF"/>
                                  <w:vAlign w:val="center"/>
                                </w:tcPr>
                                <w:p>
                                  <w:pPr>
                                    <w:pStyle w:val="Style14"/>
                                    <w:keepNext w:val="0"/>
                                    <w:keepLines w:val="0"/>
                                    <w:widowControl w:val="0"/>
                                    <w:shd w:val="clear" w:color="auto" w:fill="auto"/>
                                    <w:tabs>
                                      <w:tab w:pos="929" w:val="left"/>
                                    </w:tabs>
                                    <w:bidi w:val="0"/>
                                    <w:spacing w:before="0" w:after="0" w:line="240" w:lineRule="auto"/>
                                    <w:ind w:left="0" w:right="0" w:firstLine="180"/>
                                    <w:jc w:val="left"/>
                                    <w:rPr>
                                      <w:sz w:val="13"/>
                                      <w:szCs w:val="13"/>
                                    </w:rPr>
                                  </w:pPr>
                                  <w:r>
                                    <w:rPr>
                                      <w:color w:val="000000"/>
                                      <w:spacing w:val="0"/>
                                      <w:w w:val="100"/>
                                      <w:position w:val="0"/>
                                      <w:sz w:val="13"/>
                                      <w:szCs w:val="13"/>
                                      <w:shd w:val="clear" w:color="auto" w:fill="auto"/>
                                      <w:lang w:val="cs-CZ" w:eastAsia="cs-CZ" w:bidi="cs-CZ"/>
                                    </w:rPr>
                                    <w:t>1897</w:t>
                                    <w:tab/>
                                    <w:t>440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cs-CZ" w:eastAsia="cs-CZ" w:bidi="cs-CZ"/>
                                    </w:rPr>
                                    <w:t>7277</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3 435</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298</w:t>
                                  </w:r>
                                </w:p>
                              </w:tc>
                              <w:tc>
                                <w:tcPr>
                                  <w:tcBorders/>
                                  <w:shd w:val="clear" w:color="auto" w:fill="FFFFFF"/>
                                  <w:vAlign w:val="center"/>
                                </w:tcPr>
                                <w:p>
                                  <w:pPr>
                                    <w:pStyle w:val="Style14"/>
                                    <w:keepNext w:val="0"/>
                                    <w:keepLines w:val="0"/>
                                    <w:widowControl w:val="0"/>
                                    <w:shd w:val="clear" w:color="auto" w:fill="auto"/>
                                    <w:tabs>
                                      <w:tab w:pos="818" w:val="left"/>
                                    </w:tabs>
                                    <w:bidi w:val="0"/>
                                    <w:spacing w:before="0" w:after="0" w:line="240" w:lineRule="auto"/>
                                    <w:ind w:left="0" w:right="0" w:firstLine="160"/>
                                    <w:jc w:val="left"/>
                                    <w:rPr>
                                      <w:sz w:val="13"/>
                                      <w:szCs w:val="13"/>
                                    </w:rPr>
                                  </w:pPr>
                                  <w:r>
                                    <w:rPr>
                                      <w:color w:val="000000"/>
                                      <w:spacing w:val="0"/>
                                      <w:w w:val="100"/>
                                      <w:position w:val="0"/>
                                      <w:sz w:val="13"/>
                                      <w:szCs w:val="13"/>
                                      <w:shd w:val="clear" w:color="auto" w:fill="auto"/>
                                      <w:lang w:val="cs-CZ" w:eastAsia="cs-CZ" w:bidi="cs-CZ"/>
                                    </w:rPr>
                                    <w:t>1 085</w:t>
                                    <w:tab/>
                                    <w:t>30</w:t>
                                  </w:r>
                                </w:p>
                              </w:tc>
                              <w:tc>
                                <w:tcPr>
                                  <w:tcBorders/>
                                  <w:shd w:val="clear" w:color="auto" w:fill="FFFFFF"/>
                                  <w:vAlign w:val="center"/>
                                </w:tcPr>
                                <w:p>
                                  <w:pPr>
                                    <w:pStyle w:val="Style14"/>
                                    <w:keepNext w:val="0"/>
                                    <w:keepLines w:val="0"/>
                                    <w:widowControl w:val="0"/>
                                    <w:shd w:val="clear" w:color="auto" w:fill="auto"/>
                                    <w:tabs>
                                      <w:tab w:pos="418" w:val="left"/>
                                    </w:tabs>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13</w:t>
                                    <w:tab/>
                                    <w:t>2 550</w:t>
                                  </w:r>
                                </w:p>
                              </w:tc>
                            </w:tr>
                            <w:tr>
                              <w:trPr>
                                <w:trHeight w:val="715" w:hRule="exact"/>
                              </w:trPr>
                              <w:tc>
                                <w:tcPr>
                                  <w:gridSpan w:val="2"/>
                                  <w:tcBorders/>
                                  <w:shd w:val="clear" w:color="auto" w:fill="FFFFFF"/>
                                  <w:vAlign w:val="bottom"/>
                                </w:tcPr>
                                <w:p>
                                  <w:pPr>
                                    <w:pStyle w:val="Style14"/>
                                    <w:keepNext w:val="0"/>
                                    <w:keepLines w:val="0"/>
                                    <w:widowControl w:val="0"/>
                                    <w:shd w:val="clear" w:color="auto" w:fill="auto"/>
                                    <w:tabs>
                                      <w:tab w:pos="1538" w:val="left"/>
                                    </w:tabs>
                                    <w:bidi w:val="0"/>
                                    <w:spacing w:before="0" w:after="0" w:line="286" w:lineRule="auto"/>
                                    <w:ind w:left="280" w:right="0" w:hanging="100"/>
                                    <w:jc w:val="left"/>
                                    <w:rPr>
                                      <w:sz w:val="14"/>
                                      <w:szCs w:val="14"/>
                                    </w:rPr>
                                  </w:pPr>
                                  <w:r>
                                    <w:rPr>
                                      <w:b/>
                                      <w:bCs/>
                                      <w:color w:val="000000"/>
                                      <w:spacing w:val="0"/>
                                      <w:w w:val="100"/>
                                      <w:position w:val="0"/>
                                      <w:sz w:val="14"/>
                                      <w:szCs w:val="14"/>
                                      <w:shd w:val="clear" w:color="auto" w:fill="auto"/>
                                      <w:lang w:val="cs-CZ" w:eastAsia="cs-CZ" w:bidi="cs-CZ"/>
                                    </w:rPr>
                                    <w:t>Stopový průměrObrysový průměr zatáčeni [m]</w:t>
                                    <w:tab/>
                                    <w:t>zatáčení [m]</w:t>
                                  </w:r>
                                </w:p>
                              </w:tc>
                              <w:tc>
                                <w:tcPr>
                                  <w:tcBorders/>
                                  <w:shd w:val="clear" w:color="auto" w:fill="FFFFFF"/>
                                  <w:vAlign w:val="bottom"/>
                                </w:tcPr>
                                <w:p>
                                  <w:pPr>
                                    <w:pStyle w:val="Style14"/>
                                    <w:keepNext w:val="0"/>
                                    <w:keepLines w:val="0"/>
                                    <w:widowControl w:val="0"/>
                                    <w:shd w:val="clear" w:color="auto" w:fill="auto"/>
                                    <w:bidi w:val="0"/>
                                    <w:spacing w:before="0" w:after="0" w:line="271"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Max. náprava</w:t>
                                  </w:r>
                                </w:p>
                                <w:p>
                                  <w:pPr>
                                    <w:pStyle w:val="Style14"/>
                                    <w:keepNext w:val="0"/>
                                    <w:keepLines w:val="0"/>
                                    <w:widowControl w:val="0"/>
                                    <w:shd w:val="clear" w:color="auto" w:fill="auto"/>
                                    <w:bidi w:val="0"/>
                                    <w:spacing w:before="0" w:after="0" w:line="271" w:lineRule="auto"/>
                                    <w:ind w:left="0" w:right="0" w:firstLine="320"/>
                                    <w:jc w:val="left"/>
                                    <w:rPr>
                                      <w:sz w:val="14"/>
                                      <w:szCs w:val="14"/>
                                    </w:rPr>
                                  </w:pPr>
                                  <w:r>
                                    <w:rPr>
                                      <w:b/>
                                      <w:bCs/>
                                      <w:color w:val="000000"/>
                                      <w:spacing w:val="0"/>
                                      <w:w w:val="100"/>
                                      <w:position w:val="0"/>
                                      <w:sz w:val="14"/>
                                      <w:szCs w:val="14"/>
                                      <w:shd w:val="clear" w:color="auto" w:fill="auto"/>
                                      <w:lang w:val="cs-CZ" w:eastAsia="cs-CZ" w:bidi="cs-CZ"/>
                                    </w:rPr>
                                    <w:t>[kg]</w:t>
                                  </w:r>
                                </w:p>
                              </w:tc>
                              <w:tc>
                                <w:tcPr>
                                  <w:tcBorders/>
                                  <w:shd w:val="clear" w:color="auto" w:fill="FFFFFF"/>
                                  <w:vAlign w:val="bottom"/>
                                </w:tcPr>
                                <w:p>
                                  <w:pPr>
                                    <w:pStyle w:val="Style14"/>
                                    <w:keepNext w:val="0"/>
                                    <w:keepLines w:val="0"/>
                                    <w:widowControl w:val="0"/>
                                    <w:shd w:val="clear" w:color="auto" w:fill="auto"/>
                                    <w:bidi w:val="0"/>
                                    <w:spacing w:before="0" w:after="0" w:line="300" w:lineRule="auto"/>
                                    <w:ind w:left="0" w:right="0" w:firstLine="480"/>
                                    <w:jc w:val="left"/>
                                    <w:rPr>
                                      <w:sz w:val="14"/>
                                      <w:szCs w:val="14"/>
                                    </w:rPr>
                                  </w:pPr>
                                  <w:r>
                                    <w:rPr>
                                      <w:b/>
                                      <w:bCs/>
                                      <w:color w:val="000000"/>
                                      <w:spacing w:val="0"/>
                                      <w:w w:val="100"/>
                                      <w:position w:val="0"/>
                                      <w:sz w:val="14"/>
                                      <w:szCs w:val="14"/>
                                      <w:shd w:val="clear" w:color="auto" w:fill="auto"/>
                                      <w:lang w:val="cs-CZ" w:eastAsia="cs-CZ" w:bidi="cs-CZ"/>
                                    </w:rPr>
                                    <w:t>Max.</w:t>
                                  </w:r>
                                </w:p>
                                <w:p>
                                  <w:pPr>
                                    <w:pStyle w:val="Style14"/>
                                    <w:keepNext w:val="0"/>
                                    <w:keepLines w:val="0"/>
                                    <w:widowControl w:val="0"/>
                                    <w:shd w:val="clear" w:color="auto" w:fill="auto"/>
                                    <w:bidi w:val="0"/>
                                    <w:spacing w:before="0" w:after="0" w:line="30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1 náprava 2 [kg]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Max. náprava 3 [kg]</w:t>
                                  </w:r>
                                </w:p>
                              </w:tc>
                              <w:tc>
                                <w:tcPr>
                                  <w:tcBorders/>
                                  <w:shd w:val="clear" w:color="auto" w:fill="FFFFFF"/>
                                  <w:vAlign w:val="bottom"/>
                                </w:tcPr>
                                <w:p>
                                  <w:pPr>
                                    <w:pStyle w:val="Style14"/>
                                    <w:keepNext w:val="0"/>
                                    <w:keepLines w:val="0"/>
                                    <w:widowControl w:val="0"/>
                                    <w:shd w:val="clear" w:color="auto" w:fill="auto"/>
                                    <w:bidi w:val="0"/>
                                    <w:spacing w:before="0" w:after="0" w:line="271"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Max. vozidla</w:t>
                                  </w:r>
                                </w:p>
                                <w:p>
                                  <w:pPr>
                                    <w:pStyle w:val="Style14"/>
                                    <w:keepNext w:val="0"/>
                                    <w:keepLines w:val="0"/>
                                    <w:widowControl w:val="0"/>
                                    <w:shd w:val="clear" w:color="auto" w:fill="auto"/>
                                    <w:bidi w:val="0"/>
                                    <w:spacing w:before="0" w:after="0" w:line="271" w:lineRule="auto"/>
                                    <w:ind w:left="0" w:right="0" w:firstLine="140"/>
                                    <w:jc w:val="left"/>
                                    <w:rPr>
                                      <w:sz w:val="14"/>
                                      <w:szCs w:val="14"/>
                                    </w:rPr>
                                  </w:pPr>
                                  <w:r>
                                    <w:rPr>
                                      <w:b/>
                                      <w:bCs/>
                                      <w:color w:val="000000"/>
                                      <w:spacing w:val="0"/>
                                      <w:w w:val="100"/>
                                      <w:position w:val="0"/>
                                      <w:sz w:val="14"/>
                                      <w:szCs w:val="14"/>
                                      <w:shd w:val="clear" w:color="auto" w:fill="auto"/>
                                      <w:lang w:val="cs-CZ" w:eastAsia="cs-CZ" w:bidi="cs-CZ"/>
                                    </w:rPr>
                                    <w:t>[kg]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Max. soupravy [kg]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160" w:right="0" w:firstLine="20"/>
                                    <w:jc w:val="left"/>
                                    <w:rPr>
                                      <w:sz w:val="14"/>
                                      <w:szCs w:val="14"/>
                                    </w:rPr>
                                  </w:pPr>
                                  <w:r>
                                    <w:rPr>
                                      <w:b/>
                                      <w:bCs/>
                                      <w:color w:val="000000"/>
                                      <w:spacing w:val="0"/>
                                      <w:w w:val="100"/>
                                      <w:position w:val="0"/>
                                      <w:sz w:val="14"/>
                                      <w:szCs w:val="14"/>
                                      <w:shd w:val="clear" w:color="auto" w:fill="auto"/>
                                      <w:lang w:val="cs-CZ" w:eastAsia="cs-CZ" w:bidi="cs-CZ"/>
                                    </w:rPr>
                                    <w:t>Pohotovostní hmotnost [kg]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Užitečné zatížení [kg]</w:t>
                                  </w:r>
                                </w:p>
                              </w:tc>
                            </w:tr>
                            <w:tr>
                              <w:trPr>
                                <w:trHeight w:val="27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18,9±1,5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shd w:val="clear" w:color="auto" w:fill="auto"/>
                                      <w:lang w:val="cs-CZ" w:eastAsia="cs-CZ" w:bidi="cs-CZ"/>
                                    </w:rPr>
                                    <w:t>20,8+1,5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9 000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11 500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11 500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30 000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52 000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rPr>
                                      <w:sz w:val="13"/>
                                      <w:szCs w:val="13"/>
                                    </w:rPr>
                                  </w:pPr>
                                  <w:r>
                                    <w:rPr>
                                      <w:color w:val="000000"/>
                                      <w:spacing w:val="0"/>
                                      <w:w w:val="100"/>
                                      <w:position w:val="0"/>
                                      <w:sz w:val="13"/>
                                      <w:szCs w:val="13"/>
                                      <w:shd w:val="clear" w:color="auto" w:fill="auto"/>
                                      <w:lang w:val="cs-CZ" w:eastAsia="cs-CZ" w:bidi="cs-CZ"/>
                                    </w:rPr>
                                    <w:t>13 030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16 970|</w:t>
                                  </w:r>
                                </w:p>
                              </w:tc>
                            </w:tr>
                          </w:tbl>
                          <w:p>
                            <w:pPr>
                              <w:widowControl w:val="0"/>
                              <w:spacing w:line="1" w:lineRule="exact"/>
                            </w:pPr>
                          </w:p>
                        </w:txbxContent>
                      </wps:txbx>
                      <wps:bodyPr lIns="0" tIns="0" rIns="0" bIns="0">
                        <a:noAutoFit/>
                      </wps:bodyPr>
                    </wps:wsp>
                  </a:graphicData>
                </a:graphic>
              </wp:anchor>
            </w:drawing>
          </mc:Choice>
          <mc:Fallback>
            <w:pict>
              <v:shape id="_x0000_s1059" type="#_x0000_t202" style="position:absolute;margin-left:72.100000000000009pt;margin-top:7.8500000000000005pt;width:448.80000000000001pt;height:94.299999999999997pt;z-index:-125829364;mso-wrap-distance-left:0;mso-wrap-distance-top:7.8500000000000005pt;mso-wrap-distance-right:0;mso-wrap-distance-bottom:170.65000000000001pt;mso-position-horizontal-relative:page" filled="f" stroked="f">
                <v:textbox inset="0,0,0,0">
                  <w:txbxContent>
                    <w:tbl>
                      <w:tblPr>
                        <w:tblOverlap w:val="never"/>
                        <w:jc w:val="left"/>
                        <w:tblLayout w:type="fixed"/>
                      </w:tblPr>
                      <w:tblGrid>
                        <w:gridCol w:w="1493"/>
                        <w:gridCol w:w="1056"/>
                        <w:gridCol w:w="730"/>
                        <w:gridCol w:w="1181"/>
                        <w:gridCol w:w="864"/>
                        <w:gridCol w:w="754"/>
                        <w:gridCol w:w="749"/>
                        <w:gridCol w:w="1162"/>
                        <w:gridCol w:w="989"/>
                      </w:tblGrid>
                      <w:tr>
                        <w:trPr>
                          <w:tblHeader/>
                          <w:trHeight w:val="278" w:hRule="exact"/>
                        </w:trPr>
                        <w:tc>
                          <w:tcPr>
                            <w:gridSpan w:val="9"/>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Parametry</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rPr>
                                <w:sz w:val="14"/>
                                <w:szCs w:val="14"/>
                              </w:rPr>
                            </w:pPr>
                            <w:r>
                              <w:rPr>
                                <w:b/>
                                <w:bCs/>
                                <w:color w:val="000000"/>
                                <w:spacing w:val="0"/>
                                <w:w w:val="100"/>
                                <w:position w:val="0"/>
                                <w:sz w:val="14"/>
                                <w:szCs w:val="14"/>
                                <w:shd w:val="clear" w:color="auto" w:fill="auto"/>
                                <w:lang w:val="cs-CZ" w:eastAsia="cs-CZ" w:bidi="cs-CZ"/>
                              </w:rPr>
                              <w:t>D [mm] Da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rPr>
                                <w:sz w:val="14"/>
                                <w:szCs w:val="14"/>
                              </w:rPr>
                            </w:pPr>
                            <w:r>
                              <w:rPr>
                                <w:b/>
                                <w:bCs/>
                                <w:color w:val="000000"/>
                                <w:spacing w:val="0"/>
                                <w:w w:val="100"/>
                                <w:position w:val="0"/>
                                <w:sz w:val="14"/>
                                <w:szCs w:val="14"/>
                                <w:shd w:val="clear" w:color="auto" w:fill="auto"/>
                                <w:lang w:val="cs-CZ" w:eastAsia="cs-CZ" w:bidi="cs-CZ"/>
                              </w:rPr>
                              <w:t>Dc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Dd [mm]</w:t>
                            </w:r>
                          </w:p>
                        </w:tc>
                        <w:tc>
                          <w:tcPr>
                            <w:gridSpan w:val="3"/>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De [mm] Df [mm] Dn [mm] V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Vs [mm]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Vn [mm] a [°|</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shd w:val="clear" w:color="auto" w:fill="auto"/>
                                <w:lang w:val="de-DE" w:eastAsia="de-DE" w:bidi="de-DE"/>
                              </w:rPr>
                              <w:t xml:space="preserve">ß </w:t>
                            </w:r>
                            <w:r>
                              <w:rPr>
                                <w:b/>
                                <w:bCs/>
                                <w:color w:val="000000"/>
                                <w:spacing w:val="0"/>
                                <w:w w:val="100"/>
                                <w:position w:val="0"/>
                                <w:sz w:val="14"/>
                                <w:szCs w:val="14"/>
                                <w:shd w:val="clear" w:color="auto" w:fill="auto"/>
                                <w:lang w:val="cs-CZ" w:eastAsia="cs-CZ" w:bidi="cs-CZ"/>
                              </w:rPr>
                              <w:t>[°] T [mm]</w:t>
                            </w:r>
                          </w:p>
                        </w:tc>
                      </w:tr>
                      <w:tr>
                        <w:trPr>
                          <w:trHeight w:val="331" w:hRule="exact"/>
                        </w:trPr>
                        <w:tc>
                          <w:tcPr>
                            <w:tcBorders/>
                            <w:shd w:val="clear" w:color="auto" w:fill="FFFFFF"/>
                            <w:vAlign w:val="center"/>
                          </w:tcPr>
                          <w:p>
                            <w:pPr>
                              <w:pStyle w:val="Style14"/>
                              <w:keepNext w:val="0"/>
                              <w:keepLines w:val="0"/>
                              <w:widowControl w:val="0"/>
                              <w:shd w:val="clear" w:color="auto" w:fill="auto"/>
                              <w:tabs>
                                <w:tab w:pos="971" w:val="left"/>
                              </w:tabs>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9980</w:t>
                              <w:tab/>
                              <w:t>1 820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3 900-4 500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1 320</w:t>
                            </w:r>
                          </w:p>
                        </w:tc>
                        <w:tc>
                          <w:tcPr>
                            <w:tcBorders/>
                            <w:shd w:val="clear" w:color="auto" w:fill="FFFFFF"/>
                            <w:vAlign w:val="center"/>
                          </w:tcPr>
                          <w:p>
                            <w:pPr>
                              <w:pStyle w:val="Style14"/>
                              <w:keepNext w:val="0"/>
                              <w:keepLines w:val="0"/>
                              <w:widowControl w:val="0"/>
                              <w:shd w:val="clear" w:color="auto" w:fill="auto"/>
                              <w:tabs>
                                <w:tab w:pos="929" w:val="left"/>
                              </w:tabs>
                              <w:bidi w:val="0"/>
                              <w:spacing w:before="0" w:after="0" w:line="240" w:lineRule="auto"/>
                              <w:ind w:left="0" w:right="0" w:firstLine="180"/>
                              <w:jc w:val="left"/>
                              <w:rPr>
                                <w:sz w:val="13"/>
                                <w:szCs w:val="13"/>
                              </w:rPr>
                            </w:pPr>
                            <w:r>
                              <w:rPr>
                                <w:color w:val="000000"/>
                                <w:spacing w:val="0"/>
                                <w:w w:val="100"/>
                                <w:position w:val="0"/>
                                <w:sz w:val="13"/>
                                <w:szCs w:val="13"/>
                                <w:shd w:val="clear" w:color="auto" w:fill="auto"/>
                                <w:lang w:val="cs-CZ" w:eastAsia="cs-CZ" w:bidi="cs-CZ"/>
                              </w:rPr>
                              <w:t>1897</w:t>
                              <w:tab/>
                              <w:t>440</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cs-CZ" w:eastAsia="cs-CZ" w:bidi="cs-CZ"/>
                              </w:rPr>
                              <w:t>7277</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3 435</w:t>
                            </w: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298</w:t>
                            </w:r>
                          </w:p>
                        </w:tc>
                        <w:tc>
                          <w:tcPr>
                            <w:tcBorders/>
                            <w:shd w:val="clear" w:color="auto" w:fill="FFFFFF"/>
                            <w:vAlign w:val="center"/>
                          </w:tcPr>
                          <w:p>
                            <w:pPr>
                              <w:pStyle w:val="Style14"/>
                              <w:keepNext w:val="0"/>
                              <w:keepLines w:val="0"/>
                              <w:widowControl w:val="0"/>
                              <w:shd w:val="clear" w:color="auto" w:fill="auto"/>
                              <w:tabs>
                                <w:tab w:pos="818" w:val="left"/>
                              </w:tabs>
                              <w:bidi w:val="0"/>
                              <w:spacing w:before="0" w:after="0" w:line="240" w:lineRule="auto"/>
                              <w:ind w:left="0" w:right="0" w:firstLine="160"/>
                              <w:jc w:val="left"/>
                              <w:rPr>
                                <w:sz w:val="13"/>
                                <w:szCs w:val="13"/>
                              </w:rPr>
                            </w:pPr>
                            <w:r>
                              <w:rPr>
                                <w:color w:val="000000"/>
                                <w:spacing w:val="0"/>
                                <w:w w:val="100"/>
                                <w:position w:val="0"/>
                                <w:sz w:val="13"/>
                                <w:szCs w:val="13"/>
                                <w:shd w:val="clear" w:color="auto" w:fill="auto"/>
                                <w:lang w:val="cs-CZ" w:eastAsia="cs-CZ" w:bidi="cs-CZ"/>
                              </w:rPr>
                              <w:t>1 085</w:t>
                              <w:tab/>
                              <w:t>30</w:t>
                            </w:r>
                          </w:p>
                        </w:tc>
                        <w:tc>
                          <w:tcPr>
                            <w:tcBorders/>
                            <w:shd w:val="clear" w:color="auto" w:fill="FFFFFF"/>
                            <w:vAlign w:val="center"/>
                          </w:tcPr>
                          <w:p>
                            <w:pPr>
                              <w:pStyle w:val="Style14"/>
                              <w:keepNext w:val="0"/>
                              <w:keepLines w:val="0"/>
                              <w:widowControl w:val="0"/>
                              <w:shd w:val="clear" w:color="auto" w:fill="auto"/>
                              <w:tabs>
                                <w:tab w:pos="418" w:val="left"/>
                              </w:tabs>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13</w:t>
                              <w:tab/>
                              <w:t>2 550</w:t>
                            </w:r>
                          </w:p>
                        </w:tc>
                      </w:tr>
                      <w:tr>
                        <w:trPr>
                          <w:trHeight w:val="715" w:hRule="exact"/>
                        </w:trPr>
                        <w:tc>
                          <w:tcPr>
                            <w:gridSpan w:val="2"/>
                            <w:tcBorders/>
                            <w:shd w:val="clear" w:color="auto" w:fill="FFFFFF"/>
                            <w:vAlign w:val="bottom"/>
                          </w:tcPr>
                          <w:p>
                            <w:pPr>
                              <w:pStyle w:val="Style14"/>
                              <w:keepNext w:val="0"/>
                              <w:keepLines w:val="0"/>
                              <w:widowControl w:val="0"/>
                              <w:shd w:val="clear" w:color="auto" w:fill="auto"/>
                              <w:tabs>
                                <w:tab w:pos="1538" w:val="left"/>
                              </w:tabs>
                              <w:bidi w:val="0"/>
                              <w:spacing w:before="0" w:after="0" w:line="286" w:lineRule="auto"/>
                              <w:ind w:left="280" w:right="0" w:hanging="100"/>
                              <w:jc w:val="left"/>
                              <w:rPr>
                                <w:sz w:val="14"/>
                                <w:szCs w:val="14"/>
                              </w:rPr>
                            </w:pPr>
                            <w:r>
                              <w:rPr>
                                <w:b/>
                                <w:bCs/>
                                <w:color w:val="000000"/>
                                <w:spacing w:val="0"/>
                                <w:w w:val="100"/>
                                <w:position w:val="0"/>
                                <w:sz w:val="14"/>
                                <w:szCs w:val="14"/>
                                <w:shd w:val="clear" w:color="auto" w:fill="auto"/>
                                <w:lang w:val="cs-CZ" w:eastAsia="cs-CZ" w:bidi="cs-CZ"/>
                              </w:rPr>
                              <w:t>Stopový průměrObrysový průměr zatáčeni [m]</w:t>
                              <w:tab/>
                              <w:t>zatáčení [m]</w:t>
                            </w:r>
                          </w:p>
                        </w:tc>
                        <w:tc>
                          <w:tcPr>
                            <w:tcBorders/>
                            <w:shd w:val="clear" w:color="auto" w:fill="FFFFFF"/>
                            <w:vAlign w:val="bottom"/>
                          </w:tcPr>
                          <w:p>
                            <w:pPr>
                              <w:pStyle w:val="Style14"/>
                              <w:keepNext w:val="0"/>
                              <w:keepLines w:val="0"/>
                              <w:widowControl w:val="0"/>
                              <w:shd w:val="clear" w:color="auto" w:fill="auto"/>
                              <w:bidi w:val="0"/>
                              <w:spacing w:before="0" w:after="0" w:line="271" w:lineRule="auto"/>
                              <w:ind w:left="0" w:right="0" w:firstLine="0"/>
                              <w:jc w:val="right"/>
                              <w:rPr>
                                <w:sz w:val="14"/>
                                <w:szCs w:val="14"/>
                              </w:rPr>
                            </w:pPr>
                            <w:r>
                              <w:rPr>
                                <w:b/>
                                <w:bCs/>
                                <w:color w:val="000000"/>
                                <w:spacing w:val="0"/>
                                <w:w w:val="100"/>
                                <w:position w:val="0"/>
                                <w:sz w:val="14"/>
                                <w:szCs w:val="14"/>
                                <w:shd w:val="clear" w:color="auto" w:fill="auto"/>
                                <w:lang w:val="cs-CZ" w:eastAsia="cs-CZ" w:bidi="cs-CZ"/>
                              </w:rPr>
                              <w:t>Max. náprava</w:t>
                            </w:r>
                          </w:p>
                          <w:p>
                            <w:pPr>
                              <w:pStyle w:val="Style14"/>
                              <w:keepNext w:val="0"/>
                              <w:keepLines w:val="0"/>
                              <w:widowControl w:val="0"/>
                              <w:shd w:val="clear" w:color="auto" w:fill="auto"/>
                              <w:bidi w:val="0"/>
                              <w:spacing w:before="0" w:after="0" w:line="271" w:lineRule="auto"/>
                              <w:ind w:left="0" w:right="0" w:firstLine="320"/>
                              <w:jc w:val="left"/>
                              <w:rPr>
                                <w:sz w:val="14"/>
                                <w:szCs w:val="14"/>
                              </w:rPr>
                            </w:pPr>
                            <w:r>
                              <w:rPr>
                                <w:b/>
                                <w:bCs/>
                                <w:color w:val="000000"/>
                                <w:spacing w:val="0"/>
                                <w:w w:val="100"/>
                                <w:position w:val="0"/>
                                <w:sz w:val="14"/>
                                <w:szCs w:val="14"/>
                                <w:shd w:val="clear" w:color="auto" w:fill="auto"/>
                                <w:lang w:val="cs-CZ" w:eastAsia="cs-CZ" w:bidi="cs-CZ"/>
                              </w:rPr>
                              <w:t>[kg]</w:t>
                            </w:r>
                          </w:p>
                        </w:tc>
                        <w:tc>
                          <w:tcPr>
                            <w:tcBorders/>
                            <w:shd w:val="clear" w:color="auto" w:fill="FFFFFF"/>
                            <w:vAlign w:val="bottom"/>
                          </w:tcPr>
                          <w:p>
                            <w:pPr>
                              <w:pStyle w:val="Style14"/>
                              <w:keepNext w:val="0"/>
                              <w:keepLines w:val="0"/>
                              <w:widowControl w:val="0"/>
                              <w:shd w:val="clear" w:color="auto" w:fill="auto"/>
                              <w:bidi w:val="0"/>
                              <w:spacing w:before="0" w:after="0" w:line="300" w:lineRule="auto"/>
                              <w:ind w:left="0" w:right="0" w:firstLine="480"/>
                              <w:jc w:val="left"/>
                              <w:rPr>
                                <w:sz w:val="14"/>
                                <w:szCs w:val="14"/>
                              </w:rPr>
                            </w:pPr>
                            <w:r>
                              <w:rPr>
                                <w:b/>
                                <w:bCs/>
                                <w:color w:val="000000"/>
                                <w:spacing w:val="0"/>
                                <w:w w:val="100"/>
                                <w:position w:val="0"/>
                                <w:sz w:val="14"/>
                                <w:szCs w:val="14"/>
                                <w:shd w:val="clear" w:color="auto" w:fill="auto"/>
                                <w:lang w:val="cs-CZ" w:eastAsia="cs-CZ" w:bidi="cs-CZ"/>
                              </w:rPr>
                              <w:t>Max.</w:t>
                            </w:r>
                          </w:p>
                          <w:p>
                            <w:pPr>
                              <w:pStyle w:val="Style14"/>
                              <w:keepNext w:val="0"/>
                              <w:keepLines w:val="0"/>
                              <w:widowControl w:val="0"/>
                              <w:shd w:val="clear" w:color="auto" w:fill="auto"/>
                              <w:bidi w:val="0"/>
                              <w:spacing w:before="0" w:after="0" w:line="30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1 náprava 2 [kg]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Max. náprava 3 [kg]</w:t>
                            </w:r>
                          </w:p>
                        </w:tc>
                        <w:tc>
                          <w:tcPr>
                            <w:tcBorders/>
                            <w:shd w:val="clear" w:color="auto" w:fill="FFFFFF"/>
                            <w:vAlign w:val="bottom"/>
                          </w:tcPr>
                          <w:p>
                            <w:pPr>
                              <w:pStyle w:val="Style14"/>
                              <w:keepNext w:val="0"/>
                              <w:keepLines w:val="0"/>
                              <w:widowControl w:val="0"/>
                              <w:shd w:val="clear" w:color="auto" w:fill="auto"/>
                              <w:bidi w:val="0"/>
                              <w:spacing w:before="0" w:after="0" w:line="271"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Max. vozidla</w:t>
                            </w:r>
                          </w:p>
                          <w:p>
                            <w:pPr>
                              <w:pStyle w:val="Style14"/>
                              <w:keepNext w:val="0"/>
                              <w:keepLines w:val="0"/>
                              <w:widowControl w:val="0"/>
                              <w:shd w:val="clear" w:color="auto" w:fill="auto"/>
                              <w:bidi w:val="0"/>
                              <w:spacing w:before="0" w:after="0" w:line="271" w:lineRule="auto"/>
                              <w:ind w:left="0" w:right="0" w:firstLine="140"/>
                              <w:jc w:val="left"/>
                              <w:rPr>
                                <w:sz w:val="14"/>
                                <w:szCs w:val="14"/>
                              </w:rPr>
                            </w:pPr>
                            <w:r>
                              <w:rPr>
                                <w:b/>
                                <w:bCs/>
                                <w:color w:val="000000"/>
                                <w:spacing w:val="0"/>
                                <w:w w:val="100"/>
                                <w:position w:val="0"/>
                                <w:sz w:val="14"/>
                                <w:szCs w:val="14"/>
                                <w:shd w:val="clear" w:color="auto" w:fill="auto"/>
                                <w:lang w:val="cs-CZ" w:eastAsia="cs-CZ" w:bidi="cs-CZ"/>
                              </w:rPr>
                              <w:t>[kg]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Max. soupravy [kg]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160" w:right="0" w:firstLine="20"/>
                              <w:jc w:val="left"/>
                              <w:rPr>
                                <w:sz w:val="14"/>
                                <w:szCs w:val="14"/>
                              </w:rPr>
                            </w:pPr>
                            <w:r>
                              <w:rPr>
                                <w:b/>
                                <w:bCs/>
                                <w:color w:val="000000"/>
                                <w:spacing w:val="0"/>
                                <w:w w:val="100"/>
                                <w:position w:val="0"/>
                                <w:sz w:val="14"/>
                                <w:szCs w:val="14"/>
                                <w:shd w:val="clear" w:color="auto" w:fill="auto"/>
                                <w:lang w:val="cs-CZ" w:eastAsia="cs-CZ" w:bidi="cs-CZ"/>
                              </w:rPr>
                              <w:t>Pohotovostní hmotnost [kg]</w:t>
                            </w:r>
                          </w:p>
                        </w:tc>
                        <w:tc>
                          <w:tcPr>
                            <w:tcBorders/>
                            <w:shd w:val="clear" w:color="auto" w:fill="FFFFFF"/>
                            <w:vAlign w:val="bottom"/>
                          </w:tcPr>
                          <w:p>
                            <w:pPr>
                              <w:pStyle w:val="Style14"/>
                              <w:keepNext w:val="0"/>
                              <w:keepLines w:val="0"/>
                              <w:widowControl w:val="0"/>
                              <w:shd w:val="clear" w:color="auto" w:fill="auto"/>
                              <w:bidi w:val="0"/>
                              <w:spacing w:before="0" w:after="0" w:line="286"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Užitečné zatížení [kg]</w:t>
                            </w:r>
                          </w:p>
                        </w:tc>
                      </w:tr>
                      <w:tr>
                        <w:trPr>
                          <w:trHeight w:val="27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18,9±1,5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shd w:val="clear" w:color="auto" w:fill="auto"/>
                                <w:lang w:val="cs-CZ" w:eastAsia="cs-CZ" w:bidi="cs-CZ"/>
                              </w:rPr>
                              <w:t>20,8+1,5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9 000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11 500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11 500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30 000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52 000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20"/>
                              <w:jc w:val="left"/>
                              <w:rPr>
                                <w:sz w:val="13"/>
                                <w:szCs w:val="13"/>
                              </w:rPr>
                            </w:pPr>
                            <w:r>
                              <w:rPr>
                                <w:color w:val="000000"/>
                                <w:spacing w:val="0"/>
                                <w:w w:val="100"/>
                                <w:position w:val="0"/>
                                <w:sz w:val="13"/>
                                <w:szCs w:val="13"/>
                                <w:shd w:val="clear" w:color="auto" w:fill="auto"/>
                                <w:lang w:val="cs-CZ" w:eastAsia="cs-CZ" w:bidi="cs-CZ"/>
                              </w:rPr>
                              <w:t>13 030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16 970|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3009900</wp:posOffset>
                </wp:positionH>
                <wp:positionV relativeFrom="paragraph">
                  <wp:posOffset>1657350</wp:posOffset>
                </wp:positionV>
                <wp:extent cx="210185" cy="191770"/>
                <wp:wrapNone/>
                <wp:docPr id="35" name="Shape 35"/>
                <a:graphic xmlns:a="http://schemas.openxmlformats.org/drawingml/2006/main">
                  <a:graphicData uri="http://schemas.microsoft.com/office/word/2010/wordprocessingShape">
                    <wps:wsp>
                      <wps:cNvSpPr txBox="1"/>
                      <wps:spPr>
                        <a:xfrm>
                          <a:ext cx="210185" cy="1917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Dn</w:t>
                            </w:r>
                          </w:p>
                        </w:txbxContent>
                      </wps:txbx>
                      <wps:bodyPr lIns="0" tIns="0" rIns="0" bIns="0">
                        <a:noAutoFit/>
                      </wps:bodyPr>
                    </wps:wsp>
                  </a:graphicData>
                </a:graphic>
              </wp:anchor>
            </w:drawing>
          </mc:Choice>
          <mc:Fallback>
            <w:pict>
              <v:shape id="_x0000_s1061" type="#_x0000_t202" style="position:absolute;margin-left:237.pt;margin-top:130.5pt;width:16.550000000000001pt;height:15.1pt;z-index:251657731;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Dn</w:t>
                      </w:r>
                    </w:p>
                  </w:txbxContent>
                </v:textbox>
                <w10:wrap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before="71" w:after="7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76" w:left="0" w:right="0" w:bottom="125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rPr>
          <w:sz w:val="20"/>
          <w:szCs w:val="20"/>
        </w:rPr>
        <w:sectPr>
          <w:footnotePr>
            <w:pos w:val="pageBottom"/>
            <w:numFmt w:val="decimal"/>
            <w:numRestart w:val="continuous"/>
          </w:footnotePr>
          <w:type w:val="continuous"/>
          <w:pgSz w:w="11909" w:h="16838"/>
          <w:pgMar w:top="1176" w:left="1394" w:right="1389" w:bottom="1258" w:header="0" w:footer="3" w:gutter="0"/>
          <w:cols w:space="720"/>
          <w:noEndnote/>
          <w:rtlGutter w:val="0"/>
          <w:docGrid w:linePitch="360"/>
        </w:sectPr>
      </w:pPr>
      <w:r>
        <w:rPr>
          <w:color w:val="344050"/>
          <w:spacing w:val="0"/>
          <w:w w:val="100"/>
          <w:position w:val="0"/>
          <w:sz w:val="20"/>
          <w:szCs w:val="20"/>
          <w:shd w:val="clear" w:color="auto" w:fill="auto"/>
          <w:lang w:val="cs-CZ" w:eastAsia="cs-CZ" w:bidi="cs-CZ"/>
        </w:rPr>
        <w:t xml:space="preserve">Rodný list </w:t>
      </w:r>
      <w:r>
        <w:rPr>
          <w:b/>
          <w:bCs/>
          <w:color w:val="EBEBEB"/>
          <w:spacing w:val="0"/>
          <w:w w:val="100"/>
          <w:position w:val="0"/>
          <w:sz w:val="20"/>
          <w:szCs w:val="20"/>
          <w:shd w:val="clear" w:color="auto" w:fill="auto"/>
          <w:lang w:val="cs-CZ" w:eastAsia="cs-CZ" w:bidi="cs-CZ"/>
        </w:rPr>
        <w:t>piny Název položky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Verze kabiny Denní kabina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Uložení kabiny Mechanické odpružení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Provedení sání Standardní sání vpředu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Hlavní světlomety LED přední světlomety Ostřikovače světel Bez ostřikovače předních světlometů Seřizování sklonu světel Bez seřizování sklonu světlometu Asistent dálkových světel Bez asistenta dálkových světel Mlhová světla Se světly v nárazníku Přídavná světla na střeše kabiny Bez světel na kabině Přídavné LED světlomety pod čelním sklem Bez přídavných světlometů Pracovní LED světla na zadní stěně kabiny </w:t>
      </w:r>
      <w:r>
        <w:rPr>
          <w:b/>
          <w:bCs/>
          <w:color w:val="212529"/>
          <w:spacing w:val="0"/>
          <w:w w:val="100"/>
          <w:position w:val="0"/>
          <w:sz w:val="20"/>
          <w:szCs w:val="20"/>
          <w:shd w:val="clear" w:color="auto" w:fill="auto"/>
          <w:lang w:val="cs-CZ" w:eastAsia="cs-CZ" w:bidi="cs-CZ"/>
        </w:rPr>
        <w:t xml:space="preserve">Dvě zadní pracovní světla </w:t>
      </w:r>
      <w:r>
        <w:rPr>
          <w:color w:val="212529"/>
          <w:spacing w:val="0"/>
          <w:w w:val="100"/>
          <w:position w:val="0"/>
          <w:sz w:val="20"/>
          <w:szCs w:val="20"/>
          <w:shd w:val="clear" w:color="auto" w:fill="auto"/>
          <w:lang w:val="cs-CZ" w:eastAsia="cs-CZ" w:bidi="cs-CZ"/>
        </w:rPr>
        <w:t xml:space="preserve">Střešní maják </w:t>
      </w:r>
      <w:r>
        <w:rPr>
          <w:b/>
          <w:bCs/>
          <w:color w:val="212529"/>
          <w:spacing w:val="0"/>
          <w:w w:val="100"/>
          <w:position w:val="0"/>
          <w:sz w:val="20"/>
          <w:szCs w:val="20"/>
          <w:shd w:val="clear" w:color="auto" w:fill="auto"/>
          <w:lang w:val="cs-CZ" w:eastAsia="cs-CZ" w:bidi="cs-CZ"/>
        </w:rPr>
        <w:t>Dva výstražné majáky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Izolace kabiny Běžná izolace</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Blízko pohledové zrcátko S předním blízko pohledovým zrcátkem</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Digital vision systém Zpětná zrcátka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Montáž krytů zrcátek Bez krytů zrcátek</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Zadní kamera Příprava pro dvě zadní kamery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Vnější sluneční clona Bez sluneční clony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Vzduchová houkačka Bez vzduchové houkačky na střeše kabiny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Klíče vozidla Dálkové zamykání dveří </w:t>
      </w:r>
      <w:r>
        <w:rPr>
          <w:rFonts w:ascii="Times New Roman" w:eastAsia="Times New Roman" w:hAnsi="Times New Roman" w:cs="Times New Roman"/>
          <w:color w:val="212529"/>
          <w:spacing w:val="0"/>
          <w:w w:val="100"/>
          <w:position w:val="0"/>
          <w:sz w:val="20"/>
          <w:szCs w:val="20"/>
          <w:shd w:val="clear" w:color="auto" w:fill="auto"/>
          <w:lang w:val="cs-CZ" w:eastAsia="cs-CZ" w:bidi="cs-CZ"/>
        </w:rPr>
        <w:t xml:space="preserve">‐ </w:t>
      </w:r>
      <w:r>
        <w:rPr>
          <w:color w:val="212529"/>
          <w:spacing w:val="0"/>
          <w:w w:val="100"/>
          <w:position w:val="0"/>
          <w:sz w:val="20"/>
          <w:szCs w:val="20"/>
          <w:shd w:val="clear" w:color="auto" w:fill="auto"/>
          <w:lang w:val="cs-CZ" w:eastAsia="cs-CZ" w:bidi="cs-CZ"/>
        </w:rPr>
        <w:t>2 klíče, 1 ovladač</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Ovládání střešního okna Bez střešního okna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Air bag Bez airbagu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Zadní okno </w:t>
      </w:r>
      <w:r>
        <w:rPr>
          <w:b/>
          <w:bCs/>
          <w:color w:val="212529"/>
          <w:spacing w:val="0"/>
          <w:w w:val="100"/>
          <w:position w:val="0"/>
          <w:sz w:val="20"/>
          <w:szCs w:val="20"/>
          <w:shd w:val="clear" w:color="auto" w:fill="auto"/>
          <w:lang w:val="cs-CZ" w:eastAsia="cs-CZ" w:bidi="cs-CZ"/>
        </w:rPr>
        <w:t>Zadní okno s dvojitým sklem</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Název skupiny Název položky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Okno ve dveřích spolujezdce ﴾Obrubnikové okno﴿ Bez okna ve dveřích spolujezdce Sklo ve dveřích spolujezdce Sklo ve dveřích spolujezdce temperované Čelní sklo Standardní čelní sklo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Aerodynamika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Boční spoilery Bez bočních spoilerů</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Krycí díly blatníku na první nápravě </w:t>
      </w:r>
      <w:r>
        <w:rPr>
          <w:b/>
          <w:bCs/>
          <w:color w:val="212529"/>
          <w:spacing w:val="0"/>
          <w:w w:val="100"/>
          <w:position w:val="0"/>
          <w:sz w:val="20"/>
          <w:szCs w:val="20"/>
          <w:shd w:val="clear" w:color="auto" w:fill="auto"/>
          <w:lang w:val="cs-CZ" w:eastAsia="cs-CZ" w:bidi="cs-CZ"/>
        </w:rPr>
        <w:t xml:space="preserve">Boční kryty blatníku nad první nápravou </w:t>
      </w:r>
      <w:r>
        <w:rPr>
          <w:b/>
          <w:bCs/>
          <w:color w:val="EBEBEB"/>
          <w:spacing w:val="0"/>
          <w:w w:val="100"/>
          <w:position w:val="0"/>
          <w:sz w:val="20"/>
          <w:szCs w:val="20"/>
          <w:shd w:val="clear" w:color="auto" w:fill="auto"/>
          <w:lang w:val="cs-CZ" w:eastAsia="cs-CZ" w:bidi="cs-CZ"/>
        </w:rPr>
        <w:t>Barvy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Barva kabiny E1980 </w:t>
      </w:r>
      <w:r>
        <w:rPr>
          <w:rFonts w:ascii="Times New Roman" w:eastAsia="Times New Roman" w:hAnsi="Times New Roman" w:cs="Times New Roman"/>
          <w:color w:val="212529"/>
          <w:spacing w:val="0"/>
          <w:w w:val="100"/>
          <w:position w:val="0"/>
          <w:sz w:val="20"/>
          <w:szCs w:val="20"/>
          <w:shd w:val="clear" w:color="auto" w:fill="auto"/>
          <w:lang w:val="cs-CZ" w:eastAsia="cs-CZ" w:bidi="cs-CZ"/>
        </w:rPr>
        <w:t xml:space="preserve">‐ </w:t>
      </w:r>
      <w:r>
        <w:rPr>
          <w:color w:val="212529"/>
          <w:spacing w:val="0"/>
          <w:w w:val="100"/>
          <w:position w:val="0"/>
          <w:sz w:val="20"/>
          <w:szCs w:val="20"/>
          <w:shd w:val="clear" w:color="auto" w:fill="auto"/>
          <w:lang w:val="cs-CZ" w:eastAsia="cs-CZ" w:bidi="cs-CZ"/>
        </w:rPr>
        <w:t>Bílá</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Barva zrcátek Kryty zrcátek černé pro kabinu v barvě bílá Crystal</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Barva předního nárazníku </w:t>
      </w:r>
      <w:r>
        <w:rPr>
          <w:b/>
          <w:bCs/>
          <w:color w:val="212529"/>
          <w:spacing w:val="0"/>
          <w:w w:val="100"/>
          <w:position w:val="0"/>
          <w:sz w:val="20"/>
          <w:szCs w:val="20"/>
          <w:shd w:val="clear" w:color="auto" w:fill="auto"/>
          <w:lang w:val="cs-CZ" w:eastAsia="cs-CZ" w:bidi="cs-CZ"/>
        </w:rPr>
        <w:t>Nárazník bílá Crystal</w:t>
      </w:r>
    </w:p>
    <w:p>
      <w:pPr>
        <w:pStyle w:val="Style2"/>
        <w:keepNext w:val="0"/>
        <w:keepLines w:val="0"/>
        <w:widowControl w:val="0"/>
        <w:shd w:val="clear" w:color="auto" w:fill="auto"/>
        <w:bidi w:val="0"/>
        <w:spacing w:before="0" w:after="18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Barva klik dveří Kliky dveří černé</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Řízení Levostranné řízení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Volant Volant černý, standardní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Osvětlení interiéru kabiny Osvětlení interiéru žárovkové ﴾Denní kabina﴿ Bezdrátová nabíječka Bez bezdrátové nabíječky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Sedadlo řidiče </w:t>
      </w:r>
      <w:r>
        <w:rPr>
          <w:b/>
          <w:bCs/>
          <w:color w:val="212529"/>
          <w:spacing w:val="0"/>
          <w:w w:val="100"/>
          <w:position w:val="0"/>
          <w:sz w:val="20"/>
          <w:szCs w:val="20"/>
          <w:shd w:val="clear" w:color="auto" w:fill="auto"/>
          <w:lang w:val="cs-CZ" w:eastAsia="cs-CZ" w:bidi="cs-CZ"/>
        </w:rPr>
        <w:t>Sedadlo řidiče Luxury Air</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Loketní opěrka sedadla řidiče </w:t>
      </w:r>
      <w:r>
        <w:rPr>
          <w:b/>
          <w:bCs/>
          <w:color w:val="212529"/>
          <w:spacing w:val="0"/>
          <w:w w:val="100"/>
          <w:position w:val="0"/>
          <w:sz w:val="20"/>
          <w:szCs w:val="20"/>
          <w:shd w:val="clear" w:color="auto" w:fill="auto"/>
          <w:lang w:val="cs-CZ" w:eastAsia="cs-CZ" w:bidi="cs-CZ"/>
        </w:rPr>
        <w:t>1 loketní opěrka na sedadle řidiče</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Sedadlo spolujezdce Sedadlo spolujezdce Cinema textilní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Loketní opěrka sedadla spolujezdce Bez loketní opěrky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Třetí sedačka Bez třetí sedačky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Matrace spodního lůžka Bez matrace ﴾denní kabina﴿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Ozdobné lišty Ozdobné lišty Hexagon ﴾černá fazeta﴿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Matrace horního lůžka Bez horního lůžka ﴾Denní kabina a Spací kabina﴿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Vnější provedení bočních stěn Boční stěna </w:t>
      </w:r>
      <w:r>
        <w:rPr>
          <w:rFonts w:ascii="Times New Roman" w:eastAsia="Times New Roman" w:hAnsi="Times New Roman" w:cs="Times New Roman"/>
          <w:color w:val="212529"/>
          <w:spacing w:val="0"/>
          <w:w w:val="100"/>
          <w:position w:val="0"/>
          <w:sz w:val="20"/>
          <w:szCs w:val="20"/>
          <w:shd w:val="clear" w:color="auto" w:fill="auto"/>
          <w:lang w:val="cs-CZ" w:eastAsia="cs-CZ" w:bidi="cs-CZ"/>
        </w:rPr>
        <w:t xml:space="preserve">‐ </w:t>
      </w:r>
      <w:r>
        <w:rPr>
          <w:color w:val="212529"/>
          <w:spacing w:val="0"/>
          <w:w w:val="100"/>
          <w:position w:val="0"/>
          <w:sz w:val="20"/>
          <w:szCs w:val="20"/>
          <w:shd w:val="clear" w:color="auto" w:fill="auto"/>
          <w:lang w:val="cs-CZ" w:eastAsia="cs-CZ" w:bidi="cs-CZ"/>
        </w:rPr>
        <w:t>v barvě kabiny Ochranné sítě lůžek Bez ochranné sítě na lůžkách</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Obložení stěn kabiny Obložení stěn kabiny </w:t>
      </w:r>
      <w:r>
        <w:rPr>
          <w:rFonts w:ascii="Times New Roman" w:eastAsia="Times New Roman" w:hAnsi="Times New Roman" w:cs="Times New Roman"/>
          <w:color w:val="212529"/>
          <w:spacing w:val="0"/>
          <w:w w:val="100"/>
          <w:position w:val="0"/>
          <w:sz w:val="20"/>
          <w:szCs w:val="20"/>
          <w:shd w:val="clear" w:color="auto" w:fill="auto"/>
          <w:lang w:val="cs-CZ" w:eastAsia="cs-CZ" w:bidi="cs-CZ"/>
        </w:rPr>
        <w:t xml:space="preserve">‐ </w:t>
      </w:r>
      <w:r>
        <w:rPr>
          <w:color w:val="212529"/>
          <w:spacing w:val="0"/>
          <w:w w:val="100"/>
          <w:position w:val="0"/>
          <w:sz w:val="20"/>
          <w:szCs w:val="20"/>
          <w:shd w:val="clear" w:color="auto" w:fill="auto"/>
          <w:lang w:val="cs-CZ" w:eastAsia="cs-CZ" w:bidi="cs-CZ"/>
        </w:rPr>
        <w:t>vinyl</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Záclonky v kabině Bez záclonek</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Stoleček na přístrojové desce Bez stolečku na přístrojové desce</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Sluneční roleta na straně řidiče </w:t>
      </w:r>
      <w:r>
        <w:rPr>
          <w:b/>
          <w:bCs/>
          <w:color w:val="212529"/>
          <w:spacing w:val="0"/>
          <w:w w:val="100"/>
          <w:position w:val="0"/>
          <w:sz w:val="20"/>
          <w:szCs w:val="20"/>
          <w:shd w:val="clear" w:color="auto" w:fill="auto"/>
          <w:lang w:val="cs-CZ" w:eastAsia="cs-CZ" w:bidi="cs-CZ"/>
        </w:rPr>
        <w:t>Sluneční roleta na straně řidiče</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Sluneční roleta na straně spolujezdce Bez sluneční rolety na straně spolujezdce Výplně dveří </w:t>
      </w:r>
      <w:r>
        <w:rPr>
          <w:b/>
          <w:bCs/>
          <w:color w:val="212529"/>
          <w:spacing w:val="0"/>
          <w:w w:val="100"/>
          <w:position w:val="0"/>
          <w:sz w:val="20"/>
          <w:szCs w:val="20"/>
          <w:shd w:val="clear" w:color="auto" w:fill="auto"/>
          <w:lang w:val="cs-CZ" w:eastAsia="cs-CZ" w:bidi="cs-CZ"/>
        </w:rPr>
        <w:t>Výplně dveří z měkké tkaniny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Napájení příslušenství v kabině Napájení příslušenství standard Chladnička/zásuvka Bez chladničky, bez zásuvky Klimatizace </w:t>
      </w:r>
      <w:r>
        <w:rPr>
          <w:b/>
          <w:bCs/>
          <w:color w:val="212529"/>
          <w:spacing w:val="0"/>
          <w:w w:val="100"/>
          <w:position w:val="0"/>
          <w:sz w:val="20"/>
          <w:szCs w:val="20"/>
          <w:shd w:val="clear" w:color="auto" w:fill="auto"/>
          <w:lang w:val="cs-CZ" w:eastAsia="cs-CZ" w:bidi="cs-CZ"/>
        </w:rPr>
        <w:t>Automatické ovládání klimatizace kabiny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Nezávislé topení </w:t>
      </w:r>
      <w:r>
        <w:rPr>
          <w:b/>
          <w:bCs/>
          <w:color w:val="212529"/>
          <w:spacing w:val="0"/>
          <w:w w:val="100"/>
          <w:position w:val="0"/>
          <w:sz w:val="20"/>
          <w:szCs w:val="20"/>
          <w:shd w:val="clear" w:color="auto" w:fill="auto"/>
          <w:lang w:val="cs-CZ" w:eastAsia="cs-CZ" w:bidi="cs-CZ"/>
        </w:rPr>
        <w:t>Nezávislé topení Webasto Thermo TOP Pro 60</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ECAS ﴾Elektronicky řízené vzduchové odpružení﴿ </w:t>
      </w:r>
      <w:r>
        <w:rPr>
          <w:b/>
          <w:bCs/>
          <w:color w:val="212529"/>
          <w:spacing w:val="0"/>
          <w:w w:val="100"/>
          <w:position w:val="0"/>
          <w:sz w:val="20"/>
          <w:szCs w:val="20"/>
          <w:shd w:val="clear" w:color="auto" w:fill="auto"/>
          <w:lang w:val="cs-CZ" w:eastAsia="cs-CZ" w:bidi="cs-CZ"/>
        </w:rPr>
        <w:t xml:space="preserve">ECAS s dálkovým ovládáním </w:t>
      </w:r>
      <w:r>
        <w:rPr>
          <w:color w:val="212529"/>
          <w:spacing w:val="0"/>
          <w:w w:val="100"/>
          <w:position w:val="0"/>
          <w:sz w:val="20"/>
          <w:szCs w:val="20"/>
          <w:shd w:val="clear" w:color="auto" w:fill="auto"/>
          <w:lang w:val="cs-CZ" w:eastAsia="cs-CZ" w:bidi="cs-CZ"/>
        </w:rPr>
        <w:t>Výbava Výbava vozidla základní ﴾klíče a nářadí, zvedák, trojúhelník, žárovky a pojistky, lékarnička, ...﴿</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 xml:space="preserve">Komunikace a management jízdy </w:t>
      </w:r>
      <w:r>
        <w:rPr>
          <w:color w:val="212529"/>
          <w:spacing w:val="0"/>
          <w:w w:val="100"/>
          <w:position w:val="0"/>
          <w:sz w:val="20"/>
          <w:szCs w:val="20"/>
          <w:shd w:val="clear" w:color="auto" w:fill="auto"/>
          <w:lang w:val="cs-CZ" w:eastAsia="cs-CZ" w:bidi="cs-CZ"/>
        </w:rPr>
        <w:t>Omezovač rychlosti Omezovač rychlosti na 85 km/h Příprava pro mýtný systém Bez přípravy pro mýto Prediktivní tempomat Bez prediktivního tempomatu Adaptivní tempomat Standardní tempomat Ekonomický režim Eco režim výkon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Automatické odkalovací ventily Bez automatického odkalovacího ventilu </w:t>
      </w:r>
      <w:r>
        <w:rPr>
          <w:b/>
          <w:bCs/>
          <w:color w:val="EBEBEB"/>
          <w:spacing w:val="0"/>
          <w:w w:val="100"/>
          <w:position w:val="0"/>
          <w:sz w:val="20"/>
          <w:szCs w:val="20"/>
          <w:shd w:val="clear" w:color="auto" w:fill="auto"/>
          <w:lang w:val="cs-CZ" w:eastAsia="cs-CZ" w:bidi="cs-CZ"/>
        </w:rPr>
        <w:t>Název skupiny Název položky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DAF Infotainment systém DAF Infotainment Luxury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Audio systém Luxusní reproduktory </w:t>
      </w:r>
      <w:r>
        <w:rPr>
          <w:rFonts w:ascii="Times New Roman" w:eastAsia="Times New Roman" w:hAnsi="Times New Roman" w:cs="Times New Roman"/>
          <w:color w:val="212529"/>
          <w:spacing w:val="0"/>
          <w:w w:val="100"/>
          <w:position w:val="0"/>
          <w:sz w:val="20"/>
          <w:szCs w:val="20"/>
          <w:shd w:val="clear" w:color="auto" w:fill="auto"/>
          <w:lang w:val="cs-CZ" w:eastAsia="cs-CZ" w:bidi="cs-CZ"/>
        </w:rPr>
        <w:t xml:space="preserve">‐ </w:t>
      </w:r>
      <w:r>
        <w:rPr>
          <w:color w:val="212529"/>
          <w:spacing w:val="0"/>
          <w:w w:val="100"/>
          <w:position w:val="0"/>
          <w:sz w:val="20"/>
          <w:szCs w:val="20"/>
          <w:shd w:val="clear" w:color="auto" w:fill="auto"/>
          <w:lang w:val="cs-CZ" w:eastAsia="cs-CZ" w:bidi="cs-CZ"/>
        </w:rPr>
        <w:t>5 reproduktorů</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Antény </w:t>
      </w:r>
      <w:r>
        <w:rPr>
          <w:b/>
          <w:bCs/>
          <w:color w:val="212529"/>
          <w:spacing w:val="0"/>
          <w:w w:val="100"/>
          <w:position w:val="0"/>
          <w:sz w:val="20"/>
          <w:szCs w:val="20"/>
          <w:shd w:val="clear" w:color="auto" w:fill="auto"/>
          <w:lang w:val="cs-CZ" w:eastAsia="cs-CZ" w:bidi="cs-CZ"/>
        </w:rPr>
        <w:t>Antény AM/FM + 2XGMS + GNSS + CB</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Tachograf Tachograf SMART VDO 1C-G2V2</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Plombování tachografu </w:t>
      </w:r>
      <w:r>
        <w:rPr>
          <w:b/>
          <w:bCs/>
          <w:color w:val="212529"/>
          <w:spacing w:val="0"/>
          <w:w w:val="100"/>
          <w:position w:val="0"/>
          <w:sz w:val="20"/>
          <w:szCs w:val="20"/>
          <w:shd w:val="clear" w:color="auto" w:fill="auto"/>
          <w:lang w:val="cs-CZ" w:eastAsia="cs-CZ" w:bidi="cs-CZ"/>
        </w:rPr>
        <w:t xml:space="preserve">Digitální tachograf </w:t>
      </w:r>
      <w:r>
        <w:rPr>
          <w:rFonts w:ascii="Times New Roman" w:eastAsia="Times New Roman" w:hAnsi="Times New Roman" w:cs="Times New Roman"/>
          <w:b/>
          <w:bCs/>
          <w:color w:val="212529"/>
          <w:spacing w:val="0"/>
          <w:w w:val="100"/>
          <w:position w:val="0"/>
          <w:sz w:val="20"/>
          <w:szCs w:val="20"/>
          <w:shd w:val="clear" w:color="auto" w:fill="auto"/>
          <w:lang w:val="cs-CZ" w:eastAsia="cs-CZ" w:bidi="cs-CZ"/>
        </w:rPr>
        <w:t xml:space="preserve">‐ </w:t>
      </w:r>
      <w:r>
        <w:rPr>
          <w:b/>
          <w:bCs/>
          <w:color w:val="212529"/>
          <w:spacing w:val="0"/>
          <w:w w:val="100"/>
          <w:position w:val="0"/>
          <w:sz w:val="20"/>
          <w:szCs w:val="20"/>
          <w:shd w:val="clear" w:color="auto" w:fill="auto"/>
          <w:lang w:val="cs-CZ" w:eastAsia="cs-CZ" w:bidi="cs-CZ"/>
        </w:rPr>
        <w:t>s ověřováním</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Bezpečnost a zabezpečení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Alkoholový zámek Příprava pro alkoholový zámek Detekce bdělosti řidiče Systém detekce bdělosti řidiče</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Asistent pro rozjezd Asistent rozjezdu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Asistent dopravních značek Asistent dopravních značek</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Systém sledování slepého úhlu ﴾radar﴿ Systém DAF Side a Turn Assist</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Správa vozového parku FMS FMS Bezpečnostní předpisy ADR Bez předpisu ADR ADR – Alternativy Bez ADR</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Sledování zatížení náprav </w:t>
      </w:r>
      <w:r>
        <w:rPr>
          <w:b/>
          <w:bCs/>
          <w:color w:val="212529"/>
          <w:spacing w:val="0"/>
          <w:w w:val="100"/>
          <w:position w:val="0"/>
          <w:sz w:val="20"/>
          <w:szCs w:val="20"/>
          <w:shd w:val="clear" w:color="auto" w:fill="auto"/>
          <w:lang w:val="cs-CZ" w:eastAsia="cs-CZ" w:bidi="cs-CZ"/>
        </w:rPr>
        <w:t>S ovládáním systému ECAS ﴾Elektronicky řízené vzduchové odpružení﴿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Konektor pro sledování provozu vozidla přes satelit ﴾FMS﴿ </w:t>
      </w:r>
      <w:r>
        <w:rPr>
          <w:b/>
          <w:bCs/>
          <w:color w:val="212529"/>
          <w:spacing w:val="0"/>
          <w:w w:val="100"/>
          <w:position w:val="0"/>
          <w:sz w:val="20"/>
          <w:szCs w:val="20"/>
          <w:shd w:val="clear" w:color="auto" w:fill="auto"/>
          <w:lang w:val="cs-CZ" w:eastAsia="cs-CZ" w:bidi="cs-CZ"/>
        </w:rPr>
        <w:t xml:space="preserve">Konektor FMS </w:t>
      </w:r>
      <w:r>
        <w:rPr>
          <w:rFonts w:ascii="Times New Roman" w:eastAsia="Times New Roman" w:hAnsi="Times New Roman" w:cs="Times New Roman"/>
          <w:b/>
          <w:bCs/>
          <w:color w:val="212529"/>
          <w:spacing w:val="0"/>
          <w:w w:val="100"/>
          <w:position w:val="0"/>
          <w:sz w:val="20"/>
          <w:szCs w:val="20"/>
          <w:shd w:val="clear" w:color="auto" w:fill="auto"/>
          <w:lang w:val="cs-CZ" w:eastAsia="cs-CZ" w:bidi="cs-CZ"/>
        </w:rPr>
        <w:t xml:space="preserve">‐ </w:t>
      </w:r>
      <w:r>
        <w:rPr>
          <w:b/>
          <w:bCs/>
          <w:color w:val="212529"/>
          <w:spacing w:val="0"/>
          <w:w w:val="100"/>
          <w:position w:val="0"/>
          <w:sz w:val="20"/>
          <w:szCs w:val="20"/>
          <w:shd w:val="clear" w:color="auto" w:fill="auto"/>
          <w:lang w:val="cs-CZ" w:eastAsia="cs-CZ" w:bidi="cs-CZ"/>
        </w:rPr>
        <w:t xml:space="preserve">rozšířený </w:t>
      </w:r>
      <w:r>
        <w:rPr>
          <w:color w:val="212529"/>
          <w:spacing w:val="0"/>
          <w:w w:val="100"/>
          <w:position w:val="0"/>
          <w:sz w:val="20"/>
          <w:szCs w:val="20"/>
          <w:shd w:val="clear" w:color="auto" w:fill="auto"/>
          <w:lang w:val="cs-CZ" w:eastAsia="cs-CZ" w:bidi="cs-CZ"/>
        </w:rPr>
        <w:t xml:space="preserve">Zvuková signalizace zpátečky </w:t>
      </w:r>
      <w:r>
        <w:rPr>
          <w:b/>
          <w:bCs/>
          <w:color w:val="212529"/>
          <w:spacing w:val="0"/>
          <w:w w:val="100"/>
          <w:position w:val="0"/>
          <w:sz w:val="20"/>
          <w:szCs w:val="20"/>
          <w:shd w:val="clear" w:color="auto" w:fill="auto"/>
          <w:lang w:val="cs-CZ" w:eastAsia="cs-CZ" w:bidi="cs-CZ"/>
        </w:rPr>
        <w:t>Zvukové znamení při jízdě vzad</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Imobilizér Základní systém imobilizéru motoru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Systém varování při opuštění jízdního pruhu ﴾LDWS﴿ Bez systému varování při opuštění jízdního pruhu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Kontrola stability Bez kontroly stability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Manévrovací režim Manévrovací režim ﴾záběr spojky vzrůstá postupně podle pohybu plynového pedálu﴿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Pracovní světla na zadním příčníku rámu </w:t>
      </w:r>
      <w:r>
        <w:rPr>
          <w:b/>
          <w:bCs/>
          <w:color w:val="212529"/>
          <w:spacing w:val="0"/>
          <w:w w:val="100"/>
          <w:position w:val="0"/>
          <w:sz w:val="20"/>
          <w:szCs w:val="20"/>
          <w:shd w:val="clear" w:color="auto" w:fill="auto"/>
          <w:lang w:val="cs-CZ" w:eastAsia="cs-CZ" w:bidi="cs-CZ"/>
        </w:rPr>
        <w:t>Příprava pro zadní pracovní světla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Klíny </w:t>
      </w:r>
      <w:r>
        <w:rPr>
          <w:b/>
          <w:bCs/>
          <w:color w:val="212529"/>
          <w:spacing w:val="0"/>
          <w:w w:val="100"/>
          <w:position w:val="0"/>
          <w:sz w:val="20"/>
          <w:szCs w:val="20"/>
          <w:shd w:val="clear" w:color="auto" w:fill="auto"/>
          <w:lang w:val="cs-CZ" w:eastAsia="cs-CZ" w:bidi="cs-CZ"/>
        </w:rPr>
        <w:t>Montáž 2 ks držáků + 2 ks klínů</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Odpružení a nápravy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Přední pérování </w:t>
      </w:r>
      <w:r>
        <w:rPr>
          <w:b/>
          <w:bCs/>
          <w:color w:val="212529"/>
          <w:spacing w:val="0"/>
          <w:w w:val="100"/>
          <w:position w:val="0"/>
          <w:sz w:val="20"/>
          <w:szCs w:val="20"/>
          <w:shd w:val="clear" w:color="auto" w:fill="auto"/>
          <w:lang w:val="cs-CZ" w:eastAsia="cs-CZ" w:bidi="cs-CZ"/>
        </w:rPr>
        <w:t>Pérování vzduchovými vlnovcovými pružinami a teleskopickými tlumiči, stabilizátor</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Zadní pérování </w:t>
      </w:r>
      <w:r>
        <w:rPr>
          <w:b/>
          <w:bCs/>
          <w:color w:val="212529"/>
          <w:spacing w:val="0"/>
          <w:w w:val="100"/>
          <w:position w:val="0"/>
          <w:sz w:val="20"/>
          <w:szCs w:val="20"/>
          <w:shd w:val="clear" w:color="auto" w:fill="auto"/>
          <w:lang w:val="cs-CZ" w:eastAsia="cs-CZ" w:bidi="cs-CZ"/>
        </w:rPr>
        <w:t>Pérování vzduchovými vlnovcovými pružinami v kombinaci s vinutými pružinami a teleskopickými tlumiči, stabilizátor</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Blokování pérování </w:t>
      </w:r>
      <w:r>
        <w:rPr>
          <w:b/>
          <w:bCs/>
          <w:color w:val="212529"/>
          <w:spacing w:val="0"/>
          <w:w w:val="100"/>
          <w:position w:val="0"/>
          <w:sz w:val="20"/>
          <w:szCs w:val="20"/>
          <w:shd w:val="clear" w:color="auto" w:fill="auto"/>
          <w:lang w:val="cs-CZ" w:eastAsia="cs-CZ" w:bidi="cs-CZ"/>
        </w:rPr>
        <w:t xml:space="preserve">Blokace pérování předních a zadních náprav </w:t>
      </w:r>
      <w:r>
        <w:rPr>
          <w:b/>
          <w:bCs/>
          <w:color w:val="EBEBEB"/>
          <w:spacing w:val="0"/>
          <w:w w:val="100"/>
          <w:position w:val="0"/>
          <w:sz w:val="20"/>
          <w:szCs w:val="20"/>
          <w:shd w:val="clear" w:color="auto" w:fill="auto"/>
          <w:lang w:val="cs-CZ" w:eastAsia="cs-CZ" w:bidi="cs-CZ"/>
        </w:rPr>
        <w:t>Ráfky a pneumatiky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Sledování tlaku pneumatik ﴾TPMS﴿ Sledování tlaku v pneumatikách Rozměr pneumatik 385/65R22,5 + 315/80R22,5 ﴾malá kola﴿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Výrobce pneumatik CONTINENTAL CROSSTRAC HS3+CROSSTRAC HD3 smíšený provoz Centrální dohušťování pneumatik ﴾CTIS﴿ Bez centrálního dohušťování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Náhradní kolo + držák náhradního kola </w:t>
      </w:r>
      <w:r>
        <w:rPr>
          <w:b/>
          <w:bCs/>
          <w:color w:val="212529"/>
          <w:spacing w:val="0"/>
          <w:w w:val="100"/>
          <w:position w:val="0"/>
          <w:sz w:val="20"/>
          <w:szCs w:val="20"/>
          <w:shd w:val="clear" w:color="auto" w:fill="auto"/>
          <w:lang w:val="cs-CZ" w:eastAsia="cs-CZ" w:bidi="cs-CZ"/>
        </w:rPr>
        <w:t xml:space="preserve">S náhradním kolem v přepravní poloze </w:t>
      </w:r>
      <w:r>
        <w:rPr>
          <w:b/>
          <w:bCs/>
          <w:color w:val="EBEBEB"/>
          <w:spacing w:val="0"/>
          <w:w w:val="100"/>
          <w:position w:val="0"/>
          <w:sz w:val="20"/>
          <w:szCs w:val="20"/>
          <w:shd w:val="clear" w:color="auto" w:fill="auto"/>
          <w:lang w:val="cs-CZ" w:eastAsia="cs-CZ" w:bidi="cs-CZ"/>
        </w:rPr>
        <w:t>Hnací soustava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Souprava emisní Emisní souprava E6 Ekonomický režim Bez vypínání motoru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Typ převodovky Automatizovaná převodovka ZF TraXon 12TX2610, 12 rychlostí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Software aut. převodovky </w:t>
      </w:r>
      <w:r>
        <w:rPr>
          <w:b/>
          <w:bCs/>
          <w:color w:val="212529"/>
          <w:spacing w:val="0"/>
          <w:w w:val="100"/>
          <w:position w:val="0"/>
          <w:sz w:val="20"/>
          <w:szCs w:val="20"/>
          <w:shd w:val="clear" w:color="auto" w:fill="auto"/>
          <w:lang w:val="cs-CZ" w:eastAsia="cs-CZ" w:bidi="cs-CZ"/>
        </w:rPr>
        <w:t>Software off-road a funkce Rock-free</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Přídavný převod </w:t>
      </w:r>
      <w:r>
        <w:rPr>
          <w:b/>
          <w:bCs/>
          <w:color w:val="212529"/>
          <w:spacing w:val="0"/>
          <w:w w:val="100"/>
          <w:position w:val="0"/>
          <w:sz w:val="20"/>
          <w:szCs w:val="20"/>
          <w:shd w:val="clear" w:color="auto" w:fill="auto"/>
          <w:lang w:val="cs-CZ" w:eastAsia="cs-CZ" w:bidi="cs-CZ"/>
        </w:rPr>
        <w:t xml:space="preserve">Dvoustupňový převod 2.30TRK, převodování 1,12/1,44 </w:t>
      </w:r>
      <w:r>
        <w:rPr>
          <w:color w:val="212529"/>
          <w:spacing w:val="0"/>
          <w:w w:val="100"/>
          <w:position w:val="0"/>
          <w:sz w:val="20"/>
          <w:szCs w:val="20"/>
          <w:shd w:val="clear" w:color="auto" w:fill="auto"/>
          <w:lang w:val="cs-CZ" w:eastAsia="cs-CZ" w:bidi="cs-CZ"/>
        </w:rPr>
        <w:t>Objem nádrže AdBlue Nádrž AdBlue, 45 litrů</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Brzdový systém</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Brzdová soustava Čtyři nezávislé brzdové systémy: provozní s ABS/EBS, nouzový, parkovací, odlehčovací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Název skupiny Název položky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Typ brzdy Bubnová brzda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Motorová brzda </w:t>
      </w:r>
      <w:r>
        <w:rPr>
          <w:b/>
          <w:bCs/>
          <w:color w:val="212529"/>
          <w:spacing w:val="0"/>
          <w:w w:val="100"/>
          <w:position w:val="0"/>
          <w:sz w:val="20"/>
          <w:szCs w:val="20"/>
          <w:shd w:val="clear" w:color="auto" w:fill="auto"/>
          <w:lang w:val="cs-CZ" w:eastAsia="cs-CZ" w:bidi="cs-CZ"/>
        </w:rPr>
        <w:t>Motorová brzda MX</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Intardér / retardér Bez intardéru / retardéru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Asistent parkovací brzdy Bez asistenta parkovací brzdy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Provedení brzdy návěsu/přívěsu Bez nízkorychlostní brzdy návěsu/přívěsu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Podvozek</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Znak pohonu 6X6</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Redukce v kolech Nápravy bez kolových redukcí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Nosnost přední nápravy Nosnost přední nápravy 9 tun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ECAS ﴾Elektronicky řízené vzduchové odpružení﴿ </w:t>
      </w:r>
      <w:r>
        <w:rPr>
          <w:b/>
          <w:bCs/>
          <w:color w:val="212529"/>
          <w:spacing w:val="0"/>
          <w:w w:val="100"/>
          <w:position w:val="0"/>
          <w:sz w:val="20"/>
          <w:szCs w:val="20"/>
          <w:shd w:val="clear" w:color="auto" w:fill="auto"/>
          <w:lang w:val="cs-CZ" w:eastAsia="cs-CZ" w:bidi="cs-CZ"/>
        </w:rPr>
        <w:t>ECAS, sledování zatížení náprav, předfuk před nakládkou, změna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212529"/>
          <w:spacing w:val="0"/>
          <w:w w:val="100"/>
          <w:position w:val="0"/>
          <w:sz w:val="20"/>
          <w:szCs w:val="20"/>
          <w:shd w:val="clear" w:color="auto" w:fill="auto"/>
          <w:lang w:val="cs-CZ" w:eastAsia="cs-CZ" w:bidi="cs-CZ"/>
        </w:rPr>
        <w:t>světlé výšky, blokace předních a zadních náprav</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Palivová nádrž </w:t>
      </w:r>
      <w:r>
        <w:rPr>
          <w:b/>
          <w:bCs/>
          <w:color w:val="212529"/>
          <w:spacing w:val="0"/>
          <w:w w:val="100"/>
          <w:position w:val="0"/>
          <w:sz w:val="20"/>
          <w:szCs w:val="20"/>
          <w:shd w:val="clear" w:color="auto" w:fill="auto"/>
          <w:lang w:val="cs-CZ" w:eastAsia="cs-CZ" w:bidi="cs-CZ"/>
        </w:rPr>
        <w:t>Palivová nádrž 340 l, hliník</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Koncovka výfuku Koncovka výfuku dolů</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Kryty vnějšího osvětlení </w:t>
      </w:r>
      <w:r>
        <w:rPr>
          <w:b/>
          <w:bCs/>
          <w:color w:val="212529"/>
          <w:spacing w:val="0"/>
          <w:w w:val="100"/>
          <w:position w:val="0"/>
          <w:sz w:val="20"/>
          <w:szCs w:val="20"/>
          <w:shd w:val="clear" w:color="auto" w:fill="auto"/>
          <w:lang w:val="cs-CZ" w:eastAsia="cs-CZ" w:bidi="cs-CZ"/>
        </w:rPr>
        <w:t>Nehomologované ochranné mřížky předních světlometů a mlhovek a ochranné mřížky zadních svítilen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Zadní svítilny Zadní skupina světel </w:t>
      </w:r>
      <w:r>
        <w:rPr>
          <w:rFonts w:ascii="Times New Roman" w:eastAsia="Times New Roman" w:hAnsi="Times New Roman" w:cs="Times New Roman"/>
          <w:color w:val="212529"/>
          <w:spacing w:val="0"/>
          <w:w w:val="100"/>
          <w:position w:val="0"/>
          <w:sz w:val="20"/>
          <w:szCs w:val="20"/>
          <w:shd w:val="clear" w:color="auto" w:fill="auto"/>
          <w:lang w:val="cs-CZ" w:eastAsia="cs-CZ" w:bidi="cs-CZ"/>
        </w:rPr>
        <w:t xml:space="preserve">‐ </w:t>
      </w:r>
      <w:r>
        <w:rPr>
          <w:color w:val="212529"/>
          <w:spacing w:val="0"/>
          <w:w w:val="100"/>
          <w:position w:val="0"/>
          <w:sz w:val="20"/>
          <w:szCs w:val="20"/>
          <w:shd w:val="clear" w:color="auto" w:fill="auto"/>
          <w:lang w:val="cs-CZ" w:eastAsia="cs-CZ" w:bidi="cs-CZ"/>
        </w:rPr>
        <w:t>žárovky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Přídavné halogenové osvětlení podvozku </w:t>
      </w:r>
      <w:r>
        <w:rPr>
          <w:b/>
          <w:bCs/>
          <w:color w:val="212529"/>
          <w:spacing w:val="0"/>
          <w:w w:val="100"/>
          <w:position w:val="0"/>
          <w:sz w:val="20"/>
          <w:szCs w:val="20"/>
          <w:shd w:val="clear" w:color="auto" w:fill="auto"/>
          <w:lang w:val="cs-CZ" w:eastAsia="cs-CZ" w:bidi="cs-CZ"/>
        </w:rPr>
        <w:t>Montáž přídavných zpětných světel</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Servořízení Dvouokruhové řízení s pomocným válcem</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Olej pro servořízení Olejové náplně pro mírné klíma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Protiprachový kryt pod chladičem Bez krytu pod vrtulí chladiče</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Naviják Bez navijáku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Zadní nárazník </w:t>
      </w:r>
      <w:r>
        <w:rPr>
          <w:b/>
          <w:bCs/>
          <w:color w:val="212529"/>
          <w:spacing w:val="0"/>
          <w:w w:val="100"/>
          <w:position w:val="0"/>
          <w:sz w:val="20"/>
          <w:szCs w:val="20"/>
          <w:shd w:val="clear" w:color="auto" w:fill="auto"/>
          <w:lang w:val="cs-CZ" w:eastAsia="cs-CZ" w:bidi="cs-CZ"/>
        </w:rPr>
        <w:t>Montáž zadního nárazníku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Karosování zadní Bez karosování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Kryt převodovky Bez krytu převodovky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Zadní převis Zadní převis standard</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Rám vozidla </w:t>
      </w:r>
      <w:r>
        <w:rPr>
          <w:rFonts w:ascii="Times New Roman" w:eastAsia="Times New Roman" w:hAnsi="Times New Roman" w:cs="Times New Roman"/>
          <w:color w:val="212529"/>
          <w:spacing w:val="0"/>
          <w:w w:val="100"/>
          <w:position w:val="0"/>
          <w:sz w:val="20"/>
          <w:szCs w:val="20"/>
          <w:shd w:val="clear" w:color="auto" w:fill="auto"/>
          <w:lang w:val="cs-CZ" w:eastAsia="cs-CZ" w:bidi="cs-CZ"/>
        </w:rPr>
        <w:t xml:space="preserve">‐ </w:t>
      </w:r>
      <w:r>
        <w:rPr>
          <w:color w:val="212529"/>
          <w:spacing w:val="0"/>
          <w:w w:val="100"/>
          <w:position w:val="0"/>
          <w:sz w:val="20"/>
          <w:szCs w:val="20"/>
          <w:shd w:val="clear" w:color="auto" w:fill="auto"/>
          <w:lang w:val="cs-CZ" w:eastAsia="cs-CZ" w:bidi="cs-CZ"/>
        </w:rPr>
        <w:t>zadní příčník Rám se zadním příčníkem</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Zesílený rám pro tah přívěsu 40 tun Standardní zadní příčník ﴾24 t﴿</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Boční zábrany Bez zábran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Skříň na nářadí Bez skříně na nářadí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Nášlapné plošiny Bez nášlapné plošiny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Antikorozní ochrana Základní antikorozní ochrana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Konzervace Konzervace standard</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ROPS/FOPS Bez ROPS nebo ROPS/FOPS</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Tažné zařízení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Připojovací zařízení </w:t>
      </w:r>
      <w:r>
        <w:rPr>
          <w:b/>
          <w:bCs/>
          <w:color w:val="212529"/>
          <w:spacing w:val="0"/>
          <w:w w:val="100"/>
          <w:position w:val="0"/>
          <w:sz w:val="20"/>
          <w:szCs w:val="20"/>
          <w:shd w:val="clear" w:color="auto" w:fill="auto"/>
          <w:lang w:val="cs-CZ" w:eastAsia="cs-CZ" w:bidi="cs-CZ"/>
        </w:rPr>
        <w:t>Oko oje Ø 50 mm, F=200 kN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Zásuvka pro přívěs </w:t>
      </w:r>
      <w:r>
        <w:rPr>
          <w:b/>
          <w:bCs/>
          <w:color w:val="212529"/>
          <w:spacing w:val="0"/>
          <w:w w:val="100"/>
          <w:position w:val="0"/>
          <w:sz w:val="20"/>
          <w:szCs w:val="20"/>
          <w:shd w:val="clear" w:color="auto" w:fill="auto"/>
          <w:lang w:val="cs-CZ" w:eastAsia="cs-CZ" w:bidi="cs-CZ"/>
        </w:rPr>
        <w:t xml:space="preserve">Zásuvka pro přívěs </w:t>
      </w:r>
      <w:r>
        <w:rPr>
          <w:rFonts w:ascii="Times New Roman" w:eastAsia="Times New Roman" w:hAnsi="Times New Roman" w:cs="Times New Roman"/>
          <w:b/>
          <w:bCs/>
          <w:color w:val="212529"/>
          <w:spacing w:val="0"/>
          <w:w w:val="100"/>
          <w:position w:val="0"/>
          <w:sz w:val="20"/>
          <w:szCs w:val="20"/>
          <w:shd w:val="clear" w:color="auto" w:fill="auto"/>
          <w:lang w:val="cs-CZ" w:eastAsia="cs-CZ" w:bidi="cs-CZ"/>
        </w:rPr>
        <w:t xml:space="preserve">‐ </w:t>
      </w:r>
      <w:r>
        <w:rPr>
          <w:b/>
          <w:bCs/>
          <w:color w:val="212529"/>
          <w:spacing w:val="0"/>
          <w:w w:val="100"/>
          <w:position w:val="0"/>
          <w:sz w:val="20"/>
          <w:szCs w:val="20"/>
          <w:shd w:val="clear" w:color="auto" w:fill="auto"/>
          <w:lang w:val="cs-CZ" w:eastAsia="cs-CZ" w:bidi="cs-CZ"/>
        </w:rPr>
        <w:t>sedmipólová</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Pohon pomocných zařízení ﴾PTO﴿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Druhé PTO na převodovce Bez PTO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FEPTO na motoru Bez FEPTO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Vypínací otáčky REPTO Bez REPTO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Poloha REPTO Bez REPTO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Příruba REPTO Bez REPTO</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Typ PTO na převodovce </w:t>
      </w:r>
      <w:r>
        <w:rPr>
          <w:b/>
          <w:bCs/>
          <w:color w:val="212529"/>
          <w:spacing w:val="0"/>
          <w:w w:val="100"/>
          <w:position w:val="0"/>
          <w:sz w:val="20"/>
          <w:szCs w:val="20"/>
          <w:shd w:val="clear" w:color="auto" w:fill="auto"/>
          <w:lang w:val="cs-CZ" w:eastAsia="cs-CZ" w:bidi="cs-CZ"/>
        </w:rPr>
        <w:t>PTO převodovky ZF typ 10</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První PTO na převodovce </w:t>
      </w:r>
      <w:r>
        <w:rPr>
          <w:b/>
          <w:bCs/>
          <w:color w:val="212529"/>
          <w:spacing w:val="0"/>
          <w:w w:val="100"/>
          <w:position w:val="0"/>
          <w:sz w:val="20"/>
          <w:szCs w:val="20"/>
          <w:shd w:val="clear" w:color="auto" w:fill="auto"/>
          <w:lang w:val="cs-CZ" w:eastAsia="cs-CZ" w:bidi="cs-CZ"/>
        </w:rPr>
        <w:t xml:space="preserve">PTO, převodovka ZF TraXon </w:t>
      </w:r>
      <w:r>
        <w:rPr>
          <w:rFonts w:ascii="Times New Roman" w:eastAsia="Times New Roman" w:hAnsi="Times New Roman" w:cs="Times New Roman"/>
          <w:b/>
          <w:bCs/>
          <w:color w:val="212529"/>
          <w:spacing w:val="0"/>
          <w:w w:val="100"/>
          <w:position w:val="0"/>
          <w:sz w:val="20"/>
          <w:szCs w:val="20"/>
          <w:shd w:val="clear" w:color="auto" w:fill="auto"/>
          <w:lang w:val="cs-CZ" w:eastAsia="cs-CZ" w:bidi="cs-CZ"/>
        </w:rPr>
        <w:t xml:space="preserve">‐ </w:t>
      </w:r>
      <w:r>
        <w:rPr>
          <w:b/>
          <w:bCs/>
          <w:color w:val="212529"/>
          <w:spacing w:val="0"/>
          <w:w w:val="100"/>
          <w:position w:val="0"/>
          <w:sz w:val="20"/>
          <w:szCs w:val="20"/>
          <w:shd w:val="clear" w:color="auto" w:fill="auto"/>
          <w:lang w:val="cs-CZ" w:eastAsia="cs-CZ" w:bidi="cs-CZ"/>
        </w:rPr>
        <w:t xml:space="preserve">N TX/10C ﴾ISO 7653﴿ 1,15 </w:t>
      </w:r>
      <w:r>
        <w:rPr>
          <w:rFonts w:ascii="Times New Roman" w:eastAsia="Times New Roman" w:hAnsi="Times New Roman" w:cs="Times New Roman"/>
          <w:b/>
          <w:bCs/>
          <w:color w:val="212529"/>
          <w:spacing w:val="0"/>
          <w:w w:val="100"/>
          <w:position w:val="0"/>
          <w:sz w:val="20"/>
          <w:szCs w:val="20"/>
          <w:shd w:val="clear" w:color="auto" w:fill="auto"/>
          <w:lang w:val="cs-CZ" w:eastAsia="cs-CZ" w:bidi="cs-CZ"/>
        </w:rPr>
        <w:t xml:space="preserve">‐ </w:t>
      </w:r>
      <w:r>
        <w:rPr>
          <w:b/>
          <w:bCs/>
          <w:color w:val="212529"/>
          <w:spacing w:val="0"/>
          <w:w w:val="100"/>
          <w:position w:val="0"/>
          <w:sz w:val="20"/>
          <w:szCs w:val="20"/>
          <w:shd w:val="clear" w:color="auto" w:fill="auto"/>
          <w:lang w:val="cs-CZ" w:eastAsia="cs-CZ" w:bidi="cs-CZ"/>
        </w:rPr>
        <w:t>720 Nm, spodní výstup</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Nástavby a přípravy pro nástavby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Nástavba Bez nástavby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Název skupiny Název položky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Sklápění korby</w:t>
      </w:r>
      <w:r>
        <w:rPr>
          <w:rFonts w:ascii="Times New Roman" w:eastAsia="Times New Roman" w:hAnsi="Times New Roman" w:cs="Times New Roman"/>
          <w:color w:val="212529"/>
          <w:spacing w:val="0"/>
          <w:w w:val="100"/>
          <w:position w:val="0"/>
          <w:sz w:val="20"/>
          <w:szCs w:val="20"/>
          <w:shd w:val="clear" w:color="auto" w:fill="auto"/>
          <w:lang w:val="cs-CZ" w:eastAsia="cs-CZ" w:bidi="cs-CZ"/>
        </w:rPr>
        <w:t>‐</w:t>
      </w:r>
      <w:r>
        <w:rPr>
          <w:color w:val="212529"/>
          <w:spacing w:val="0"/>
          <w:w w:val="100"/>
          <w:position w:val="0"/>
          <w:sz w:val="20"/>
          <w:szCs w:val="20"/>
          <w:shd w:val="clear" w:color="auto" w:fill="auto"/>
          <w:lang w:val="cs-CZ" w:eastAsia="cs-CZ" w:bidi="cs-CZ"/>
        </w:rPr>
        <w:t>kabina Bez sklápění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Ovládání sklápění ﴾hydraulika﴿ </w:t>
      </w:r>
      <w:r>
        <w:rPr>
          <w:b/>
          <w:bCs/>
          <w:color w:val="212529"/>
          <w:spacing w:val="0"/>
          <w:w w:val="100"/>
          <w:position w:val="0"/>
          <w:sz w:val="20"/>
          <w:szCs w:val="20"/>
          <w:shd w:val="clear" w:color="auto" w:fill="auto"/>
          <w:lang w:val="cs-CZ" w:eastAsia="cs-CZ" w:bidi="cs-CZ"/>
        </w:rPr>
        <w:t>Bez hydrauliky, s PTO, 4 elektromagnetické ventily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Vzduchová příprava pro sklápěč </w:t>
      </w:r>
      <w:r>
        <w:rPr>
          <w:b/>
          <w:bCs/>
          <w:color w:val="212529"/>
          <w:spacing w:val="0"/>
          <w:w w:val="100"/>
          <w:position w:val="0"/>
          <w:sz w:val="20"/>
          <w:szCs w:val="20"/>
          <w:shd w:val="clear" w:color="auto" w:fill="auto"/>
          <w:lang w:val="cs-CZ" w:eastAsia="cs-CZ" w:bidi="cs-CZ"/>
        </w:rPr>
        <w:t>Vzduchová příprava pro sklápěč</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Ohřev korby Bez ohřevu korby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Montáž radlice Příčník přední s opracováním pro radlici</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Typ ESC konektoru </w:t>
      </w:r>
      <w:r>
        <w:rPr>
          <w:b/>
          <w:bCs/>
          <w:color w:val="212529"/>
          <w:spacing w:val="0"/>
          <w:w w:val="100"/>
          <w:position w:val="0"/>
          <w:sz w:val="20"/>
          <w:szCs w:val="20"/>
          <w:shd w:val="clear" w:color="auto" w:fill="auto"/>
          <w:lang w:val="cs-CZ" w:eastAsia="cs-CZ" w:bidi="cs-CZ"/>
        </w:rPr>
        <w:t>Konektor pro ovládání otáček motoru na podvozku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Aplikační konektor </w:t>
      </w:r>
      <w:r>
        <w:rPr>
          <w:b/>
          <w:bCs/>
          <w:color w:val="212529"/>
          <w:spacing w:val="0"/>
          <w:w w:val="100"/>
          <w:position w:val="0"/>
          <w:sz w:val="20"/>
          <w:szCs w:val="20"/>
          <w:shd w:val="clear" w:color="auto" w:fill="auto"/>
          <w:lang w:val="cs-CZ" w:eastAsia="cs-CZ" w:bidi="cs-CZ"/>
        </w:rPr>
        <w:t>Přídavná rezervní kabeláž</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CAN konektor CAN konektor</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Ochrana nákladového prostoru Bez ochrany nákladového prostoru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Analogové signály a výstrahy nástavby Analogové signály a výstrahy nástavby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Spínače nástavby </w:t>
      </w:r>
      <w:r>
        <w:rPr>
          <w:b/>
          <w:bCs/>
          <w:color w:val="212529"/>
          <w:spacing w:val="0"/>
          <w:w w:val="100"/>
          <w:position w:val="0"/>
          <w:sz w:val="20"/>
          <w:szCs w:val="20"/>
          <w:shd w:val="clear" w:color="auto" w:fill="auto"/>
          <w:lang w:val="cs-CZ" w:eastAsia="cs-CZ" w:bidi="cs-CZ"/>
        </w:rPr>
        <w:t>Příprava pro dodatečné spínače nástavby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Aplikační konektor pro dálkové ovládání nástavby </w:t>
      </w:r>
      <w:r>
        <w:rPr>
          <w:b/>
          <w:bCs/>
          <w:color w:val="212529"/>
          <w:spacing w:val="0"/>
          <w:w w:val="100"/>
          <w:position w:val="0"/>
          <w:sz w:val="20"/>
          <w:szCs w:val="20"/>
          <w:shd w:val="clear" w:color="auto" w:fill="auto"/>
          <w:lang w:val="cs-CZ" w:eastAsia="cs-CZ" w:bidi="cs-CZ"/>
        </w:rPr>
        <w:t xml:space="preserve">Aplikační konektor dálkového ovládání nástavby </w:t>
      </w:r>
      <w:r>
        <w:rPr>
          <w:color w:val="212529"/>
          <w:spacing w:val="0"/>
          <w:w w:val="100"/>
          <w:position w:val="0"/>
          <w:sz w:val="20"/>
          <w:szCs w:val="20"/>
          <w:shd w:val="clear" w:color="auto" w:fill="auto"/>
          <w:lang w:val="cs-CZ" w:eastAsia="cs-CZ" w:bidi="cs-CZ"/>
        </w:rPr>
        <w:t xml:space="preserve">Flexibilní aplikační konektor </w:t>
      </w:r>
      <w:r>
        <w:rPr>
          <w:b/>
          <w:bCs/>
          <w:color w:val="212529"/>
          <w:spacing w:val="0"/>
          <w:w w:val="100"/>
          <w:position w:val="0"/>
          <w:sz w:val="20"/>
          <w:szCs w:val="20"/>
          <w:shd w:val="clear" w:color="auto" w:fill="auto"/>
          <w:lang w:val="cs-CZ" w:eastAsia="cs-CZ" w:bidi="cs-CZ"/>
        </w:rPr>
        <w:t>Flexibilní aplikační konektor</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24 V napájení</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Akumulátory Akumulátory 2x180 Ah</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Sledování stavu akumulátorů v kabině na přístrojové desce Bez sledování stavu akumulátorů Odpojovač baterií Hlavní vypínač</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Alternátor Alternátor 110 A</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Napájecí konektor </w:t>
      </w:r>
      <w:r>
        <w:rPr>
          <w:b/>
          <w:bCs/>
          <w:color w:val="212529"/>
          <w:spacing w:val="0"/>
          <w:w w:val="100"/>
          <w:position w:val="0"/>
          <w:sz w:val="20"/>
          <w:szCs w:val="20"/>
          <w:shd w:val="clear" w:color="auto" w:fill="auto"/>
          <w:lang w:val="cs-CZ" w:eastAsia="cs-CZ" w:bidi="cs-CZ"/>
        </w:rPr>
        <w:t>Napájecí konektor na podvozku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EBEBEB"/>
          <w:spacing w:val="0"/>
          <w:w w:val="100"/>
          <w:position w:val="0"/>
          <w:sz w:val="20"/>
          <w:szCs w:val="20"/>
          <w:shd w:val="clear" w:color="auto" w:fill="auto"/>
          <w:lang w:val="cs-CZ" w:eastAsia="cs-CZ" w:bidi="cs-CZ"/>
        </w:rPr>
        <w:t>Podmínky provozu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Elektrický předehřev motoru Bez elektrického předehřevu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Maximální okolní teplota </w:t>
      </w:r>
      <w:r>
        <w:rPr>
          <w:b/>
          <w:bCs/>
          <w:color w:val="212529"/>
          <w:spacing w:val="0"/>
          <w:w w:val="100"/>
          <w:position w:val="0"/>
          <w:sz w:val="20"/>
          <w:szCs w:val="20"/>
          <w:shd w:val="clear" w:color="auto" w:fill="auto"/>
          <w:lang w:val="cs-CZ" w:eastAsia="cs-CZ" w:bidi="cs-CZ"/>
        </w:rPr>
        <w:t>Maximální okolní teplota &lt;45°C</w:t>
      </w:r>
    </w:p>
    <w:p>
      <w:pPr>
        <w:pStyle w:val="Style2"/>
        <w:keepNext w:val="0"/>
        <w:keepLines w:val="0"/>
        <w:widowControl w:val="0"/>
        <w:shd w:val="clear" w:color="auto" w:fill="auto"/>
        <w:bidi w:val="0"/>
        <w:spacing w:before="0" w:after="480" w:line="240" w:lineRule="auto"/>
        <w:ind w:left="0" w:right="0" w:firstLine="0"/>
        <w:jc w:val="left"/>
        <w:rPr>
          <w:sz w:val="20"/>
          <w:szCs w:val="20"/>
        </w:rPr>
      </w:pPr>
      <w:r>
        <w:rPr>
          <w:color w:val="212529"/>
          <w:spacing w:val="0"/>
          <w:w w:val="100"/>
          <w:position w:val="0"/>
          <w:sz w:val="20"/>
          <w:szCs w:val="20"/>
          <w:shd w:val="clear" w:color="auto" w:fill="auto"/>
          <w:lang w:val="cs-CZ" w:eastAsia="cs-CZ" w:bidi="cs-CZ"/>
        </w:rPr>
        <w:t xml:space="preserve">Ochranný kryt, rám pod motorem </w:t>
      </w:r>
      <w:r>
        <w:rPr>
          <w:b/>
          <w:bCs/>
          <w:color w:val="212529"/>
          <w:spacing w:val="0"/>
          <w:w w:val="100"/>
          <w:position w:val="0"/>
          <w:sz w:val="20"/>
          <w:szCs w:val="20"/>
          <w:shd w:val="clear" w:color="auto" w:fill="auto"/>
          <w:lang w:val="cs-CZ" w:eastAsia="cs-CZ" w:bidi="cs-CZ"/>
        </w:rPr>
        <w:t>Montáž ochranného plechu pod motorem</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4471C4"/>
          <w:spacing w:val="0"/>
          <w:w w:val="100"/>
          <w:position w:val="0"/>
          <w:sz w:val="20"/>
          <w:szCs w:val="20"/>
          <w:shd w:val="clear" w:color="auto" w:fill="auto"/>
          <w:lang w:val="cs-CZ" w:eastAsia="cs-CZ" w:bidi="cs-CZ"/>
        </w:rPr>
        <w:t xml:space="preserve">Základní provedení nosiče kontejnerů: </w:t>
      </w:r>
      <w:r>
        <w:rPr>
          <w:color w:val="000000"/>
          <w:spacing w:val="0"/>
          <w:w w:val="100"/>
          <w:position w:val="0"/>
          <w:sz w:val="20"/>
          <w:szCs w:val="20"/>
          <w:shd w:val="clear" w:color="auto" w:fill="auto"/>
          <w:lang w:val="cs-CZ" w:eastAsia="cs-CZ" w:bidi="cs-CZ"/>
        </w:rPr>
        <w:t>HYVA Lift T20 (včetně finálního nástřiku RAL9005) natahovací a sklápěcí síla 20 tun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výška háku 1.570 mm se zajišťovací gravitační západkou samotný hák odnímací, vyměnitelný pomocí čepu (např. při opotřebení) rozteč podélníků kontejneru 1.060 mm, profil „I“ 180 mm posuv sloupu háku – posuvem 1.000 mm + sklopením 1.150 mm délkový rozsah kontejnerů: 3.550 – 6.800 mm (6.400 – 6.800 mm jen s výsuvným nárazníkem) hydraulické zajišťování kontejnerů COMBI – LOCK (vnitřní a vnější)</w:t>
      </w:r>
    </w:p>
    <w:p>
      <w:pPr>
        <w:pStyle w:val="Style2"/>
        <w:keepNext w:val="0"/>
        <w:keepLines w:val="0"/>
        <w:widowControl w:val="0"/>
        <w:shd w:val="clear" w:color="auto" w:fill="auto"/>
        <w:bidi w:val="0"/>
        <w:spacing w:before="0" w:after="18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OT20122 elektrické bezdrátové jednoruční ovládání TRR 24V (funkce on/off), nabíječka do kabiny, 2x baterie</w:t>
      </w:r>
    </w:p>
    <w:p>
      <w:pPr>
        <w:pStyle w:val="Style2"/>
        <w:keepNext w:val="0"/>
        <w:keepLines w:val="0"/>
        <w:widowControl w:val="0"/>
        <w:shd w:val="clear" w:color="auto" w:fill="auto"/>
        <w:bidi w:val="0"/>
        <w:spacing w:before="0" w:after="18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informační el. panel do kabiny signalizující jednotlivou manipulaci nosiče kontejnerů doplněný o akustický tón</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(montáž do otvoru 1DIN) hydraulické čerpadlo HYVA pístové 84 lt./mim hliníková hydraulická nádrž o objemu na 110 litrů vč. olejového filtru (montáž do rozvoru) hmotnost mechanismu v základním provedení: 2.775 kg</w:t>
      </w:r>
    </w:p>
    <w:p>
      <w:pPr>
        <w:pStyle w:val="Style2"/>
        <w:keepNext w:val="0"/>
        <w:keepLines w:val="0"/>
        <w:widowControl w:val="0"/>
        <w:shd w:val="clear" w:color="auto" w:fill="auto"/>
        <w:bidi w:val="0"/>
        <w:spacing w:before="0" w:after="18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OT60101 montážní sada pro pevnou montáž na podvozek OT60108 sada šroubů pro montážní díly zadní podpěrný válec vč. ovládání a signalizace do kabiny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MONTÁŽ PORGEST:</w:t>
      </w:r>
    </w:p>
    <w:p>
      <w:pPr>
        <w:pStyle w:val="Style2"/>
        <w:keepNext w:val="0"/>
        <w:keepLines w:val="0"/>
        <w:widowControl w:val="0"/>
        <w:shd w:val="clear" w:color="auto" w:fill="auto"/>
        <w:bidi w:val="0"/>
        <w:spacing w:before="0" w:after="45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Obsahuje celkovou montáž, včetně bočních zábran, olejové náplně, zprovoznění vozidla (bez PDI podvozku), držák náhradní kola hydraulicky sklopný za kabinou, celkového schválení a dovozu plošiny od zákazníka, atd.</w:t>
      </w:r>
    </w:p>
    <w:p>
      <w:pPr>
        <w:pStyle w:val="Style34"/>
        <w:keepNext/>
        <w:keepLines/>
        <w:widowControl w:val="0"/>
        <w:shd w:val="clear" w:color="auto" w:fill="auto"/>
        <w:bidi w:val="0"/>
        <w:spacing w:before="0" w:after="320" w:line="240" w:lineRule="auto"/>
        <w:ind w:left="0" w:right="0"/>
        <w:jc w:val="both"/>
      </w:pPr>
      <w:bookmarkStart w:id="264" w:name="bookmark264"/>
      <w:bookmarkStart w:id="265" w:name="bookmark265"/>
      <w:bookmarkStart w:id="266" w:name="bookmark266"/>
      <w:r>
        <w:rPr>
          <w:color w:val="000000"/>
          <w:spacing w:val="0"/>
          <w:w w:val="100"/>
          <w:position w:val="0"/>
          <w:shd w:val="clear" w:color="auto" w:fill="auto"/>
          <w:lang w:val="cs-CZ" w:eastAsia="cs-CZ" w:bidi="cs-CZ"/>
        </w:rPr>
        <w:t>Příloha č. 2 ke Kupní smlouvě prodávajícího č. 001/RE/2025 a kupujícího č.509/2025</w:t>
      </w:r>
      <w:bookmarkEnd w:id="264"/>
      <w:bookmarkEnd w:id="265"/>
      <w:bookmarkEnd w:id="266"/>
    </w:p>
    <w:p>
      <w:pPr>
        <w:pStyle w:val="Style36"/>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Cenová skladba</w:t>
      </w:r>
    </w:p>
    <w:p>
      <w:pPr>
        <w:pStyle w:val="Style2"/>
        <w:keepNext w:val="0"/>
        <w:keepLines w:val="0"/>
        <w:widowControl w:val="0"/>
        <w:shd w:val="clear" w:color="auto" w:fill="auto"/>
        <w:bidi w:val="0"/>
        <w:spacing w:before="0" w:after="640" w:line="240" w:lineRule="auto"/>
        <w:ind w:left="0" w:right="0" w:firstLine="0"/>
        <w:jc w:val="both"/>
      </w:pPr>
      <w:r>
        <w:rPr>
          <w:color w:val="212529"/>
          <w:spacing w:val="0"/>
          <w:w w:val="100"/>
          <w:position w:val="0"/>
          <w:shd w:val="clear" w:color="auto" w:fill="auto"/>
          <w:lang w:val="cs-CZ" w:eastAsia="cs-CZ" w:bidi="cs-CZ"/>
        </w:rPr>
        <w:t>Podvozek dle specifikace zadavatele:3 927.000,00 Kč Nástavba nosiče kontejnerů: 1 332.000,00 Kč</w:t>
      </w:r>
    </w:p>
    <w:p>
      <w:pPr>
        <w:pStyle w:val="Style34"/>
        <w:keepNext/>
        <w:keepLines/>
        <w:widowControl w:val="0"/>
        <w:shd w:val="clear" w:color="auto" w:fill="auto"/>
        <w:bidi w:val="0"/>
        <w:spacing w:before="0" w:line="240" w:lineRule="auto"/>
        <w:ind w:left="0" w:right="0"/>
        <w:jc w:val="both"/>
      </w:pPr>
      <w:bookmarkStart w:id="267" w:name="bookmark267"/>
      <w:bookmarkStart w:id="268" w:name="bookmark268"/>
      <w:bookmarkStart w:id="269" w:name="bookmark269"/>
      <w:r>
        <w:rPr>
          <w:color w:val="000000"/>
          <w:spacing w:val="0"/>
          <w:w w:val="100"/>
          <w:position w:val="0"/>
          <w:shd w:val="clear" w:color="auto" w:fill="auto"/>
          <w:lang w:val="cs-CZ" w:eastAsia="cs-CZ" w:bidi="cs-CZ"/>
        </w:rPr>
        <w:t>Příloha č. 3 ke Kupní smlouvě prodávajícího č. 001/RE/2025 a kupujícího č.509/2025</w:t>
      </w:r>
      <w:bookmarkEnd w:id="267"/>
      <w:bookmarkEnd w:id="268"/>
      <w:bookmarkEnd w:id="269"/>
    </w:p>
    <w:p>
      <w:pPr>
        <w:pStyle w:val="Style36"/>
        <w:keepNext w:val="0"/>
        <w:keepLines w:val="0"/>
        <w:widowControl w:val="0"/>
        <w:shd w:val="clear" w:color="auto" w:fill="auto"/>
        <w:bidi w:val="0"/>
        <w:spacing w:before="0" w:after="540" w:line="240" w:lineRule="auto"/>
        <w:ind w:left="0" w:right="0" w:firstLine="380"/>
        <w:jc w:val="left"/>
      </w:pPr>
      <w:r>
        <w:rPr>
          <w:color w:val="000000"/>
          <w:spacing w:val="0"/>
          <w:w w:val="100"/>
          <w:position w:val="0"/>
          <w:shd w:val="clear" w:color="auto" w:fill="auto"/>
          <w:lang w:val="cs-CZ" w:eastAsia="cs-CZ" w:bidi="cs-CZ"/>
        </w:rPr>
        <w:t>Objasnění a doplnění nabídky na „Nákladní automobil N3 6X6“</w:t>
      </w:r>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Na základě požadavku doplňuji k jednotlivým bodům žádosti, zda nabízené vozidlo splňuje níže uvedené body našich technických požadavků:</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both"/>
      </w:pPr>
      <w:bookmarkStart w:id="270" w:name="bookmark270"/>
      <w:bookmarkEnd w:id="270"/>
      <w:r>
        <w:rPr>
          <w:color w:val="000000"/>
          <w:spacing w:val="0"/>
          <w:w w:val="100"/>
          <w:position w:val="0"/>
          <w:shd w:val="clear" w:color="auto" w:fill="auto"/>
          <w:lang w:val="cs-CZ" w:eastAsia="cs-CZ" w:bidi="cs-CZ"/>
        </w:rPr>
        <w:t>V sekci Kabina, požadavek na el zásuvku 12 V a 24 V</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both"/>
      </w:pPr>
      <w:bookmarkStart w:id="271" w:name="bookmark271"/>
      <w:bookmarkEnd w:id="271"/>
      <w:r>
        <w:rPr>
          <w:color w:val="000000"/>
          <w:spacing w:val="0"/>
          <w:w w:val="100"/>
          <w:position w:val="0"/>
          <w:shd w:val="clear" w:color="auto" w:fill="auto"/>
          <w:lang w:val="cs-CZ" w:eastAsia="cs-CZ" w:bidi="cs-CZ"/>
        </w:rPr>
        <w:t>V sekci Kabina, požadavek na vzduchovou přípojku v kabině řidiče.</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both"/>
      </w:pPr>
      <w:bookmarkStart w:id="272" w:name="bookmark272"/>
      <w:bookmarkEnd w:id="272"/>
      <w:r>
        <w:rPr>
          <w:color w:val="000000"/>
          <w:spacing w:val="0"/>
          <w:w w:val="100"/>
          <w:position w:val="0"/>
          <w:shd w:val="clear" w:color="auto" w:fill="auto"/>
          <w:lang w:val="cs-CZ" w:eastAsia="cs-CZ" w:bidi="cs-CZ"/>
        </w:rPr>
        <w:t>V sekci Ovládací místo, požadavek seřiditelný sloupek volantu ve dvou osách s aretací</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both"/>
      </w:pPr>
      <w:bookmarkStart w:id="273" w:name="bookmark273"/>
      <w:bookmarkEnd w:id="273"/>
      <w:r>
        <w:rPr>
          <w:color w:val="000000"/>
          <w:spacing w:val="0"/>
          <w:w w:val="100"/>
          <w:position w:val="0"/>
          <w:shd w:val="clear" w:color="auto" w:fill="auto"/>
          <w:lang w:val="cs-CZ" w:eastAsia="cs-CZ" w:bidi="cs-CZ"/>
        </w:rPr>
        <w:t>V sekci Ovládací místo, požadavek autorádio s bluetooth (pro připojení komunikačního zařízení řidiče) nebo handsfree</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both"/>
      </w:pPr>
      <w:bookmarkStart w:id="274" w:name="bookmark274"/>
      <w:bookmarkEnd w:id="274"/>
      <w:r>
        <w:rPr>
          <w:color w:val="000000"/>
          <w:spacing w:val="0"/>
          <w:w w:val="100"/>
          <w:position w:val="0"/>
          <w:shd w:val="clear" w:color="auto" w:fill="auto"/>
          <w:lang w:val="cs-CZ" w:eastAsia="cs-CZ" w:bidi="cs-CZ"/>
        </w:rPr>
        <w:t>V sekci Ovládací místo, požadavek multifunkční volant</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both"/>
      </w:pPr>
      <w:bookmarkStart w:id="275" w:name="bookmark275"/>
      <w:bookmarkEnd w:id="275"/>
      <w:r>
        <w:rPr>
          <w:color w:val="000000"/>
          <w:spacing w:val="0"/>
          <w:w w:val="100"/>
          <w:position w:val="0"/>
          <w:shd w:val="clear" w:color="auto" w:fill="auto"/>
          <w:lang w:val="cs-CZ" w:eastAsia="cs-CZ" w:bidi="cs-CZ"/>
        </w:rPr>
        <w:t>V sekci Výbava vozidla, požadavek couvací kamera s krytím proti znečištění a poškozením při vykládce materiálu zabírající celou šířku zadní části vozu umístěná na rámu vozidla, s projekcí v zorném poli řidiče na displeji</w:t>
      </w:r>
    </w:p>
    <w:p>
      <w:pPr>
        <w:pStyle w:val="Style2"/>
        <w:keepNext w:val="0"/>
        <w:keepLines w:val="0"/>
        <w:widowControl w:val="0"/>
        <w:numPr>
          <w:ilvl w:val="0"/>
          <w:numId w:val="23"/>
        </w:numPr>
        <w:shd w:val="clear" w:color="auto" w:fill="auto"/>
        <w:tabs>
          <w:tab w:pos="277" w:val="left"/>
        </w:tabs>
        <w:bidi w:val="0"/>
        <w:spacing w:before="0" w:after="0" w:line="240" w:lineRule="auto"/>
        <w:ind w:left="0" w:right="0" w:firstLine="0"/>
        <w:jc w:val="both"/>
      </w:pPr>
      <w:bookmarkStart w:id="276" w:name="bookmark276"/>
      <w:bookmarkEnd w:id="276"/>
      <w:r>
        <w:rPr>
          <w:color w:val="000000"/>
          <w:spacing w:val="0"/>
          <w:w w:val="100"/>
          <w:position w:val="0"/>
          <w:shd w:val="clear" w:color="auto" w:fill="auto"/>
          <w:lang w:val="cs-CZ" w:eastAsia="cs-CZ" w:bidi="cs-CZ"/>
        </w:rPr>
        <w:t>V sekci Výbava vozidla, požadavek plastová odkládací uzamykatelná skříňka na nářadí na boku vozidla</w:t>
      </w:r>
    </w:p>
    <w:p>
      <w:pPr>
        <w:pStyle w:val="Style2"/>
        <w:keepNext w:val="0"/>
        <w:keepLines w:val="0"/>
        <w:widowControl w:val="0"/>
        <w:shd w:val="clear" w:color="auto" w:fill="auto"/>
        <w:bidi w:val="0"/>
        <w:spacing w:before="0" w:after="540" w:line="259" w:lineRule="auto"/>
        <w:ind w:left="0" w:right="0" w:firstLine="0"/>
        <w:jc w:val="both"/>
      </w:pPr>
      <w:r>
        <w:rPr>
          <w:b/>
          <w:bCs/>
          <w:color w:val="000000"/>
          <w:spacing w:val="0"/>
          <w:w w:val="100"/>
          <w:position w:val="0"/>
          <w:shd w:val="clear" w:color="auto" w:fill="auto"/>
          <w:lang w:val="cs-CZ" w:eastAsia="cs-CZ" w:bidi="cs-CZ"/>
        </w:rPr>
        <w:t>Ano, veškeré uvedené body a výbava je součástí nabídky a budou na vozidle namontovány.</w:t>
      </w:r>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Ve Vaší příloze Technická specifikace nosiče, v sekci Montáž, je uvedeno: Obsahuje celkovou montáž, včetně bočních zábran, olejové náplně, zprovoznění vozidla (bez PDI podvozku), držák náhradní kola hydraulicky sklopný za kabinou, celkového schválení a dovozu (pravděpodobně I úprav) plošiny od zákazníka, atd.</w:t>
      </w:r>
    </w:p>
    <w:p>
      <w:pPr>
        <w:pStyle w:val="Style2"/>
        <w:keepNext w:val="0"/>
        <w:keepLines w:val="0"/>
        <w:widowControl w:val="0"/>
        <w:shd w:val="clear" w:color="auto" w:fill="auto"/>
        <w:bidi w:val="0"/>
        <w:spacing w:before="0" w:after="120" w:line="259" w:lineRule="auto"/>
        <w:ind w:left="0" w:right="0" w:firstLine="0"/>
        <w:jc w:val="both"/>
      </w:pPr>
      <w:r>
        <w:rPr>
          <w:b/>
          <w:bCs/>
          <w:color w:val="000000"/>
          <w:spacing w:val="0"/>
          <w:w w:val="100"/>
          <w:position w:val="0"/>
          <w:shd w:val="clear" w:color="auto" w:fill="auto"/>
          <w:lang w:val="cs-CZ" w:eastAsia="cs-CZ" w:bidi="cs-CZ"/>
        </w:rPr>
        <w:t>Zadavatel neumožní žádné úpravy ani zásah do zařízení Kontejner s hydraulickou rukou KVAN – 6400 a Kontejnerová plošina KPL – 6100 s HNJ Fassi F 335 AF2.24 uvedených zadávací dokumentaci.</w:t>
      </w:r>
    </w:p>
    <w:p>
      <w:pPr>
        <w:pStyle w:val="Style2"/>
        <w:keepNext w:val="0"/>
        <w:keepLines w:val="0"/>
        <w:widowControl w:val="0"/>
        <w:shd w:val="clear" w:color="auto" w:fill="auto"/>
        <w:bidi w:val="0"/>
        <w:spacing w:before="0" w:after="540" w:line="259" w:lineRule="auto"/>
        <w:ind w:left="0" w:right="0" w:firstLine="0"/>
        <w:jc w:val="both"/>
      </w:pPr>
      <w:r>
        <w:rPr>
          <w:b/>
          <w:bCs/>
          <w:color w:val="000000"/>
          <w:spacing w:val="0"/>
          <w:w w:val="100"/>
          <w:position w:val="0"/>
          <w:shd w:val="clear" w:color="auto" w:fill="auto"/>
          <w:lang w:val="cs-CZ" w:eastAsia="cs-CZ" w:bidi="cs-CZ"/>
        </w:rPr>
        <w:t>Ano, není počítáno s úpravou kontejnerové plošiny.</w:t>
      </w:r>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Dále v této sekci není zřejmá kompatibilita s výše uvedenými zařízeními</w:t>
      </w:r>
    </w:p>
    <w:p>
      <w:pPr>
        <w:pStyle w:val="Style2"/>
        <w:keepNext w:val="0"/>
        <w:keepLines w:val="0"/>
        <w:widowControl w:val="0"/>
        <w:numPr>
          <w:ilvl w:val="0"/>
          <w:numId w:val="25"/>
        </w:numPr>
        <w:shd w:val="clear" w:color="auto" w:fill="auto"/>
        <w:tabs>
          <w:tab w:pos="272" w:val="left"/>
        </w:tabs>
        <w:bidi w:val="0"/>
        <w:spacing w:before="0" w:after="120" w:line="259" w:lineRule="auto"/>
        <w:ind w:left="0" w:right="0" w:firstLine="0"/>
        <w:jc w:val="both"/>
      </w:pPr>
      <w:bookmarkStart w:id="277" w:name="bookmark277"/>
      <w:bookmarkEnd w:id="277"/>
      <w:r>
        <w:rPr>
          <w:color w:val="000000"/>
          <w:spacing w:val="0"/>
          <w:w w:val="100"/>
          <w:position w:val="0"/>
          <w:shd w:val="clear" w:color="auto" w:fill="auto"/>
          <w:lang w:val="cs-CZ" w:eastAsia="cs-CZ" w:bidi="cs-CZ"/>
        </w:rPr>
        <w:t>nástavba musí mít hydraulické připojení umístěné na pravém boku vozidla a kompatibilitu pro kontejner s hydraulickou rukou KVAN – 6400, v majetku zadavatele</w:t>
      </w:r>
    </w:p>
    <w:p>
      <w:pPr>
        <w:pStyle w:val="Style2"/>
        <w:keepNext w:val="0"/>
        <w:keepLines w:val="0"/>
        <w:widowControl w:val="0"/>
        <w:numPr>
          <w:ilvl w:val="0"/>
          <w:numId w:val="25"/>
        </w:numPr>
        <w:shd w:val="clear" w:color="auto" w:fill="auto"/>
        <w:tabs>
          <w:tab w:pos="272" w:val="left"/>
        </w:tabs>
        <w:bidi w:val="0"/>
        <w:spacing w:before="0" w:after="320" w:line="259" w:lineRule="auto"/>
        <w:ind w:left="0" w:right="0" w:firstLine="0"/>
        <w:jc w:val="both"/>
      </w:pPr>
      <w:bookmarkStart w:id="278" w:name="bookmark278"/>
      <w:bookmarkEnd w:id="278"/>
      <w:r>
        <w:rPr>
          <w:color w:val="000000"/>
          <w:spacing w:val="0"/>
          <w:w w:val="100"/>
          <w:position w:val="0"/>
          <w:shd w:val="clear" w:color="auto" w:fill="auto"/>
          <w:lang w:val="cs-CZ" w:eastAsia="cs-CZ" w:bidi="cs-CZ"/>
        </w:rPr>
        <w:t>musí být kompatibilní se stávajícím speciálním natahovacím rámem kontejnerové plošiny KPL- 6100 s HNJ FASSI F335AF2.24 (kotvící prvky, dotyková plocha pro elektromagnetické čidlo)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příloh není zřejmé, zda výška vozidla Tatra Phoenix T 158 – 86R33P.45500.6X62 s nástavbou hákového nosiče kontejnerů HYVA Lift T20 a zařízení zadavatele KPL-6100 s celkovou výškou 2675 mm bude v souladu s maximální požadovanou výškou 4000 mm.</w:t>
      </w:r>
    </w:p>
    <w:p>
      <w:pPr>
        <w:pStyle w:val="Style2"/>
        <w:keepNext w:val="0"/>
        <w:keepLines w:val="0"/>
        <w:widowControl w:val="0"/>
        <w:shd w:val="clear" w:color="auto" w:fill="auto"/>
        <w:bidi w:val="0"/>
        <w:spacing w:before="0" w:after="540" w:line="240" w:lineRule="auto"/>
        <w:ind w:left="0" w:right="0" w:firstLine="0"/>
        <w:jc w:val="both"/>
      </w:pPr>
      <w:r>
        <w:rPr>
          <w:b/>
          <w:bCs/>
          <w:color w:val="000000"/>
          <w:spacing w:val="0"/>
          <w:w w:val="100"/>
          <w:position w:val="0"/>
          <w:shd w:val="clear" w:color="auto" w:fill="auto"/>
          <w:lang w:val="cs-CZ" w:eastAsia="cs-CZ" w:bidi="cs-CZ"/>
        </w:rPr>
        <w:t>Ano, kompatibilita je zajištěna a nástavba má připojení na pravém boku vozidla včetně kompatibility pro kontejner s HNJ. Výška je počítána max. 4000 mm.</w:t>
      </w:r>
    </w:p>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V návrhu kupní smlouvy v článku VII. Podmínky servisních prací, odstavec 2.: Prodávající se zavazuje zajistit dostupnost servisu po celou dobu záruční lhůty maximálně do 100 km od místa provozování vozidla na adrese: Spořická 4949, 430 46 Chomutov. Práce nad rámec pravidelné servisní prohlídky budou též provedeny na základě žádosti kupujícího o provedení těchto prací a rovněž budou po dobu záruky prováděné v místě maximálně do 100 km od místa provozování vozidla.</w:t>
      </w:r>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Dle výše uvedeného odstavce Zadavatel požaduje uvést název servisní společnosti z důvodu kontroly dostupnosti servisního místa v požadované maximální vzdálenosti a zároveň možnosti případného uplatnění podmínek záruky.</w:t>
      </w:r>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Servis zajišťuje celá servisní síť TATRA . Do požadovaných km je to zejména:</w:t>
      </w:r>
    </w:p>
    <w:p>
      <w:pPr>
        <w:pStyle w:val="Style2"/>
        <w:keepNext w:val="0"/>
        <w:keepLines w:val="0"/>
        <w:widowControl w:val="0"/>
        <w:shd w:val="clear" w:color="auto" w:fill="auto"/>
        <w:bidi w:val="0"/>
        <w:spacing w:before="0" w:after="0" w:line="410" w:lineRule="auto"/>
        <w:ind w:left="0" w:right="0" w:firstLine="0"/>
        <w:jc w:val="both"/>
      </w:pPr>
      <w:r>
        <w:fldChar w:fldCharType="begin"/>
      </w:r>
      <w:r>
        <w:rPr/>
        <w:instrText> HYPERLINK "https://www.tatra.cz/vas-tatra-partner/dealerska-a-servisni-sit/kontakt-10651278/" </w:instrText>
      </w:r>
      <w:r>
        <w:fldChar w:fldCharType="separate"/>
      </w:r>
      <w:r>
        <w:rPr>
          <w:b/>
          <w:bCs/>
          <w:color w:val="000000"/>
          <w:spacing w:val="0"/>
          <w:w w:val="100"/>
          <w:position w:val="0"/>
          <w:shd w:val="clear" w:color="auto" w:fill="auto"/>
          <w:lang w:val="cs-CZ" w:eastAsia="cs-CZ" w:bidi="cs-CZ"/>
        </w:rPr>
        <w:t>PAŠEK Autoservis s.r.o.</w:t>
      </w:r>
      <w:r>
        <w:fldChar w:fldCharType="end"/>
      </w:r>
      <w:r>
        <w:rPr>
          <w:b/>
          <w:bCs/>
          <w:color w:val="000000"/>
          <w:spacing w:val="0"/>
          <w:w w:val="100"/>
          <w:position w:val="0"/>
          <w:shd w:val="clear" w:color="auto" w:fill="auto"/>
          <w:lang w:val="cs-CZ" w:eastAsia="cs-CZ" w:bidi="cs-CZ"/>
        </w:rPr>
        <w:t xml:space="preserve">, Kaznějov </w:t>
      </w:r>
      <w:r>
        <w:fldChar w:fldCharType="begin"/>
      </w:r>
      <w:r>
        <w:rPr/>
        <w:instrText> HYPERLINK "https://www.tatra.cz/vas-tatra-partner/dealerska-a-servisni-sit/kontakt-10651300/" </w:instrText>
      </w:r>
      <w:r>
        <w:fldChar w:fldCharType="separate"/>
      </w:r>
      <w:r>
        <w:rPr>
          <w:b/>
          <w:bCs/>
          <w:color w:val="000000"/>
          <w:spacing w:val="0"/>
          <w:w w:val="100"/>
          <w:position w:val="0"/>
          <w:shd w:val="clear" w:color="auto" w:fill="auto"/>
          <w:lang w:val="cs-CZ" w:eastAsia="cs-CZ" w:bidi="cs-CZ"/>
        </w:rPr>
        <w:t>Revitrans, a.s.</w:t>
      </w:r>
      <w:r>
        <w:fldChar w:fldCharType="end"/>
      </w:r>
      <w:r>
        <w:rPr>
          <w:b/>
          <w:bCs/>
          <w:color w:val="000000"/>
          <w:spacing w:val="0"/>
          <w:w w:val="100"/>
          <w:position w:val="0"/>
          <w:shd w:val="clear" w:color="auto" w:fill="auto"/>
          <w:lang w:val="cs-CZ" w:eastAsia="cs-CZ" w:bidi="cs-CZ"/>
        </w:rPr>
        <w:t>, Bílina</w:t>
      </w:r>
    </w:p>
    <w:p>
      <w:pPr>
        <w:pStyle w:val="Style2"/>
        <w:keepNext w:val="0"/>
        <w:keepLines w:val="0"/>
        <w:widowControl w:val="0"/>
        <w:shd w:val="clear" w:color="auto" w:fill="auto"/>
        <w:bidi w:val="0"/>
        <w:spacing w:before="0" w:after="400" w:line="410" w:lineRule="auto"/>
        <w:ind w:left="0" w:right="0" w:firstLine="0"/>
        <w:jc w:val="both"/>
      </w:pPr>
      <w:r>
        <w:fldChar w:fldCharType="begin"/>
      </w:r>
      <w:r>
        <w:rPr/>
        <w:instrText> HYPERLINK "https://www.tatra.cz/vas-tatra-partner/dealerska-a-servisni-sit/kontakt-10651314/" </w:instrText>
      </w:r>
      <w:r>
        <w:fldChar w:fldCharType="separate"/>
      </w:r>
      <w:r>
        <w:rPr>
          <w:b/>
          <w:bCs/>
          <w:color w:val="000000"/>
          <w:spacing w:val="0"/>
          <w:w w:val="100"/>
          <w:position w:val="0"/>
          <w:shd w:val="clear" w:color="auto" w:fill="auto"/>
          <w:lang w:val="cs-CZ" w:eastAsia="cs-CZ" w:bidi="cs-CZ"/>
        </w:rPr>
        <w:t>AUTO HELUS s.r.o.</w:t>
      </w:r>
      <w:r>
        <w:fldChar w:fldCharType="end"/>
      </w:r>
      <w:r>
        <w:rPr>
          <w:b/>
          <w:bCs/>
          <w:color w:val="000000"/>
          <w:spacing w:val="0"/>
          <w:w w:val="100"/>
          <w:position w:val="0"/>
          <w:shd w:val="clear" w:color="auto" w:fill="auto"/>
          <w:lang w:val="cs-CZ" w:eastAsia="cs-CZ" w:bidi="cs-CZ"/>
        </w:rPr>
        <w:t xml:space="preserve">, Sokolov </w:t>
      </w:r>
      <w:r>
        <w:fldChar w:fldCharType="begin"/>
      </w:r>
      <w:r>
        <w:rPr/>
        <w:instrText> HYPERLINK "https://www.tatra.cz/vas-tatra-partner/dealerska-a-servisni-sit/kontakt-10651266/" </w:instrText>
      </w:r>
      <w:r>
        <w:fldChar w:fldCharType="separate"/>
      </w:r>
      <w:r>
        <w:rPr>
          <w:b/>
          <w:bCs/>
          <w:color w:val="000000"/>
          <w:spacing w:val="0"/>
          <w:w w:val="100"/>
          <w:position w:val="0"/>
          <w:shd w:val="clear" w:color="auto" w:fill="auto"/>
          <w:lang w:val="cs-CZ" w:eastAsia="cs-CZ" w:bidi="cs-CZ"/>
        </w:rPr>
        <w:t>aSERVIS spol. s r.o.</w:t>
      </w:r>
      <w:r>
        <w:fldChar w:fldCharType="end"/>
      </w:r>
      <w:r>
        <w:rPr>
          <w:b/>
          <w:bCs/>
          <w:color w:val="000000"/>
          <w:spacing w:val="0"/>
          <w:w w:val="100"/>
          <w:position w:val="0"/>
          <w:shd w:val="clear" w:color="auto" w:fill="auto"/>
          <w:lang w:val="cs-CZ" w:eastAsia="cs-CZ" w:bidi="cs-CZ"/>
        </w:rPr>
        <w:t>, Slaný</w:t>
      </w:r>
    </w:p>
    <w:p>
      <w:pPr>
        <w:pStyle w:val="Style2"/>
        <w:keepNext w:val="0"/>
        <w:keepLines w:val="0"/>
        <w:widowControl w:val="0"/>
        <w:shd w:val="clear" w:color="auto" w:fill="auto"/>
        <w:bidi w:val="0"/>
        <w:spacing w:before="0" w:after="720" w:line="415" w:lineRule="auto"/>
        <w:ind w:left="0" w:right="0" w:firstLine="0"/>
        <w:jc w:val="both"/>
      </w:pPr>
      <w:r>
        <w:rPr>
          <w:color w:val="000000"/>
          <w:spacing w:val="0"/>
          <w:w w:val="100"/>
          <w:position w:val="0"/>
          <w:shd w:val="clear" w:color="auto" w:fill="auto"/>
          <w:lang w:val="cs-CZ" w:eastAsia="cs-CZ" w:bidi="cs-CZ"/>
        </w:rPr>
        <w:t xml:space="preserve">Zároveň žádáme o sdělení, zda Vaše písemné vysvětlení má vliv na nabídkovou cenu. </w:t>
      </w:r>
      <w:r>
        <w:rPr>
          <w:b/>
          <w:bCs/>
          <w:color w:val="000000"/>
          <w:spacing w:val="0"/>
          <w:w w:val="100"/>
          <w:position w:val="0"/>
          <w:shd w:val="clear" w:color="auto" w:fill="auto"/>
          <w:lang w:val="cs-CZ" w:eastAsia="cs-CZ" w:bidi="cs-CZ"/>
        </w:rPr>
        <w:t>Ne, na nabídkovou cenu nemají uvedené body vliv a podaná cena je platná.</w:t>
      </w:r>
    </w:p>
    <w:p>
      <w:pPr>
        <w:pStyle w:val="Style2"/>
        <w:keepNext w:val="0"/>
        <w:keepLines w:val="0"/>
        <w:widowControl w:val="0"/>
        <w:shd w:val="clear" w:color="auto" w:fill="auto"/>
        <w:bidi w:val="0"/>
        <w:spacing w:before="0" w:after="0" w:line="360" w:lineRule="auto"/>
        <w:ind w:left="0" w:right="0" w:firstLine="0"/>
        <w:jc w:val="center"/>
      </w:pPr>
      <w:r>
        <w:rPr>
          <w:color w:val="000000"/>
          <w:spacing w:val="0"/>
          <w:w w:val="100"/>
          <w:position w:val="0"/>
          <w:shd w:val="clear" w:color="auto" w:fill="auto"/>
          <w:lang w:val="cs-CZ" w:eastAsia="cs-CZ" w:bidi="cs-CZ"/>
        </w:rPr>
        <w:t>…………………………………..</w:t>
        <w:br/>
        <w:t>xxxxxxxx</w:t>
        <w:br/>
        <w:t>jednatel</w:t>
      </w:r>
    </w:p>
    <w:p>
      <w:pPr>
        <w:pStyle w:val="Style2"/>
        <w:keepNext w:val="0"/>
        <w:keepLines w:val="0"/>
        <w:widowControl w:val="0"/>
        <w:shd w:val="clear" w:color="auto" w:fill="auto"/>
        <w:bidi w:val="0"/>
        <w:spacing w:before="0" w:after="400" w:line="240" w:lineRule="auto"/>
        <w:ind w:left="0" w:right="0" w:firstLine="480"/>
        <w:jc w:val="left"/>
      </w:pPr>
      <w:r>
        <w:rPr>
          <w:color w:val="000000"/>
          <w:spacing w:val="0"/>
          <w:w w:val="100"/>
          <w:position w:val="0"/>
          <w:shd w:val="clear" w:color="auto" w:fill="auto"/>
          <w:lang w:val="cs-CZ" w:eastAsia="cs-CZ" w:bidi="cs-CZ"/>
        </w:rPr>
        <w:t>Serviscentrum Vysočina s.r.o.</w:t>
      </w:r>
    </w:p>
    <w:p>
      <w:pPr>
        <w:pStyle w:val="Style2"/>
        <w:keepNext w:val="0"/>
        <w:keepLines w:val="0"/>
        <w:widowControl w:val="0"/>
        <w:shd w:val="clear" w:color="auto" w:fill="auto"/>
        <w:bidi w:val="0"/>
        <w:spacing w:before="0" w:after="120" w:line="240" w:lineRule="auto"/>
        <w:ind w:left="0" w:right="0" w:firstLine="380"/>
        <w:jc w:val="both"/>
      </w:pPr>
      <w:r>
        <w:rPr>
          <w:b/>
          <w:bCs/>
          <w:color w:val="000000"/>
          <w:spacing w:val="0"/>
          <w:w w:val="100"/>
          <w:position w:val="0"/>
          <w:shd w:val="clear" w:color="auto" w:fill="auto"/>
          <w:lang w:val="cs-CZ" w:eastAsia="cs-CZ" w:bidi="cs-CZ"/>
        </w:rPr>
        <w:t>Příloha č. 4 ke Kupní smlouvě prodávajícího č. 001/RE/2025 a kupujícího č.509/2025</w:t>
      </w:r>
    </w:p>
    <w:p>
      <w:pPr>
        <w:pStyle w:val="Style3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ČESTNÉ PROHLÁŠENÍ O NEEXISTENCI STŔETU ZÁJMU</w:t>
      </w:r>
    </w:p>
    <w:tbl>
      <w:tblPr>
        <w:tblOverlap w:val="never"/>
        <w:jc w:val="center"/>
        <w:tblLayout w:type="fixed"/>
      </w:tblPr>
      <w:tblGrid>
        <w:gridCol w:w="1598"/>
        <w:gridCol w:w="7526"/>
      </w:tblGrid>
      <w:tr>
        <w:trPr>
          <w:trHeight w:val="36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40"/>
              <w:jc w:val="left"/>
            </w:pPr>
            <w:r>
              <w:rPr>
                <w:b/>
                <w:bCs/>
                <w:color w:val="000000"/>
                <w:spacing w:val="0"/>
                <w:w w:val="100"/>
                <w:position w:val="0"/>
                <w:shd w:val="clear" w:color="auto" w:fill="auto"/>
                <w:lang w:val="cs-CZ" w:eastAsia="cs-CZ" w:bidi="cs-CZ"/>
              </w:rPr>
              <w:t>„Nákladní automobil N3 6x6“</w:t>
            </w:r>
          </w:p>
        </w:tc>
      </w:tr>
      <w:tr>
        <w:trPr>
          <w:trHeight w:val="43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Povodí Ohře, státní podnik, Bezručova 4219, 430 03 Chomutov</w:t>
            </w:r>
          </w:p>
        </w:tc>
      </w:tr>
    </w:tbl>
    <w:p>
      <w:pPr>
        <w:widowControl w:val="0"/>
        <w:spacing w:after="539" w:line="1" w:lineRule="exact"/>
      </w:pP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Serviscentrum Vysočina s.r.o., IČO 26272211</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cs-CZ" w:eastAsia="cs-CZ" w:bidi="cs-CZ"/>
        </w:rPr>
        <w:t>„Nákladní automobil N3 6x6“</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Serviscentrum Vysočina s.r.o., IČO 26272211</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xxxxxxxx, jednatel</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Dodavatel předkládá čestné prohlášení o neexistenci střetu zájmů v souladu s § 4b zákona č. 159/2006 Sb., o střetu zájmů, ve znění pozdějších předpisů a prohlašuje, že:</w:t>
      </w:r>
    </w:p>
    <w:p>
      <w:pPr>
        <w:pStyle w:val="Style2"/>
        <w:keepNext w:val="0"/>
        <w:keepLines w:val="0"/>
        <w:widowControl w:val="0"/>
        <w:numPr>
          <w:ilvl w:val="0"/>
          <w:numId w:val="25"/>
        </w:numPr>
        <w:shd w:val="clear" w:color="auto" w:fill="auto"/>
        <w:tabs>
          <w:tab w:pos="786" w:val="left"/>
        </w:tabs>
        <w:bidi w:val="0"/>
        <w:spacing w:before="0" w:after="240" w:line="240" w:lineRule="auto"/>
        <w:ind w:left="740" w:right="0" w:hanging="360"/>
        <w:jc w:val="both"/>
      </w:pPr>
      <w:bookmarkStart w:id="279" w:name="bookmark279"/>
      <w:bookmarkEnd w:id="279"/>
      <w:r>
        <w:rPr>
          <w:color w:val="000000"/>
          <w:spacing w:val="0"/>
          <w:w w:val="100"/>
          <w:position w:val="0"/>
          <w:shd w:val="clear" w:color="auto" w:fill="auto"/>
          <w:lang w:val="cs-CZ" w:eastAsia="cs-CZ" w:bidi="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numPr>
          <w:ilvl w:val="0"/>
          <w:numId w:val="25"/>
        </w:numPr>
        <w:shd w:val="clear" w:color="auto" w:fill="auto"/>
        <w:tabs>
          <w:tab w:pos="786" w:val="left"/>
        </w:tabs>
        <w:bidi w:val="0"/>
        <w:spacing w:before="0" w:after="360" w:line="240" w:lineRule="auto"/>
        <w:ind w:left="740" w:right="0" w:hanging="360"/>
        <w:jc w:val="both"/>
      </w:pPr>
      <w:bookmarkStart w:id="280" w:name="bookmark280"/>
      <w:bookmarkEnd w:id="280"/>
      <w:r>
        <w:rPr>
          <w:color w:val="000000"/>
          <w:spacing w:val="0"/>
          <w:w w:val="100"/>
          <w:position w:val="0"/>
          <w:shd w:val="clear" w:color="auto" w:fill="auto"/>
          <w:lang w:val="cs-CZ" w:eastAsia="cs-CZ" w:bidi="cs-CZ"/>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shd w:val="clear" w:color="auto" w:fill="auto"/>
        <w:bidi w:val="0"/>
        <w:spacing w:before="0" w:after="540" w:line="254"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373" w:val="left"/>
          <w:tab w:pos="4310" w:val="left"/>
          <w:tab w:pos="6298" w:val="left"/>
          <w:tab w:pos="8813" w:val="left"/>
        </w:tabs>
        <w:bidi w:val="0"/>
        <w:spacing w:before="0" w:after="12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w:t>
        <w:tab/>
      </w:r>
      <w:r>
        <w:rPr>
          <w:u w:val="single"/>
        </w:rPr>
        <w:t xml:space="preserve"> </w:t>
        <w:tab/>
      </w:r>
    </w:p>
    <w:p>
      <w:pPr>
        <w:pStyle w:val="Style2"/>
        <w:keepNext w:val="0"/>
        <w:keepLines w:val="0"/>
        <w:widowControl w:val="0"/>
        <w:shd w:val="clear" w:color="auto" w:fill="auto"/>
        <w:bidi w:val="0"/>
        <w:spacing w:before="0" w:after="54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373" w:val="left"/>
          <w:tab w:pos="4310" w:val="left"/>
          <w:tab w:pos="6298" w:val="left"/>
          <w:tab w:pos="8813" w:val="left"/>
        </w:tabs>
        <w:bidi w:val="0"/>
        <w:spacing w:before="0" w:after="12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p>
      <w:pPr>
        <w:pStyle w:val="Style2"/>
        <w:keepNext w:val="0"/>
        <w:keepLines w:val="0"/>
        <w:widowControl w:val="0"/>
        <w:shd w:val="clear" w:color="auto" w:fill="auto"/>
        <w:bidi w:val="0"/>
        <w:spacing w:before="0" w:after="0" w:line="408" w:lineRule="auto"/>
        <w:ind w:left="0" w:right="0" w:firstLine="380"/>
        <w:jc w:val="both"/>
      </w:pPr>
      <w:r>
        <w:rPr>
          <w:b/>
          <w:bCs/>
          <w:color w:val="000000"/>
          <w:spacing w:val="0"/>
          <w:w w:val="100"/>
          <w:position w:val="0"/>
          <w:shd w:val="clear" w:color="auto" w:fill="auto"/>
          <w:lang w:val="cs-CZ" w:eastAsia="cs-CZ" w:bidi="cs-CZ"/>
        </w:rPr>
        <w:t>Příloha č. 5 ke Kupní smlouvě prodávajícího č. 001/RE/2025 a kupujícího č.509/2025</w:t>
      </w:r>
    </w:p>
    <w:p>
      <w:pPr>
        <w:pStyle w:val="Style36"/>
        <w:keepNext w:val="0"/>
        <w:keepLines w:val="0"/>
        <w:widowControl w:val="0"/>
        <w:shd w:val="clear" w:color="auto" w:fill="auto"/>
        <w:bidi w:val="0"/>
        <w:spacing w:before="0" w:after="0" w:line="408" w:lineRule="auto"/>
        <w:ind w:left="0" w:right="0" w:firstLine="0"/>
        <w:jc w:val="center"/>
      </w:pPr>
      <w:r>
        <w:rPr>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o společensky odpovědném plnění veřejné zakázky</w:t>
      </w:r>
    </w:p>
    <w:p>
      <w:pPr>
        <w:pStyle w:val="Style2"/>
        <w:keepNext w:val="0"/>
        <w:keepLines w:val="0"/>
        <w:widowControl w:val="0"/>
        <w:shd w:val="clear" w:color="auto" w:fill="auto"/>
        <w:tabs>
          <w:tab w:pos="2117"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“Nákladní automobil N3 6x6”</w:t>
      </w:r>
    </w:p>
    <w:p>
      <w:pPr>
        <w:pStyle w:val="Style2"/>
        <w:keepNext w:val="0"/>
        <w:keepLines w:val="0"/>
        <w:widowControl w:val="0"/>
        <w:shd w:val="clear" w:color="auto" w:fill="auto"/>
        <w:tabs>
          <w:tab w:pos="2117"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Dodavatel Serviscentrum Vysočina s.r.o., IČO 26272211, za kterého jedná </w:t>
      </w:r>
      <w:r>
        <w:rPr>
          <w:color w:val="000000"/>
          <w:spacing w:val="0"/>
          <w:w w:val="100"/>
          <w:position w:val="0"/>
          <w:sz w:val="24"/>
          <w:szCs w:val="24"/>
          <w:shd w:val="clear" w:color="auto" w:fill="auto"/>
          <w:lang w:val="cs-CZ" w:eastAsia="cs-CZ" w:bidi="cs-CZ"/>
        </w:rPr>
        <w:t>xxxxxxxx</w:t>
      </w:r>
      <w:r>
        <w:rPr>
          <w:color w:val="000000"/>
          <w:spacing w:val="0"/>
          <w:w w:val="100"/>
          <w:position w:val="0"/>
          <w:shd w:val="clear" w:color="auto" w:fill="auto"/>
          <w:lang w:val="cs-CZ" w:eastAsia="cs-CZ" w:bidi="cs-CZ"/>
        </w:rPr>
        <w:t>, jednatel (dále jen „dodavatel“), tímto čestně prohlašuje, že, bude-li s ním uzavřena smlouva na plnění veřejné zakázky, zajistí po celou dobu provádění díla:</w:t>
      </w:r>
    </w:p>
    <w:p>
      <w:pPr>
        <w:pStyle w:val="Style2"/>
        <w:keepNext w:val="0"/>
        <w:keepLines w:val="0"/>
        <w:widowControl w:val="0"/>
        <w:numPr>
          <w:ilvl w:val="0"/>
          <w:numId w:val="27"/>
        </w:numPr>
        <w:shd w:val="clear" w:color="auto" w:fill="auto"/>
        <w:tabs>
          <w:tab w:pos="837" w:val="left"/>
        </w:tabs>
        <w:bidi w:val="0"/>
        <w:spacing w:before="0" w:after="60" w:line="240" w:lineRule="auto"/>
        <w:ind w:left="720" w:right="0" w:hanging="280"/>
        <w:jc w:val="both"/>
      </w:pPr>
      <w:bookmarkStart w:id="281" w:name="bookmark281"/>
      <w:bookmarkEnd w:id="281"/>
      <w:r>
        <w:rPr>
          <w:color w:val="000000"/>
          <w:spacing w:val="0"/>
          <w:w w:val="100"/>
          <w:position w:val="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27"/>
        </w:numPr>
        <w:shd w:val="clear" w:color="auto" w:fill="auto"/>
        <w:tabs>
          <w:tab w:pos="837" w:val="left"/>
        </w:tabs>
        <w:bidi w:val="0"/>
        <w:spacing w:before="0" w:after="60" w:line="240" w:lineRule="auto"/>
        <w:ind w:left="720" w:right="0" w:hanging="280"/>
        <w:jc w:val="both"/>
      </w:pPr>
      <w:bookmarkStart w:id="282" w:name="bookmark282"/>
      <w:bookmarkEnd w:id="282"/>
      <w:r>
        <w:rPr>
          <w:color w:val="000000"/>
          <w:spacing w:val="0"/>
          <w:w w:val="100"/>
          <w:position w:val="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27"/>
        </w:numPr>
        <w:shd w:val="clear" w:color="auto" w:fill="auto"/>
        <w:tabs>
          <w:tab w:pos="837" w:val="left"/>
        </w:tabs>
        <w:bidi w:val="0"/>
        <w:spacing w:before="0" w:after="60" w:line="240" w:lineRule="auto"/>
        <w:ind w:left="720" w:right="0" w:hanging="280"/>
        <w:jc w:val="both"/>
      </w:pPr>
      <w:bookmarkStart w:id="283" w:name="bookmark283"/>
      <w:bookmarkEnd w:id="283"/>
      <w:r>
        <w:rPr>
          <w:color w:val="000000"/>
          <w:spacing w:val="0"/>
          <w:w w:val="100"/>
          <w:position w:val="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numPr>
          <w:ilvl w:val="0"/>
          <w:numId w:val="27"/>
        </w:numPr>
        <w:shd w:val="clear" w:color="auto" w:fill="auto"/>
        <w:tabs>
          <w:tab w:pos="824" w:val="left"/>
        </w:tabs>
        <w:bidi w:val="0"/>
        <w:spacing w:before="0" w:after="0" w:line="259" w:lineRule="auto"/>
        <w:ind w:left="0" w:right="0" w:firstLine="440"/>
        <w:jc w:val="both"/>
      </w:pPr>
      <w:bookmarkStart w:id="284" w:name="bookmark284"/>
      <w:bookmarkEnd w:id="284"/>
      <w:r>
        <w:rPr>
          <w:color w:val="000000"/>
          <w:spacing w:val="0"/>
          <w:w w:val="100"/>
          <w:position w:val="0"/>
          <w:shd w:val="clear" w:color="auto" w:fill="auto"/>
          <w:lang w:val="cs-CZ" w:eastAsia="cs-CZ" w:bidi="cs-CZ"/>
        </w:rPr>
        <w:t>snížení negativního dopadu jeho činnosti při plnění veřejné zakázky na životní prostředí, zejména pak</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 využíváním nízkoemisních automobilů, má-li je k dispozici;</w:t>
      </w:r>
    </w:p>
    <w:p>
      <w:pPr>
        <w:pStyle w:val="Style2"/>
        <w:keepNext w:val="0"/>
        <w:keepLines w:val="0"/>
        <w:widowControl w:val="0"/>
        <w:shd w:val="clear" w:color="auto" w:fill="auto"/>
        <w:bidi w:val="0"/>
        <w:spacing w:before="0" w:after="0" w:line="240" w:lineRule="auto"/>
        <w:ind w:left="1160" w:right="0" w:hanging="420"/>
        <w:jc w:val="both"/>
      </w:pPr>
      <w:r>
        <w:rPr>
          <w:color w:val="000000"/>
          <w:spacing w:val="0"/>
          <w:w w:val="100"/>
          <w:position w:val="0"/>
          <w:shd w:val="clear" w:color="auto" w:fill="auto"/>
          <w:lang w:val="cs-CZ" w:eastAsia="cs-CZ" w:bidi="cs-CZ"/>
        </w:rPr>
        <w:t>^ předcházením znečišťování ovzduší a snižováním úrovně znečišťování, může-li je během plnění veřejné zakázky způsobit;</w:t>
      </w:r>
    </w:p>
    <w:p>
      <w:pPr>
        <w:pStyle w:val="Style2"/>
        <w:keepNext w:val="0"/>
        <w:keepLines w:val="0"/>
        <w:widowControl w:val="0"/>
        <w:shd w:val="clear" w:color="auto" w:fill="auto"/>
        <w:bidi w:val="0"/>
        <w:spacing w:before="0" w:after="0" w:line="240" w:lineRule="auto"/>
        <w:ind w:left="1160" w:right="0" w:hanging="420"/>
        <w:jc w:val="both"/>
      </w:pPr>
      <w:r>
        <w:rPr>
          <w:color w:val="000000"/>
          <w:spacing w:val="0"/>
          <w:w w:val="100"/>
          <w:position w:val="0"/>
          <w:shd w:val="clear" w:color="auto" w:fill="auto"/>
          <w:lang w:val="cs-CZ" w:eastAsia="cs-CZ" w:bidi="cs-CZ"/>
        </w:rPr>
        <w:t>^ předcházením vzniku odpadů, stanovením hierarchie nakládání s nimi a prosazováním základních principů ochrany životního prostředí a zdraví lidí při nakládání s odpady;</w:t>
      </w:r>
    </w:p>
    <w:p>
      <w:pPr>
        <w:pStyle w:val="Style2"/>
        <w:keepNext w:val="0"/>
        <w:keepLines w:val="0"/>
        <w:widowControl w:val="0"/>
        <w:shd w:val="clear" w:color="auto" w:fill="auto"/>
        <w:bidi w:val="0"/>
        <w:spacing w:before="0" w:after="320" w:line="240" w:lineRule="auto"/>
        <w:ind w:left="1160" w:right="0" w:hanging="420"/>
        <w:jc w:val="both"/>
      </w:pPr>
      <w:r>
        <w:rPr>
          <w:color w:val="000000"/>
          <w:spacing w:val="0"/>
          <w:w w:val="100"/>
          <w:position w:val="0"/>
          <w:shd w:val="clear" w:color="auto" w:fill="auto"/>
          <w:lang w:val="cs-CZ" w:eastAsia="cs-CZ" w:bidi="cs-CZ"/>
        </w:rPr>
        <w:t>^ 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2"/>
        <w:keepNext w:val="0"/>
        <w:keepLines w:val="0"/>
        <w:widowControl w:val="0"/>
        <w:numPr>
          <w:ilvl w:val="0"/>
          <w:numId w:val="27"/>
        </w:numPr>
        <w:shd w:val="clear" w:color="auto" w:fill="auto"/>
        <w:tabs>
          <w:tab w:pos="837" w:val="left"/>
        </w:tabs>
        <w:bidi w:val="0"/>
        <w:spacing w:before="0" w:after="700" w:line="240" w:lineRule="auto"/>
        <w:ind w:left="720" w:right="0" w:hanging="280"/>
        <w:jc w:val="both"/>
      </w:pPr>
      <w:bookmarkStart w:id="285" w:name="bookmark285"/>
      <w:bookmarkEnd w:id="285"/>
      <w:r>
        <w:rPr>
          <w:color w:val="000000"/>
          <w:spacing w:val="0"/>
          <w:w w:val="100"/>
          <w:position w:val="0"/>
          <w:shd w:val="clear" w:color="auto" w:fill="auto"/>
          <w:lang w:val="cs-CZ" w:eastAsia="cs-CZ" w:bidi="cs-CZ"/>
        </w:rPr>
        <w:t>implementaci nového nebo značně zlepšeného produktu, služby nebo postupu souvisejícího s předmětem veřejné zakázky, bude-li to vzhledem ke smyslu zakázky možné.</w:t>
      </w:r>
    </w:p>
    <w:p>
      <w:pPr>
        <w:pStyle w:val="Style2"/>
        <w:keepNext w:val="0"/>
        <w:keepLines w:val="0"/>
        <w:widowControl w:val="0"/>
        <w:shd w:val="clear" w:color="auto" w:fill="auto"/>
        <w:tabs>
          <w:tab w:pos="1373" w:val="left"/>
          <w:tab w:pos="4310" w:val="left"/>
          <w:tab w:pos="6298" w:val="left"/>
          <w:tab w:pos="8813" w:val="left"/>
        </w:tabs>
        <w:bidi w:val="0"/>
        <w:spacing w:before="0" w:after="12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w:t>
        <w:tab/>
      </w:r>
      <w:r>
        <w:rPr>
          <w:u w:val="single"/>
        </w:rPr>
        <w:t xml:space="preserve"> </w:t>
        <w:tab/>
      </w:r>
    </w:p>
    <w:p>
      <w:pPr>
        <w:pStyle w:val="Style2"/>
        <w:keepNext w:val="0"/>
        <w:keepLines w:val="0"/>
        <w:widowControl w:val="0"/>
        <w:shd w:val="clear" w:color="auto" w:fill="auto"/>
        <w:bidi w:val="0"/>
        <w:spacing w:before="0" w:after="5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373" w:val="left"/>
          <w:tab w:pos="4310" w:val="left"/>
          <w:tab w:pos="6298" w:val="left"/>
          <w:tab w:pos="8813" w:val="left"/>
        </w:tabs>
        <w:bidi w:val="0"/>
        <w:spacing w:before="0" w:after="8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p>
      <w:pPr>
        <w:pStyle w:val="Style2"/>
        <w:keepNext w:val="0"/>
        <w:keepLines w:val="0"/>
        <w:widowControl w:val="0"/>
        <w:shd w:val="clear" w:color="auto" w:fill="auto"/>
        <w:bidi w:val="0"/>
        <w:spacing w:before="0" w:after="120" w:line="240" w:lineRule="auto"/>
        <w:ind w:left="0" w:right="0" w:firstLine="460"/>
        <w:jc w:val="both"/>
      </w:pPr>
      <w:r>
        <w:rPr>
          <w:b/>
          <w:bCs/>
          <w:color w:val="000000"/>
          <w:spacing w:val="0"/>
          <w:w w:val="100"/>
          <w:position w:val="0"/>
          <w:shd w:val="clear" w:color="auto" w:fill="auto"/>
          <w:lang w:val="cs-CZ" w:eastAsia="cs-CZ" w:bidi="cs-CZ"/>
        </w:rPr>
        <w:t>Příloha č. 6 ke Kupní smlouvě prodávajícího č. 001/RE/2025 a kupujícího č.509/2025</w:t>
      </w:r>
    </w:p>
    <w:p>
      <w:pPr>
        <w:pStyle w:val="Style36"/>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081" w:val="left"/>
        </w:tabs>
        <w:bidi w:val="0"/>
        <w:spacing w:before="0" w:after="120" w:line="240" w:lineRule="auto"/>
        <w:ind w:left="0" w:right="0" w:firstLine="0"/>
        <w:jc w:val="left"/>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Nákladní automobil N3 6x6</w:t>
      </w:r>
    </w:p>
    <w:p>
      <w:pPr>
        <w:pStyle w:val="Style2"/>
        <w:keepNext w:val="0"/>
        <w:keepLines w:val="0"/>
        <w:widowControl w:val="0"/>
        <w:shd w:val="clear" w:color="auto" w:fill="auto"/>
        <w:tabs>
          <w:tab w:pos="2081" w:val="left"/>
        </w:tabs>
        <w:bidi w:val="0"/>
        <w:spacing w:before="0" w:after="560" w:line="240" w:lineRule="auto"/>
        <w:ind w:left="0" w:right="0" w:firstLine="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Serviscentrum Vysočina s.r.o., IČO 26272211</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Nákladní automobil N3 6x6</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Serviscentrum Vysočina s.r.o., IČO 26272211</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xxxxxxxx, jednatel</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8"/>
        <w:keepNext/>
        <w:keepLines/>
        <w:widowControl w:val="0"/>
        <w:shd w:val="clear" w:color="auto" w:fill="auto"/>
        <w:bidi w:val="0"/>
        <w:spacing w:before="0" w:line="240" w:lineRule="auto"/>
        <w:ind w:right="0"/>
        <w:jc w:val="both"/>
      </w:pPr>
      <w:bookmarkStart w:id="286" w:name="bookmark286"/>
      <w:bookmarkStart w:id="287" w:name="bookmark287"/>
      <w:bookmarkStart w:id="288" w:name="bookmark288"/>
      <w:r>
        <w:rPr>
          <w:color w:val="000000"/>
          <w:spacing w:val="0"/>
          <w:w w:val="100"/>
          <w:position w:val="0"/>
          <w:shd w:val="clear" w:color="auto" w:fill="auto"/>
          <w:lang w:val="cs-CZ" w:eastAsia="cs-CZ" w:bidi="cs-CZ"/>
        </w:rPr>
        <w:t>a) proti němu, jeho přímým či nepřímým vlastníkům, ani jeho poddodavatelům (včetně jejich přímých nebo nepřímých vlastníků), kteří mu jsou ke dni podání nabídky známi, nejsou uvaleny</w:t>
      </w:r>
      <w:bookmarkEnd w:id="286"/>
      <w:bookmarkEnd w:id="287"/>
      <w:bookmarkEnd w:id="288"/>
    </w:p>
    <w:p>
      <w:pPr>
        <w:pStyle w:val="Style2"/>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a</w:t>
      </w:r>
    </w:p>
    <w:p>
      <w:pPr>
        <w:pStyle w:val="Style18"/>
        <w:keepNext/>
        <w:keepLines/>
        <w:widowControl w:val="0"/>
        <w:shd w:val="clear" w:color="auto" w:fill="auto"/>
        <w:bidi w:val="0"/>
        <w:spacing w:before="0" w:line="240" w:lineRule="auto"/>
        <w:ind w:right="0"/>
        <w:jc w:val="both"/>
      </w:pPr>
      <w:bookmarkStart w:id="289" w:name="bookmark289"/>
      <w:bookmarkStart w:id="290" w:name="bookmark290"/>
      <w:bookmarkStart w:id="291" w:name="bookmark291"/>
      <w:r>
        <w:rPr>
          <w:color w:val="000000"/>
          <w:spacing w:val="0"/>
          <w:w w:val="100"/>
          <w:position w:val="0"/>
          <w:shd w:val="clear" w:color="auto" w:fill="auto"/>
          <w:lang w:val="cs-CZ" w:eastAsia="cs-CZ" w:bidi="cs-CZ"/>
        </w:rPr>
        <w:t>b) bude-li s ním uzavřena smlouva na veřejnou zakázku, zajistí po celou dobu plnění veřejné zakázky, že</w:t>
      </w:r>
      <w:bookmarkEnd w:id="289"/>
      <w:bookmarkEnd w:id="290"/>
      <w:bookmarkEnd w:id="291"/>
    </w:p>
    <w:p>
      <w:pPr>
        <w:pStyle w:val="Style2"/>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shd w:val="clear" w:color="auto" w:fill="auto"/>
        <w:bidi w:val="0"/>
        <w:spacing w:before="0" w:after="120" w:line="240" w:lineRule="auto"/>
        <w:ind w:left="380" w:right="0" w:firstLine="0"/>
        <w:jc w:val="both"/>
      </w:pPr>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560" w:line="259"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373" w:val="left"/>
          <w:tab w:pos="4310" w:val="left"/>
          <w:tab w:pos="6298" w:val="left"/>
          <w:tab w:pos="8813" w:val="left"/>
        </w:tabs>
        <w:bidi w:val="0"/>
        <w:spacing w:before="0" w:after="12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w:t>
        <w:tab/>
      </w:r>
      <w:r>
        <w:rPr>
          <w:u w:val="single"/>
        </w:rPr>
        <w:t xml:space="preserve"> </w:t>
        <w:tab/>
      </w:r>
    </w:p>
    <w:p>
      <w:pPr>
        <w:pStyle w:val="Style2"/>
        <w:keepNext w:val="0"/>
        <w:keepLines w:val="0"/>
        <w:widowControl w:val="0"/>
        <w:shd w:val="clear" w:color="auto" w:fill="auto"/>
        <w:bidi w:val="0"/>
        <w:spacing w:before="0" w:after="5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373" w:val="left"/>
          <w:tab w:pos="4310" w:val="left"/>
          <w:tab w:pos="6298" w:val="left"/>
          <w:tab w:pos="8813" w:val="left"/>
        </w:tabs>
        <w:bidi w:val="0"/>
        <w:spacing w:before="0" w:after="560" w:line="240" w:lineRule="auto"/>
        <w:ind w:left="0" w:right="0" w:firstLine="0"/>
        <w:jc w:val="both"/>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sectPr>
      <w:footnotePr>
        <w:pos w:val="pageBottom"/>
        <w:numFmt w:val="decimal"/>
        <w:numRestart w:val="continuous"/>
      </w:footnotePr>
      <w:pgSz w:w="11909" w:h="16838"/>
      <w:pgMar w:top="1176" w:left="1351" w:right="1355" w:bottom="148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5683250</wp:posOffset>
              </wp:positionH>
              <wp:positionV relativeFrom="page">
                <wp:posOffset>9919335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31" type="#_x0000_t202" style="position:absolute;margin-left:447.5pt;margin-top:781.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5790565</wp:posOffset>
              </wp:positionH>
              <wp:positionV relativeFrom="page">
                <wp:posOffset>9739630</wp:posOffset>
              </wp:positionV>
              <wp:extent cx="902335" cy="201295"/>
              <wp:wrapNone/>
              <wp:docPr id="11" name="Shape 11"/>
              <a:graphic xmlns:a="http://schemas.openxmlformats.org/drawingml/2006/main">
                <a:graphicData uri="http://schemas.microsoft.com/office/word/2010/wordprocessingShape">
                  <wps:wsp>
                    <wps:cNvSpPr txBox="1"/>
                    <wps:spPr>
                      <a:xfrm>
                        <a:ext cx="9023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37" type="#_x0000_t202" style="position:absolute;margin-left:455.94999999999999pt;margin-top:766.89999999999998pt;width:71.04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5683250</wp:posOffset>
              </wp:positionH>
              <wp:positionV relativeFrom="page">
                <wp:posOffset>9919335</wp:posOffset>
              </wp:positionV>
              <wp:extent cx="978535" cy="201295"/>
              <wp:wrapNone/>
              <wp:docPr id="19" name="Shape 1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45" type="#_x0000_t202" style="position:absolute;margin-left:447.5pt;margin-top:781.05000000000007pt;width:77.049999999999997pt;height:15.8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5683250</wp:posOffset>
              </wp:positionH>
              <wp:positionV relativeFrom="page">
                <wp:posOffset>9919335</wp:posOffset>
              </wp:positionV>
              <wp:extent cx="978535" cy="201295"/>
              <wp:wrapNone/>
              <wp:docPr id="23" name="Shape 2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49" type="#_x0000_t202" style="position:absolute;margin-left:447.5pt;margin-top:781.05000000000007pt;width:77.049999999999997pt;height:15.8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5768975</wp:posOffset>
              </wp:positionH>
              <wp:positionV relativeFrom="page">
                <wp:posOffset>435610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4.25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5768975</wp:posOffset>
              </wp:positionH>
              <wp:positionV relativeFrom="page">
                <wp:posOffset>281940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54.25pt;margin-top:22.199999999999999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2605405</wp:posOffset>
              </wp:positionH>
              <wp:positionV relativeFrom="page">
                <wp:posOffset>610870</wp:posOffset>
              </wp:positionV>
              <wp:extent cx="2264410" cy="198120"/>
              <wp:wrapNone/>
              <wp:docPr id="9" name="Shape 9"/>
              <a:graphic xmlns:a="http://schemas.openxmlformats.org/drawingml/2006/main">
                <a:graphicData uri="http://schemas.microsoft.com/office/word/2010/wordprocessingShape">
                  <wps:wsp>
                    <wps:cNvSpPr txBox="1"/>
                    <wps:spPr>
                      <a:xfrm>
                        <a:ext cx="2264410"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5" type="#_x0000_t202" style="position:absolute;margin-left:205.15000000000001pt;margin-top:48.100000000000001pt;width:178.30000000000001pt;height:15.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5768975</wp:posOffset>
              </wp:positionH>
              <wp:positionV relativeFrom="page">
                <wp:posOffset>435610</wp:posOffset>
              </wp:positionV>
              <wp:extent cx="920750" cy="189230"/>
              <wp:wrapNone/>
              <wp:docPr id="17" name="Shape 1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3" type="#_x0000_t202" style="position:absolute;margin-left:454.25pt;margin-top:34.300000000000004pt;width:72.5pt;height:14.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5768975</wp:posOffset>
              </wp:positionH>
              <wp:positionV relativeFrom="page">
                <wp:posOffset>435610</wp:posOffset>
              </wp:positionV>
              <wp:extent cx="920750" cy="189230"/>
              <wp:wrapNone/>
              <wp:docPr id="21" name="Shape 2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7" type="#_x0000_t202" style="position:absolute;margin-left:454.25pt;margin-top:34.300000000000004pt;width:72.5pt;height:14.9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9">
    <w:name w:val="Char Style 29"/>
    <w:basedOn w:val="DefaultParagraphFont"/>
    <w:link w:val="Style28"/>
    <w:rPr>
      <w:rFonts w:ascii="Arial" w:eastAsia="Arial" w:hAnsi="Arial" w:cs="Arial"/>
      <w:b w:val="0"/>
      <w:bCs w:val="0"/>
      <w:i w:val="0"/>
      <w:iCs w:val="0"/>
      <w:smallCaps w:val="0"/>
      <w:strike w:val="0"/>
      <w:sz w:val="18"/>
      <w:szCs w:val="18"/>
      <w:u w:val="none"/>
    </w:rPr>
  </w:style>
  <w:style w:type="character" w:customStyle="1" w:styleId="CharStyle35">
    <w:name w:val="Char Style 35"/>
    <w:basedOn w:val="DefaultParagraphFont"/>
    <w:link w:val="Style34"/>
    <w:rPr>
      <w:rFonts w:ascii="Arial" w:eastAsia="Arial" w:hAnsi="Arial" w:cs="Arial"/>
      <w:b/>
      <w:bCs/>
      <w:i w:val="0"/>
      <w:iCs w:val="0"/>
      <w:smallCaps w:val="0"/>
      <w:strike w:val="0"/>
      <w:sz w:val="22"/>
      <w:szCs w:val="22"/>
      <w:u w:val="none"/>
    </w:rPr>
  </w:style>
  <w:style w:type="character" w:customStyle="1" w:styleId="CharStyle37">
    <w:name w:val="Char Style 37"/>
    <w:basedOn w:val="DefaultParagraphFont"/>
    <w:link w:val="Style36"/>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8">
    <w:name w:val="Style 28"/>
    <w:basedOn w:val="Normal"/>
    <w:link w:val="CharStyle29"/>
    <w:pPr>
      <w:widowControl w:val="0"/>
      <w:shd w:val="clear" w:color="auto" w:fill="FFFFFF"/>
      <w:jc w:val="center"/>
    </w:pPr>
    <w:rPr>
      <w:rFonts w:ascii="Arial" w:eastAsia="Arial" w:hAnsi="Arial" w:cs="Arial"/>
      <w:b w:val="0"/>
      <w:bCs w:val="0"/>
      <w:i w:val="0"/>
      <w:iCs w:val="0"/>
      <w:smallCaps w:val="0"/>
      <w:strike w:val="0"/>
      <w:sz w:val="18"/>
      <w:szCs w:val="18"/>
      <w:u w:val="none"/>
    </w:rPr>
  </w:style>
  <w:style w:type="paragraph" w:customStyle="1" w:styleId="Style34">
    <w:name w:val="Style 34"/>
    <w:basedOn w:val="Normal"/>
    <w:link w:val="CharStyle35"/>
    <w:pPr>
      <w:widowControl w:val="0"/>
      <w:shd w:val="clear" w:color="auto" w:fill="FFFFFF"/>
      <w:spacing w:after="380"/>
      <w:ind w:firstLine="380"/>
      <w:outlineLvl w:val="2"/>
    </w:pPr>
    <w:rPr>
      <w:rFonts w:ascii="Arial" w:eastAsia="Arial" w:hAnsi="Arial" w:cs="Arial"/>
      <w:b/>
      <w:bCs/>
      <w:i w:val="0"/>
      <w:iCs w:val="0"/>
      <w:smallCaps w:val="0"/>
      <w:strike w:val="0"/>
      <w:sz w:val="22"/>
      <w:szCs w:val="22"/>
      <w:u w:val="none"/>
    </w:rPr>
  </w:style>
  <w:style w:type="paragraph" w:customStyle="1" w:styleId="Style36">
    <w:name w:val="Style 36"/>
    <w:basedOn w:val="Normal"/>
    <w:link w:val="CharStyle37"/>
    <w:pPr>
      <w:widowControl w:val="0"/>
      <w:shd w:val="clear" w:color="auto" w:fill="FFFFFF"/>
      <w:spacing w:after="16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s>
</file>