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E2" w:rsidRDefault="004F5EEB" w:rsidP="008043E2">
      <w:pPr>
        <w:pStyle w:val="Nadpis11"/>
        <w:ind w:right="1695"/>
        <w:jc w:val="center"/>
        <w:rPr>
          <w:rFonts w:ascii="Arial Narrow" w:hAnsi="Arial Narrow" w:cs="Arial"/>
          <w:color w:val="080808"/>
          <w:w w:val="105"/>
          <w:sz w:val="20"/>
          <w:szCs w:val="20"/>
        </w:rPr>
      </w:pPr>
      <w:r>
        <w:rPr>
          <w:rFonts w:ascii="Arial Narrow" w:hAnsi="Arial Narrow" w:cs="Arial"/>
          <w:color w:val="080808"/>
          <w:w w:val="105"/>
          <w:sz w:val="20"/>
          <w:szCs w:val="20"/>
        </w:rPr>
        <w:t>PŘÍKAZNÍ</w:t>
      </w:r>
      <w:r w:rsidR="00C423CF">
        <w:rPr>
          <w:rFonts w:ascii="Arial Narrow" w:hAnsi="Arial Narrow" w:cs="Arial"/>
          <w:color w:val="080808"/>
          <w:w w:val="105"/>
          <w:sz w:val="20"/>
          <w:szCs w:val="20"/>
        </w:rPr>
        <w:t xml:space="preserve"> </w:t>
      </w:r>
      <w:r>
        <w:rPr>
          <w:rFonts w:ascii="Arial Narrow" w:hAnsi="Arial Narrow" w:cs="Arial"/>
          <w:color w:val="080808"/>
          <w:spacing w:val="-35"/>
          <w:w w:val="105"/>
          <w:sz w:val="20"/>
          <w:szCs w:val="20"/>
        </w:rPr>
        <w:t xml:space="preserve">  </w:t>
      </w:r>
      <w:r>
        <w:rPr>
          <w:rFonts w:ascii="Arial Narrow" w:hAnsi="Arial Narrow" w:cs="Arial"/>
          <w:color w:val="080808"/>
          <w:w w:val="105"/>
          <w:sz w:val="20"/>
          <w:szCs w:val="20"/>
        </w:rPr>
        <w:t>SMLOUVA,</w:t>
      </w:r>
    </w:p>
    <w:p w:rsidR="00E65F28" w:rsidRPr="008043E2" w:rsidRDefault="004F5EEB" w:rsidP="008043E2">
      <w:pPr>
        <w:pStyle w:val="Nadpis11"/>
        <w:ind w:right="1695"/>
        <w:jc w:val="center"/>
        <w:rPr>
          <w:rFonts w:ascii="Arial Narrow" w:hAnsi="Arial Narrow" w:cs="Arial"/>
          <w:color w:val="080808"/>
          <w:w w:val="105"/>
          <w:sz w:val="20"/>
          <w:szCs w:val="20"/>
        </w:rPr>
      </w:pPr>
      <w:r w:rsidRPr="008043E2">
        <w:rPr>
          <w:rFonts w:ascii="Arial Narrow" w:hAnsi="Arial Narrow" w:cs="Arial"/>
          <w:color w:val="080808"/>
          <w:sz w:val="20"/>
          <w:szCs w:val="20"/>
        </w:rPr>
        <w:t>o výkonu</w:t>
      </w:r>
      <w:r w:rsidR="008043E2" w:rsidRPr="008043E2">
        <w:rPr>
          <w:rFonts w:ascii="Arial Narrow" w:hAnsi="Arial Narrow" w:cs="Arial"/>
          <w:color w:val="080808"/>
          <w:sz w:val="20"/>
          <w:szCs w:val="20"/>
        </w:rPr>
        <w:t xml:space="preserve"> </w:t>
      </w:r>
      <w:r w:rsidRPr="008043E2">
        <w:rPr>
          <w:rFonts w:ascii="Arial Narrow" w:hAnsi="Arial Narrow" w:cs="Arial"/>
          <w:color w:val="080808"/>
          <w:sz w:val="20"/>
          <w:szCs w:val="20"/>
        </w:rPr>
        <w:t>technického</w:t>
      </w:r>
      <w:r w:rsidR="008043E2" w:rsidRPr="008043E2">
        <w:rPr>
          <w:rFonts w:ascii="Arial Narrow" w:hAnsi="Arial Narrow" w:cs="Arial"/>
          <w:color w:val="080808"/>
          <w:sz w:val="20"/>
          <w:szCs w:val="20"/>
        </w:rPr>
        <w:t xml:space="preserve"> </w:t>
      </w:r>
      <w:r w:rsidRPr="008043E2">
        <w:rPr>
          <w:rFonts w:ascii="Arial Narrow" w:hAnsi="Arial Narrow" w:cs="Arial"/>
          <w:color w:val="080808"/>
          <w:sz w:val="20"/>
          <w:szCs w:val="20"/>
        </w:rPr>
        <w:t xml:space="preserve">dozoru </w:t>
      </w:r>
      <w:r w:rsidR="008043E2">
        <w:rPr>
          <w:rFonts w:ascii="Arial Narrow" w:hAnsi="Arial Narrow" w:cs="Arial"/>
          <w:color w:val="080808"/>
          <w:sz w:val="20"/>
          <w:szCs w:val="20"/>
        </w:rPr>
        <w:t>investor</w:t>
      </w:r>
      <w:r w:rsidR="00885246">
        <w:rPr>
          <w:rFonts w:ascii="Arial Narrow" w:hAnsi="Arial Narrow" w:cs="Arial"/>
          <w:color w:val="080808"/>
          <w:sz w:val="20"/>
          <w:szCs w:val="20"/>
        </w:rPr>
        <w:t>a</w:t>
      </w:r>
      <w:r w:rsidR="008043E2">
        <w:rPr>
          <w:rFonts w:ascii="Arial Narrow" w:hAnsi="Arial Narrow" w:cs="Arial"/>
          <w:color w:val="080808"/>
          <w:sz w:val="20"/>
          <w:szCs w:val="20"/>
        </w:rPr>
        <w:br/>
      </w:r>
    </w:p>
    <w:p w:rsidR="00E65F28" w:rsidRDefault="004F5EEB">
      <w:pPr>
        <w:tabs>
          <w:tab w:val="left" w:pos="9639"/>
        </w:tabs>
        <w:ind w:right="1"/>
        <w:jc w:val="center"/>
        <w:rPr>
          <w:rFonts w:ascii="Arial Narrow" w:eastAsia="Arial" w:hAnsi="Arial Narrow" w:cs="Arial"/>
          <w:sz w:val="18"/>
          <w:szCs w:val="18"/>
        </w:rPr>
      </w:pPr>
      <w:r>
        <w:rPr>
          <w:rFonts w:ascii="Arial Narrow" w:hAnsi="Arial Narrow" w:cs="Arial"/>
          <w:color w:val="080808"/>
          <w:sz w:val="18"/>
          <w:szCs w:val="18"/>
        </w:rPr>
        <w:t>uzavřená</w:t>
      </w:r>
      <w:r>
        <w:rPr>
          <w:rFonts w:ascii="Arial Narrow" w:hAnsi="Arial Narrow" w:cs="Arial"/>
          <w:color w:val="080808"/>
          <w:spacing w:val="43"/>
          <w:sz w:val="18"/>
          <w:szCs w:val="18"/>
        </w:rPr>
        <w:t xml:space="preserve"> </w:t>
      </w:r>
      <w:r>
        <w:rPr>
          <w:rFonts w:ascii="Arial Narrow" w:hAnsi="Arial Narrow" w:cs="Arial"/>
          <w:color w:val="111111"/>
          <w:sz w:val="18"/>
          <w:szCs w:val="18"/>
        </w:rPr>
        <w:t>ve</w:t>
      </w:r>
      <w:r>
        <w:rPr>
          <w:rFonts w:ascii="Arial Narrow" w:hAnsi="Arial Narrow" w:cs="Arial"/>
          <w:color w:val="111111"/>
          <w:spacing w:val="36"/>
          <w:sz w:val="18"/>
          <w:szCs w:val="18"/>
        </w:rPr>
        <w:t xml:space="preserve"> </w:t>
      </w:r>
      <w:r>
        <w:rPr>
          <w:rFonts w:ascii="Arial Narrow" w:hAnsi="Arial Narrow" w:cs="Arial"/>
          <w:color w:val="111111"/>
          <w:sz w:val="18"/>
          <w:szCs w:val="18"/>
        </w:rPr>
        <w:t>smyslu</w:t>
      </w:r>
      <w:r>
        <w:rPr>
          <w:rFonts w:ascii="Arial Narrow" w:hAnsi="Arial Narrow" w:cs="Arial"/>
          <w:color w:val="111111"/>
          <w:spacing w:val="6"/>
          <w:sz w:val="18"/>
          <w:szCs w:val="18"/>
        </w:rPr>
        <w:t xml:space="preserve"> </w:t>
      </w:r>
      <w:r>
        <w:rPr>
          <w:rFonts w:ascii="Arial Narrow" w:eastAsia="Times New Roman" w:hAnsi="Arial Narrow" w:cs="Arial"/>
          <w:color w:val="111111"/>
          <w:w w:val="105"/>
          <w:sz w:val="18"/>
          <w:szCs w:val="18"/>
        </w:rPr>
        <w:t>§</w:t>
      </w:r>
      <w:r>
        <w:rPr>
          <w:rFonts w:ascii="Arial Narrow" w:eastAsia="Times New Roman" w:hAnsi="Arial Narrow" w:cs="Arial"/>
          <w:color w:val="111111"/>
          <w:spacing w:val="3"/>
          <w:w w:val="105"/>
          <w:sz w:val="18"/>
          <w:szCs w:val="18"/>
        </w:rPr>
        <w:t xml:space="preserve"> </w:t>
      </w:r>
      <w:r>
        <w:rPr>
          <w:rFonts w:ascii="Arial Narrow" w:hAnsi="Arial Narrow" w:cs="Arial"/>
          <w:color w:val="111111"/>
          <w:sz w:val="18"/>
          <w:szCs w:val="18"/>
        </w:rPr>
        <w:t>2430</w:t>
      </w:r>
      <w:r>
        <w:rPr>
          <w:rFonts w:ascii="Arial Narrow" w:hAnsi="Arial Narrow" w:cs="Arial"/>
          <w:color w:val="111111"/>
          <w:spacing w:val="37"/>
          <w:sz w:val="18"/>
          <w:szCs w:val="18"/>
        </w:rPr>
        <w:t xml:space="preserve"> </w:t>
      </w:r>
      <w:r>
        <w:rPr>
          <w:rFonts w:ascii="Arial Narrow" w:hAnsi="Arial Narrow" w:cs="Arial"/>
          <w:color w:val="111111"/>
          <w:sz w:val="18"/>
          <w:szCs w:val="18"/>
        </w:rPr>
        <w:t>a</w:t>
      </w:r>
      <w:r>
        <w:rPr>
          <w:rFonts w:ascii="Arial Narrow" w:hAnsi="Arial Narrow" w:cs="Arial"/>
          <w:color w:val="111111"/>
          <w:spacing w:val="30"/>
          <w:sz w:val="18"/>
          <w:szCs w:val="18"/>
        </w:rPr>
        <w:t xml:space="preserve"> </w:t>
      </w:r>
      <w:r>
        <w:rPr>
          <w:rFonts w:ascii="Arial Narrow" w:hAnsi="Arial Narrow" w:cs="Arial"/>
          <w:color w:val="111111"/>
          <w:sz w:val="18"/>
          <w:szCs w:val="18"/>
        </w:rPr>
        <w:t>násl.</w:t>
      </w:r>
      <w:r>
        <w:rPr>
          <w:rFonts w:ascii="Arial Narrow" w:hAnsi="Arial Narrow" w:cs="Arial"/>
          <w:color w:val="111111"/>
          <w:spacing w:val="21"/>
          <w:sz w:val="18"/>
          <w:szCs w:val="18"/>
        </w:rPr>
        <w:t xml:space="preserve"> </w:t>
      </w:r>
      <w:r>
        <w:rPr>
          <w:rFonts w:ascii="Arial Narrow" w:hAnsi="Arial Narrow" w:cs="Arial"/>
          <w:color w:val="111111"/>
          <w:sz w:val="18"/>
          <w:szCs w:val="18"/>
        </w:rPr>
        <w:t>zákona</w:t>
      </w:r>
      <w:r>
        <w:rPr>
          <w:rFonts w:ascii="Arial Narrow" w:hAnsi="Arial Narrow" w:cs="Arial"/>
          <w:color w:val="111111"/>
          <w:spacing w:val="38"/>
          <w:sz w:val="18"/>
          <w:szCs w:val="18"/>
        </w:rPr>
        <w:t xml:space="preserve"> </w:t>
      </w:r>
      <w:r>
        <w:rPr>
          <w:rFonts w:ascii="Arial Narrow" w:hAnsi="Arial Narrow" w:cs="Arial"/>
          <w:color w:val="111111"/>
          <w:sz w:val="18"/>
          <w:szCs w:val="18"/>
        </w:rPr>
        <w:t>č.</w:t>
      </w:r>
      <w:r>
        <w:rPr>
          <w:rFonts w:ascii="Arial Narrow" w:hAnsi="Arial Narrow" w:cs="Arial"/>
          <w:color w:val="111111"/>
          <w:spacing w:val="35"/>
          <w:sz w:val="18"/>
          <w:szCs w:val="18"/>
        </w:rPr>
        <w:t xml:space="preserve"> </w:t>
      </w:r>
      <w:r>
        <w:rPr>
          <w:rFonts w:ascii="Arial Narrow" w:hAnsi="Arial Narrow" w:cs="Arial"/>
          <w:color w:val="111111"/>
          <w:sz w:val="18"/>
          <w:szCs w:val="18"/>
        </w:rPr>
        <w:t>89/2012</w:t>
      </w:r>
      <w:r>
        <w:rPr>
          <w:rFonts w:ascii="Arial Narrow" w:hAnsi="Arial Narrow" w:cs="Arial"/>
          <w:color w:val="111111"/>
          <w:spacing w:val="40"/>
          <w:sz w:val="18"/>
          <w:szCs w:val="18"/>
        </w:rPr>
        <w:t xml:space="preserve"> </w:t>
      </w:r>
      <w:r>
        <w:rPr>
          <w:rFonts w:ascii="Arial Narrow" w:hAnsi="Arial Narrow" w:cs="Arial"/>
          <w:color w:val="111111"/>
          <w:sz w:val="18"/>
          <w:szCs w:val="18"/>
        </w:rPr>
        <w:t>Sb.,</w:t>
      </w:r>
      <w:r>
        <w:rPr>
          <w:rFonts w:ascii="Arial Narrow" w:hAnsi="Arial Narrow" w:cs="Arial"/>
          <w:color w:val="111111"/>
          <w:spacing w:val="38"/>
          <w:sz w:val="18"/>
          <w:szCs w:val="18"/>
        </w:rPr>
        <w:t xml:space="preserve"> </w:t>
      </w:r>
      <w:r>
        <w:rPr>
          <w:rFonts w:ascii="Arial Narrow" w:hAnsi="Arial Narrow" w:cs="Arial"/>
          <w:color w:val="111111"/>
          <w:sz w:val="18"/>
          <w:szCs w:val="18"/>
        </w:rPr>
        <w:t>občanský</w:t>
      </w:r>
      <w:r>
        <w:rPr>
          <w:rFonts w:ascii="Arial Narrow" w:hAnsi="Arial Narrow" w:cs="Arial"/>
          <w:color w:val="111111"/>
          <w:spacing w:val="46"/>
          <w:sz w:val="18"/>
          <w:szCs w:val="18"/>
        </w:rPr>
        <w:t xml:space="preserve"> </w:t>
      </w:r>
      <w:r>
        <w:rPr>
          <w:rFonts w:ascii="Arial Narrow" w:hAnsi="Arial Narrow" w:cs="Arial"/>
          <w:color w:val="111111"/>
          <w:sz w:val="18"/>
          <w:szCs w:val="18"/>
        </w:rPr>
        <w:t>zákoník, v platném znění</w:t>
      </w:r>
      <w:r>
        <w:rPr>
          <w:rFonts w:ascii="Arial Narrow" w:hAnsi="Arial Narrow" w:cs="Arial"/>
          <w:color w:val="111111"/>
          <w:spacing w:val="24"/>
          <w:w w:val="96"/>
          <w:sz w:val="18"/>
          <w:szCs w:val="18"/>
        </w:rPr>
        <w:t xml:space="preserve"> </w:t>
      </w:r>
      <w:r>
        <w:rPr>
          <w:rFonts w:ascii="Arial Narrow" w:hAnsi="Arial Narrow" w:cs="Arial"/>
          <w:color w:val="111111"/>
          <w:sz w:val="18"/>
          <w:szCs w:val="18"/>
        </w:rPr>
        <w:t>(dále</w:t>
      </w:r>
      <w:r>
        <w:rPr>
          <w:rFonts w:ascii="Arial Narrow" w:hAnsi="Arial Narrow" w:cs="Arial"/>
          <w:color w:val="111111"/>
          <w:spacing w:val="-19"/>
          <w:sz w:val="18"/>
          <w:szCs w:val="18"/>
        </w:rPr>
        <w:t xml:space="preserve"> </w:t>
      </w:r>
      <w:r>
        <w:rPr>
          <w:rFonts w:ascii="Arial Narrow" w:hAnsi="Arial Narrow" w:cs="Arial"/>
          <w:color w:val="111111"/>
          <w:sz w:val="18"/>
          <w:szCs w:val="18"/>
        </w:rPr>
        <w:t>jen</w:t>
      </w:r>
      <w:r>
        <w:rPr>
          <w:rFonts w:ascii="Arial Narrow" w:hAnsi="Arial Narrow" w:cs="Arial"/>
          <w:color w:val="111111"/>
          <w:spacing w:val="17"/>
          <w:sz w:val="18"/>
          <w:szCs w:val="18"/>
        </w:rPr>
        <w:t xml:space="preserve"> </w:t>
      </w:r>
      <w:r>
        <w:rPr>
          <w:rFonts w:ascii="Arial Narrow" w:hAnsi="Arial Narrow" w:cs="Arial"/>
          <w:color w:val="111111"/>
          <w:sz w:val="18"/>
          <w:szCs w:val="18"/>
        </w:rPr>
        <w:t>„občanský</w:t>
      </w:r>
      <w:r>
        <w:rPr>
          <w:rFonts w:ascii="Arial Narrow" w:hAnsi="Arial Narrow" w:cs="Arial"/>
          <w:color w:val="111111"/>
          <w:spacing w:val="13"/>
          <w:sz w:val="18"/>
          <w:szCs w:val="18"/>
        </w:rPr>
        <w:t xml:space="preserve"> </w:t>
      </w:r>
      <w:r>
        <w:rPr>
          <w:rFonts w:ascii="Arial Narrow" w:hAnsi="Arial Narrow" w:cs="Arial"/>
          <w:color w:val="111111"/>
          <w:sz w:val="18"/>
          <w:szCs w:val="18"/>
        </w:rPr>
        <w:t>zákoník")</w:t>
      </w:r>
    </w:p>
    <w:p w:rsidR="00E65F28" w:rsidRDefault="004F5EEB">
      <w:pPr>
        <w:spacing w:after="0"/>
        <w:ind w:right="-227"/>
        <w:jc w:val="center"/>
        <w:rPr>
          <w:rFonts w:ascii="Arial Narrow" w:eastAsia="Calibri" w:hAnsi="Arial Narrow" w:cs="Arial"/>
          <w:b/>
          <w:sz w:val="20"/>
          <w:szCs w:val="20"/>
        </w:rPr>
      </w:pPr>
      <w:r>
        <w:rPr>
          <w:rFonts w:ascii="Arial Narrow" w:eastAsia="Calibri" w:hAnsi="Arial Narrow" w:cs="Arial"/>
          <w:b/>
          <w:sz w:val="20"/>
          <w:szCs w:val="20"/>
        </w:rPr>
        <w:t>I.</w:t>
      </w:r>
    </w:p>
    <w:p w:rsidR="00E65F28" w:rsidRDefault="004F5EEB">
      <w:pPr>
        <w:spacing w:after="0"/>
        <w:ind w:right="-227"/>
        <w:jc w:val="center"/>
        <w:rPr>
          <w:rFonts w:ascii="Arial Narrow" w:hAnsi="Arial Narrow" w:cs="Arial"/>
          <w:b/>
          <w:sz w:val="20"/>
          <w:szCs w:val="20"/>
        </w:rPr>
      </w:pPr>
      <w:r>
        <w:rPr>
          <w:rFonts w:ascii="Arial Narrow" w:eastAsia="Calibri" w:hAnsi="Arial Narrow" w:cs="Arial"/>
          <w:b/>
          <w:sz w:val="20"/>
          <w:szCs w:val="20"/>
        </w:rPr>
        <w:t>Smluvní strany</w:t>
      </w:r>
    </w:p>
    <w:p w:rsidR="00E65F28" w:rsidRDefault="00E65F28">
      <w:pPr>
        <w:spacing w:after="0"/>
        <w:ind w:right="-227"/>
        <w:jc w:val="center"/>
        <w:rPr>
          <w:rFonts w:ascii="Arial Narrow" w:eastAsia="Calibri" w:hAnsi="Arial Narrow" w:cs="Arial"/>
          <w:b/>
          <w:sz w:val="20"/>
          <w:szCs w:val="20"/>
          <w:shd w:val="clear" w:color="auto" w:fill="FFFF00"/>
        </w:rPr>
      </w:pPr>
    </w:p>
    <w:p w:rsidR="00E65F28" w:rsidRPr="008043E2" w:rsidRDefault="004F5EEB">
      <w:pPr>
        <w:numPr>
          <w:ilvl w:val="0"/>
          <w:numId w:val="2"/>
        </w:numPr>
        <w:tabs>
          <w:tab w:val="left" w:pos="360"/>
          <w:tab w:val="left" w:pos="2127"/>
        </w:tabs>
        <w:spacing w:after="0" w:line="240" w:lineRule="auto"/>
        <w:ind w:right="-227"/>
        <w:rPr>
          <w:rFonts w:ascii="Arial Narrow" w:eastAsia="Calibri" w:hAnsi="Arial Narrow" w:cs="Arial"/>
          <w:b/>
          <w:sz w:val="20"/>
          <w:szCs w:val="20"/>
        </w:rPr>
      </w:pPr>
      <w:r>
        <w:rPr>
          <w:rFonts w:ascii="Arial Narrow" w:eastAsia="Calibri" w:hAnsi="Arial Narrow" w:cs="Arial"/>
          <w:b/>
          <w:sz w:val="20"/>
          <w:szCs w:val="20"/>
        </w:rPr>
        <w:t>Příkazce:</w:t>
      </w:r>
      <w:r>
        <w:rPr>
          <w:rFonts w:ascii="Arial Narrow" w:eastAsia="Calibri" w:hAnsi="Arial Narrow" w:cs="Arial"/>
          <w:sz w:val="20"/>
          <w:szCs w:val="20"/>
        </w:rPr>
        <w:tab/>
      </w:r>
      <w:r w:rsidRPr="008043E2">
        <w:rPr>
          <w:rFonts w:ascii="Arial Narrow" w:eastAsia="Calibri" w:hAnsi="Arial Narrow" w:cs="Arial"/>
          <w:b/>
          <w:sz w:val="20"/>
          <w:szCs w:val="20"/>
        </w:rPr>
        <w:t>Ústav fyzikální chemie J. Heyrovského AV ČR, v. v. i.</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Sídlo:</w:t>
      </w:r>
      <w:r>
        <w:rPr>
          <w:rFonts w:ascii="Arial Narrow" w:eastAsia="Calibri" w:hAnsi="Arial Narrow" w:cs="Arial"/>
          <w:sz w:val="20"/>
          <w:szCs w:val="20"/>
        </w:rPr>
        <w:tab/>
      </w:r>
      <w:r>
        <w:rPr>
          <w:rFonts w:ascii="Arial Narrow" w:eastAsia="Calibri" w:hAnsi="Arial Narrow" w:cs="Arial"/>
          <w:sz w:val="20"/>
          <w:szCs w:val="20"/>
        </w:rPr>
        <w:tab/>
        <w:t>Dolejškova 2155/3, 182 23  Praha 8</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IČ:</w:t>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t>613 88 955</w:t>
      </w:r>
      <w:r>
        <w:rPr>
          <w:rFonts w:ascii="Arial Narrow" w:eastAsia="Calibri" w:hAnsi="Arial Narrow" w:cs="Arial"/>
          <w:sz w:val="20"/>
          <w:szCs w:val="20"/>
        </w:rPr>
        <w:tab/>
      </w:r>
      <w:r>
        <w:rPr>
          <w:rFonts w:ascii="Arial Narrow" w:eastAsia="Calibri" w:hAnsi="Arial Narrow" w:cs="Arial"/>
          <w:sz w:val="20"/>
          <w:szCs w:val="20"/>
        </w:rPr>
        <w:tab/>
        <w:t>DIČ: CZ61388955</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Zápis v rejstříku:</w:t>
      </w:r>
      <w:r>
        <w:rPr>
          <w:rFonts w:ascii="Arial Narrow" w:eastAsia="Calibri" w:hAnsi="Arial Narrow" w:cs="Arial"/>
          <w:sz w:val="20"/>
          <w:szCs w:val="20"/>
        </w:rPr>
        <w:tab/>
        <w:t>Rejstřík VVI vedený MŠMT, sp. zn. 17113/2006-34/ÚFCH JH</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B</w:t>
      </w:r>
      <w:r w:rsidR="008043E2">
        <w:rPr>
          <w:rFonts w:ascii="Arial Narrow" w:eastAsia="Calibri" w:hAnsi="Arial Narrow" w:cs="Arial"/>
          <w:sz w:val="20"/>
          <w:szCs w:val="20"/>
        </w:rPr>
        <w:t>ank. spojení:</w:t>
      </w:r>
      <w:r w:rsidR="008043E2">
        <w:rPr>
          <w:rFonts w:ascii="Arial Narrow" w:eastAsia="Calibri" w:hAnsi="Arial Narrow" w:cs="Arial"/>
          <w:sz w:val="20"/>
          <w:szCs w:val="20"/>
        </w:rPr>
        <w:tab/>
      </w:r>
      <w:r w:rsidR="008043E2">
        <w:rPr>
          <w:rFonts w:ascii="Arial Narrow" w:eastAsia="Calibri" w:hAnsi="Arial Narrow" w:cs="Arial"/>
          <w:sz w:val="20"/>
          <w:szCs w:val="20"/>
        </w:rPr>
        <w:tab/>
        <w:t>ČSOB Praha 8</w:t>
      </w:r>
      <w:r w:rsidR="008043E2">
        <w:rPr>
          <w:rFonts w:ascii="Arial Narrow" w:eastAsia="Calibri" w:hAnsi="Arial Narrow" w:cs="Arial"/>
          <w:sz w:val="20"/>
          <w:szCs w:val="20"/>
        </w:rPr>
        <w:tab/>
      </w:r>
      <w:r w:rsidR="008043E2">
        <w:rPr>
          <w:rFonts w:ascii="Arial Narrow" w:eastAsia="Calibri" w:hAnsi="Arial Narrow" w:cs="Arial"/>
          <w:sz w:val="20"/>
          <w:szCs w:val="20"/>
        </w:rPr>
        <w:tab/>
        <w:t xml:space="preserve">č. </w:t>
      </w:r>
      <w:r>
        <w:rPr>
          <w:rFonts w:ascii="Arial Narrow" w:eastAsia="Calibri" w:hAnsi="Arial Narrow" w:cs="Arial"/>
          <w:sz w:val="20"/>
          <w:szCs w:val="20"/>
        </w:rPr>
        <w:t>ú.</w:t>
      </w:r>
      <w:r w:rsidR="008043E2">
        <w:rPr>
          <w:rFonts w:ascii="Arial Narrow" w:eastAsia="Calibri" w:hAnsi="Arial Narrow" w:cs="Arial"/>
          <w:sz w:val="20"/>
          <w:szCs w:val="20"/>
        </w:rPr>
        <w:t xml:space="preserve"> </w:t>
      </w:r>
      <w:r>
        <w:rPr>
          <w:rFonts w:ascii="Arial Narrow" w:eastAsia="Calibri" w:hAnsi="Arial Narrow" w:cs="Arial"/>
          <w:sz w:val="20"/>
          <w:szCs w:val="20"/>
        </w:rPr>
        <w:t>: 101307992/0300</w:t>
      </w:r>
    </w:p>
    <w:p w:rsidR="00E65F28" w:rsidRPr="0083279E" w:rsidRDefault="004F5EEB" w:rsidP="0083279E">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Jednající:</w:t>
      </w:r>
      <w:r>
        <w:rPr>
          <w:rFonts w:ascii="Arial Narrow" w:eastAsia="Calibri" w:hAnsi="Arial Narrow" w:cs="Arial"/>
          <w:sz w:val="20"/>
          <w:szCs w:val="20"/>
        </w:rPr>
        <w:tab/>
      </w:r>
      <w:r>
        <w:rPr>
          <w:rFonts w:ascii="Arial Narrow" w:eastAsia="Calibri" w:hAnsi="Arial Narrow" w:cs="Arial"/>
          <w:sz w:val="20"/>
          <w:szCs w:val="20"/>
        </w:rPr>
        <w:tab/>
        <w:t>prof. Martin Hof,</w:t>
      </w:r>
      <w:r w:rsidR="0083279E" w:rsidRPr="0083279E">
        <w:rPr>
          <w:rFonts w:ascii="Arial Narrow" w:eastAsia="Calibri" w:hAnsi="Arial Narrow" w:cs="Arial"/>
          <w:sz w:val="20"/>
          <w:szCs w:val="20"/>
        </w:rPr>
        <w:t xml:space="preserve"> Dr. rer. nat., DSc., ředitel</w:t>
      </w:r>
    </w:p>
    <w:p w:rsidR="00E65F28" w:rsidRPr="008043E2" w:rsidRDefault="004F5EEB">
      <w:pPr>
        <w:spacing w:after="0" w:line="240" w:lineRule="auto"/>
        <w:ind w:left="360" w:right="-227"/>
        <w:rPr>
          <w:rFonts w:ascii="Arial Narrow" w:eastAsia="Calibri" w:hAnsi="Arial Narrow" w:cs="Arial"/>
          <w:i/>
          <w:sz w:val="20"/>
          <w:szCs w:val="20"/>
        </w:rPr>
      </w:pPr>
      <w:r w:rsidRPr="008043E2">
        <w:rPr>
          <w:rFonts w:ascii="Arial Narrow" w:eastAsia="Calibri" w:hAnsi="Arial Narrow" w:cs="Arial"/>
          <w:i/>
          <w:sz w:val="20"/>
          <w:szCs w:val="20"/>
        </w:rPr>
        <w:t>(dále jen „</w:t>
      </w:r>
      <w:r w:rsidRPr="008043E2">
        <w:rPr>
          <w:rFonts w:ascii="Arial Narrow" w:hAnsi="Arial Narrow" w:cs="Arial"/>
          <w:i/>
          <w:sz w:val="20"/>
          <w:szCs w:val="20"/>
        </w:rPr>
        <w:t>příkazce</w:t>
      </w:r>
      <w:r w:rsidRPr="008043E2">
        <w:rPr>
          <w:rFonts w:ascii="Arial Narrow" w:eastAsia="Calibri" w:hAnsi="Arial Narrow" w:cs="Arial"/>
          <w:i/>
          <w:sz w:val="20"/>
          <w:szCs w:val="20"/>
        </w:rPr>
        <w:t>“)</w:t>
      </w:r>
    </w:p>
    <w:p w:rsidR="00E65F28" w:rsidRDefault="004F5EEB">
      <w:pPr>
        <w:spacing w:after="0" w:line="240" w:lineRule="auto"/>
        <w:ind w:right="-227"/>
        <w:jc w:val="center"/>
      </w:pPr>
      <w:r>
        <w:rPr>
          <w:rFonts w:ascii="Arial Narrow" w:eastAsia="Calibri" w:hAnsi="Arial Narrow" w:cs="Arial"/>
          <w:b/>
          <w:sz w:val="20"/>
          <w:szCs w:val="20"/>
        </w:rPr>
        <w:t>a</w:t>
      </w:r>
    </w:p>
    <w:p w:rsidR="00E65F28" w:rsidRDefault="004F5EEB">
      <w:pPr>
        <w:numPr>
          <w:ilvl w:val="0"/>
          <w:numId w:val="2"/>
        </w:numPr>
        <w:tabs>
          <w:tab w:val="left" w:pos="360"/>
          <w:tab w:val="left" w:pos="2127"/>
        </w:tabs>
        <w:spacing w:after="0" w:line="240" w:lineRule="auto"/>
        <w:ind w:right="-227"/>
      </w:pPr>
      <w:r>
        <w:rPr>
          <w:rFonts w:ascii="Arial Narrow" w:hAnsi="Arial Narrow" w:cs="Arial"/>
          <w:b/>
          <w:sz w:val="20"/>
          <w:szCs w:val="20"/>
        </w:rPr>
        <w:t xml:space="preserve">Příkazník: </w:t>
      </w:r>
      <w:r>
        <w:rPr>
          <w:rFonts w:ascii="Arial Narrow" w:hAnsi="Arial Narrow" w:cs="Arial"/>
          <w:b/>
          <w:sz w:val="20"/>
          <w:szCs w:val="20"/>
        </w:rPr>
        <w:tab/>
        <w:t>Ing. Dominik Pola</w:t>
      </w:r>
      <w:r>
        <w:rPr>
          <w:rFonts w:ascii="Arial" w:eastAsia="Calibri" w:hAnsi="Arial" w:cs="Arial"/>
          <w:b/>
          <w:sz w:val="20"/>
          <w:szCs w:val="20"/>
        </w:rPr>
        <w:tab/>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 xml:space="preserve">Sídlo: </w:t>
      </w:r>
      <w:r>
        <w:rPr>
          <w:rFonts w:ascii="Arial Narrow" w:eastAsia="Calibri" w:hAnsi="Arial Narrow" w:cs="Arial"/>
          <w:sz w:val="20"/>
          <w:szCs w:val="20"/>
        </w:rPr>
        <w:tab/>
      </w:r>
      <w:r>
        <w:rPr>
          <w:rFonts w:ascii="Arial Narrow" w:eastAsia="Calibri" w:hAnsi="Arial Narrow" w:cs="Arial"/>
          <w:sz w:val="20"/>
          <w:szCs w:val="20"/>
        </w:rPr>
        <w:tab/>
        <w:t>Na Výsluní 1114 / 93, 252 19 Rudná</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Autorizace:</w:t>
      </w:r>
      <w:r>
        <w:rPr>
          <w:rFonts w:ascii="Arial Narrow" w:eastAsia="Calibri" w:hAnsi="Arial Narrow" w:cs="Arial"/>
          <w:sz w:val="20"/>
          <w:szCs w:val="20"/>
        </w:rPr>
        <w:tab/>
      </w:r>
      <w:r>
        <w:rPr>
          <w:rFonts w:ascii="Arial Narrow" w:eastAsia="Calibri" w:hAnsi="Arial Narrow" w:cs="Arial"/>
          <w:sz w:val="20"/>
          <w:szCs w:val="20"/>
        </w:rPr>
        <w:tab/>
        <w:t>ČKAIT 0000354</w:t>
      </w:r>
      <w:r>
        <w:rPr>
          <w:rFonts w:ascii="Arial Narrow" w:eastAsia="Calibri" w:hAnsi="Arial Narrow" w:cs="Arial"/>
          <w:sz w:val="20"/>
          <w:szCs w:val="20"/>
        </w:rPr>
        <w:tab/>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IČ:</w:t>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t>112 33 55 9</w:t>
      </w:r>
      <w:r>
        <w:rPr>
          <w:rFonts w:ascii="Arial Narrow" w:eastAsia="Calibri" w:hAnsi="Arial Narrow" w:cs="Arial"/>
          <w:sz w:val="20"/>
          <w:szCs w:val="20"/>
        </w:rPr>
        <w:tab/>
      </w:r>
      <w:r>
        <w:rPr>
          <w:rFonts w:ascii="Arial Narrow" w:eastAsia="Calibri" w:hAnsi="Arial Narrow" w:cs="Arial"/>
          <w:sz w:val="20"/>
          <w:szCs w:val="20"/>
        </w:rPr>
        <w:tab/>
        <w:t>DIČ: CZ5612100791</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 xml:space="preserve">Zápis v rejstříku: </w:t>
      </w:r>
      <w:r>
        <w:rPr>
          <w:rFonts w:ascii="Arial Narrow" w:eastAsia="Calibri" w:hAnsi="Arial Narrow" w:cs="Arial"/>
          <w:sz w:val="20"/>
          <w:szCs w:val="20"/>
        </w:rPr>
        <w:tab/>
        <w:t>Okresní živnostenský úřad Praha západ, č.j. 573/00/V/Vy</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Bankovní spojení:</w:t>
      </w:r>
      <w:r>
        <w:rPr>
          <w:rFonts w:ascii="Arial Narrow" w:eastAsia="Calibri" w:hAnsi="Arial Narrow" w:cs="Arial"/>
          <w:sz w:val="20"/>
          <w:szCs w:val="20"/>
        </w:rPr>
        <w:tab/>
        <w:t>ČSOB 105173725/0300</w:t>
      </w:r>
    </w:p>
    <w:p w:rsidR="00E65F28" w:rsidRDefault="004F5EEB">
      <w:pPr>
        <w:spacing w:after="0" w:line="240" w:lineRule="auto"/>
        <w:ind w:left="360" w:right="-227"/>
        <w:rPr>
          <w:rFonts w:ascii="Arial Narrow" w:eastAsia="Calibri" w:hAnsi="Arial Narrow" w:cs="Arial"/>
          <w:sz w:val="20"/>
          <w:szCs w:val="20"/>
        </w:rPr>
      </w:pPr>
      <w:r>
        <w:rPr>
          <w:rFonts w:ascii="Arial Narrow" w:eastAsia="Calibri" w:hAnsi="Arial Narrow" w:cs="Arial"/>
          <w:sz w:val="20"/>
          <w:szCs w:val="20"/>
        </w:rPr>
        <w:t>Jednající:</w:t>
      </w:r>
      <w:r>
        <w:rPr>
          <w:rFonts w:ascii="Arial Narrow" w:eastAsia="Calibri" w:hAnsi="Arial Narrow" w:cs="Arial"/>
          <w:sz w:val="20"/>
          <w:szCs w:val="20"/>
        </w:rPr>
        <w:tab/>
      </w:r>
      <w:r>
        <w:rPr>
          <w:rFonts w:ascii="Arial Narrow" w:eastAsia="Calibri" w:hAnsi="Arial Narrow" w:cs="Arial"/>
          <w:sz w:val="20"/>
          <w:szCs w:val="20"/>
        </w:rPr>
        <w:tab/>
        <w:t xml:space="preserve">Ing. Dominik Pola </w:t>
      </w:r>
    </w:p>
    <w:p w:rsidR="00E65F28" w:rsidRPr="008043E2" w:rsidRDefault="004F5EEB">
      <w:pPr>
        <w:spacing w:after="0" w:line="240" w:lineRule="auto"/>
        <w:ind w:left="360" w:right="-227"/>
        <w:rPr>
          <w:rFonts w:ascii="Arial Narrow" w:eastAsia="Calibri" w:hAnsi="Arial Narrow" w:cs="Arial"/>
          <w:i/>
          <w:sz w:val="20"/>
          <w:szCs w:val="20"/>
        </w:rPr>
      </w:pPr>
      <w:r w:rsidRPr="008043E2">
        <w:rPr>
          <w:rFonts w:ascii="Arial Narrow" w:eastAsia="Calibri" w:hAnsi="Arial Narrow" w:cs="Arial"/>
          <w:i/>
          <w:sz w:val="20"/>
          <w:szCs w:val="20"/>
        </w:rPr>
        <w:t>(dále jen „příkazník“)</w:t>
      </w:r>
    </w:p>
    <w:p w:rsidR="00E65F28" w:rsidRDefault="004F5EEB">
      <w:pPr>
        <w:spacing w:after="0"/>
        <w:jc w:val="center"/>
        <w:rPr>
          <w:rFonts w:ascii="Arial Narrow" w:hAnsi="Arial Narrow" w:cs="Arial"/>
          <w:b/>
          <w:sz w:val="20"/>
          <w:szCs w:val="20"/>
        </w:rPr>
      </w:pPr>
      <w:r>
        <w:rPr>
          <w:rFonts w:ascii="Arial Narrow" w:hAnsi="Arial Narrow" w:cs="Arial"/>
          <w:b/>
          <w:sz w:val="20"/>
          <w:szCs w:val="20"/>
        </w:rPr>
        <w:br/>
        <w:t>lI.</w:t>
      </w:r>
    </w:p>
    <w:p w:rsidR="00E65F28" w:rsidRDefault="004F5EEB">
      <w:pPr>
        <w:spacing w:after="0"/>
        <w:jc w:val="center"/>
        <w:rPr>
          <w:rFonts w:ascii="Arial Narrow" w:hAnsi="Arial Narrow" w:cs="Arial"/>
          <w:sz w:val="20"/>
          <w:szCs w:val="20"/>
        </w:rPr>
      </w:pPr>
      <w:r>
        <w:rPr>
          <w:rFonts w:ascii="Arial Narrow" w:hAnsi="Arial Narrow" w:cs="Arial"/>
          <w:b/>
          <w:sz w:val="20"/>
          <w:szCs w:val="20"/>
        </w:rPr>
        <w:t>Základní  ustanovení</w:t>
      </w:r>
    </w:p>
    <w:p w:rsidR="00E65F28" w:rsidRDefault="00E65F28">
      <w:pPr>
        <w:spacing w:after="0"/>
      </w:pPr>
    </w:p>
    <w:p w:rsidR="00E65F28" w:rsidRDefault="004F5EEB">
      <w:pPr>
        <w:pStyle w:val="Odstavecseseznamem"/>
        <w:numPr>
          <w:ilvl w:val="0"/>
          <w:numId w:val="16"/>
        </w:numPr>
        <w:spacing w:after="0"/>
        <w:rPr>
          <w:rFonts w:ascii="Arial Narrow" w:hAnsi="Arial Narrow" w:cs="Arial"/>
          <w:sz w:val="20"/>
          <w:szCs w:val="20"/>
        </w:rPr>
      </w:pPr>
      <w:r w:rsidRPr="003E5547">
        <w:rPr>
          <w:rFonts w:ascii="Arial Narrow" w:hAnsi="Arial Narrow" w:cs="Arial"/>
          <w:b/>
          <w:sz w:val="20"/>
          <w:szCs w:val="20"/>
        </w:rPr>
        <w:t>Název stavby:</w:t>
      </w:r>
      <w:r>
        <w:rPr>
          <w:rFonts w:ascii="Arial Narrow" w:hAnsi="Arial Narrow" w:cs="Arial"/>
          <w:sz w:val="20"/>
          <w:szCs w:val="20"/>
        </w:rPr>
        <w:t xml:space="preserve"> Přístavba budovy pro umístění SEM v areálu Dolejškova 2155/3, 182 00 Praha 8 – Libeň</w:t>
      </w:r>
      <w:r w:rsidR="008043E2">
        <w:rPr>
          <w:rFonts w:ascii="Arial Narrow" w:hAnsi="Arial Narrow" w:cs="Arial"/>
          <w:sz w:val="20"/>
          <w:szCs w:val="20"/>
        </w:rPr>
        <w:t xml:space="preserve">, </w:t>
      </w:r>
      <w:r>
        <w:rPr>
          <w:rFonts w:ascii="Arial Narrow" w:hAnsi="Arial Narrow" w:cs="Arial"/>
          <w:sz w:val="20"/>
          <w:szCs w:val="20"/>
        </w:rPr>
        <w:t>(dále jen „zakázka”</w:t>
      </w:r>
      <w:r w:rsidR="008043E2">
        <w:rPr>
          <w:rFonts w:ascii="Arial Narrow" w:hAnsi="Arial Narrow" w:cs="Arial"/>
          <w:sz w:val="20"/>
          <w:szCs w:val="20"/>
        </w:rPr>
        <w:t>/ „stavba“</w:t>
      </w:r>
      <w:r>
        <w:rPr>
          <w:rFonts w:ascii="Arial Narrow" w:hAnsi="Arial Narrow" w:cs="Arial"/>
          <w:sz w:val="20"/>
          <w:szCs w:val="20"/>
        </w:rPr>
        <w:t>).</w:t>
      </w:r>
    </w:p>
    <w:p w:rsidR="003E5547" w:rsidRPr="003E5547" w:rsidRDefault="004F5EEB" w:rsidP="003E5547">
      <w:pPr>
        <w:pStyle w:val="Odstavecseseznamem"/>
        <w:numPr>
          <w:ilvl w:val="0"/>
          <w:numId w:val="16"/>
        </w:numPr>
        <w:rPr>
          <w:rFonts w:ascii="Arial Narrow" w:hAnsi="Arial Narrow" w:cs="Arial"/>
          <w:sz w:val="20"/>
          <w:szCs w:val="20"/>
        </w:rPr>
      </w:pPr>
      <w:r w:rsidRPr="003E5547">
        <w:rPr>
          <w:rFonts w:ascii="Arial Narrow" w:hAnsi="Arial Narrow" w:cs="Arial"/>
          <w:b/>
          <w:sz w:val="20"/>
          <w:szCs w:val="20"/>
        </w:rPr>
        <w:t xml:space="preserve">Investor stavby:  </w:t>
      </w:r>
      <w:r w:rsidR="003E5547" w:rsidRPr="003E5547">
        <w:rPr>
          <w:rFonts w:ascii="Arial Narrow" w:hAnsi="Arial Narrow" w:cs="Arial"/>
          <w:sz w:val="20"/>
          <w:szCs w:val="20"/>
        </w:rPr>
        <w:t>Ústav fyzikální chemie J. Heyrovského AV ČR, v. v. i.</w:t>
      </w:r>
      <w:r w:rsidR="003E5547">
        <w:rPr>
          <w:rFonts w:ascii="Arial Narrow" w:hAnsi="Arial Narrow" w:cs="Arial"/>
          <w:sz w:val="20"/>
          <w:szCs w:val="20"/>
        </w:rPr>
        <w:t xml:space="preserve"> (</w:t>
      </w:r>
      <w:r w:rsidR="008043E2">
        <w:rPr>
          <w:rFonts w:ascii="Arial Narrow" w:hAnsi="Arial Narrow" w:cs="Arial"/>
          <w:sz w:val="20"/>
          <w:szCs w:val="20"/>
        </w:rPr>
        <w:t>dále jen „</w:t>
      </w:r>
      <w:r w:rsidR="003E5547">
        <w:rPr>
          <w:rFonts w:ascii="Arial Narrow" w:hAnsi="Arial Narrow" w:cs="Arial"/>
          <w:sz w:val="20"/>
          <w:szCs w:val="20"/>
        </w:rPr>
        <w:t>Příkazce</w:t>
      </w:r>
      <w:r w:rsidR="008043E2">
        <w:rPr>
          <w:rFonts w:ascii="Arial Narrow" w:hAnsi="Arial Narrow" w:cs="Arial"/>
          <w:sz w:val="20"/>
          <w:szCs w:val="20"/>
        </w:rPr>
        <w:t>“</w:t>
      </w:r>
      <w:r w:rsidR="003E5547">
        <w:rPr>
          <w:rFonts w:ascii="Arial Narrow" w:hAnsi="Arial Narrow" w:cs="Arial"/>
          <w:sz w:val="20"/>
          <w:szCs w:val="20"/>
        </w:rPr>
        <w:t>)</w:t>
      </w:r>
    </w:p>
    <w:p w:rsidR="00E65F28" w:rsidRPr="003E5547" w:rsidRDefault="004F5EEB" w:rsidP="00BE7A57">
      <w:pPr>
        <w:pStyle w:val="Odstavecseseznamem"/>
        <w:numPr>
          <w:ilvl w:val="0"/>
          <w:numId w:val="16"/>
        </w:numPr>
        <w:spacing w:after="0"/>
        <w:rPr>
          <w:rFonts w:ascii="Arial Narrow" w:hAnsi="Arial Narrow" w:cs="Arial"/>
          <w:sz w:val="20"/>
          <w:szCs w:val="20"/>
        </w:rPr>
      </w:pPr>
      <w:r w:rsidRPr="003E5547">
        <w:rPr>
          <w:rFonts w:ascii="Arial Narrow" w:hAnsi="Arial Narrow" w:cs="Arial"/>
          <w:b/>
          <w:sz w:val="20"/>
          <w:szCs w:val="20"/>
        </w:rPr>
        <w:t>Zhotovitel stavby:</w:t>
      </w:r>
      <w:r w:rsidRPr="003E5547">
        <w:rPr>
          <w:rFonts w:ascii="Arial Narrow" w:hAnsi="Arial Narrow" w:cs="Arial"/>
          <w:sz w:val="20"/>
          <w:szCs w:val="20"/>
        </w:rPr>
        <w:t xml:space="preserve"> DUMRAZDVA s.r.o, Přemýšlenská 326, Zdiby</w:t>
      </w:r>
      <w:r w:rsidR="003E5547" w:rsidRPr="003E5547">
        <w:rPr>
          <w:rFonts w:ascii="Arial Narrow" w:hAnsi="Arial Narrow" w:cs="Arial"/>
          <w:sz w:val="20"/>
          <w:szCs w:val="20"/>
        </w:rPr>
        <w:t>. IČO: 25781766, DIČ: CZ25781766</w:t>
      </w:r>
      <w:r w:rsidR="008043E2">
        <w:rPr>
          <w:rFonts w:ascii="Arial Narrow" w:hAnsi="Arial Narrow" w:cs="Arial"/>
          <w:sz w:val="20"/>
          <w:szCs w:val="20"/>
        </w:rPr>
        <w:t xml:space="preserve"> (dále jen „Zhotovitel“)</w:t>
      </w:r>
    </w:p>
    <w:p w:rsidR="00E65F28" w:rsidRDefault="004F5EEB">
      <w:pPr>
        <w:pStyle w:val="Odstavecseseznamem"/>
        <w:numPr>
          <w:ilvl w:val="0"/>
          <w:numId w:val="16"/>
        </w:numPr>
        <w:spacing w:after="0"/>
        <w:rPr>
          <w:rFonts w:ascii="Arial Narrow" w:hAnsi="Arial Narrow" w:cs="Arial"/>
          <w:sz w:val="20"/>
          <w:szCs w:val="20"/>
        </w:rPr>
      </w:pPr>
      <w:r w:rsidRPr="003E5547">
        <w:rPr>
          <w:rFonts w:ascii="Arial Narrow" w:hAnsi="Arial Narrow" w:cs="Arial"/>
          <w:b/>
          <w:sz w:val="20"/>
          <w:szCs w:val="20"/>
        </w:rPr>
        <w:t xml:space="preserve">Účel smlouvy: </w:t>
      </w:r>
      <w:r>
        <w:rPr>
          <w:rFonts w:ascii="Arial Narrow" w:hAnsi="Arial Narrow" w:cs="Arial"/>
          <w:sz w:val="20"/>
          <w:szCs w:val="20"/>
        </w:rPr>
        <w:t xml:space="preserve">zajištění poradenské činnosti specifikované v čl. 1,  odst. č. 1.1. a  zajištění výkonu technického dozoru investora (dále jen „činnost TDI“) při realizaci této „zakázky” dle platných předpisů a této smlouvy. </w:t>
      </w:r>
    </w:p>
    <w:p w:rsidR="00E65F28" w:rsidRDefault="004F5EEB">
      <w:pPr>
        <w:pStyle w:val="Odstavecseseznamem"/>
        <w:numPr>
          <w:ilvl w:val="0"/>
          <w:numId w:val="16"/>
        </w:numPr>
        <w:spacing w:after="0"/>
        <w:jc w:val="both"/>
        <w:rPr>
          <w:rFonts w:ascii="Arial Narrow" w:hAnsi="Arial Narrow" w:cs="Arial"/>
          <w:sz w:val="20"/>
          <w:szCs w:val="20"/>
        </w:rPr>
      </w:pPr>
      <w:r>
        <w:rPr>
          <w:rFonts w:ascii="Arial Narrow" w:hAnsi="Arial Narrow" w:cs="Arial"/>
          <w:sz w:val="20"/>
          <w:szCs w:val="20"/>
        </w:rPr>
        <w:t>Smluvní strany prohlašuji,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E65F28" w:rsidRDefault="004F5EEB">
      <w:pPr>
        <w:pStyle w:val="Odstavecseseznamem"/>
        <w:numPr>
          <w:ilvl w:val="0"/>
          <w:numId w:val="16"/>
        </w:numPr>
        <w:spacing w:after="0"/>
        <w:jc w:val="both"/>
        <w:rPr>
          <w:rFonts w:ascii="Arial Narrow" w:hAnsi="Arial Narrow" w:cs="Arial"/>
          <w:sz w:val="20"/>
          <w:szCs w:val="20"/>
        </w:rPr>
      </w:pPr>
      <w:r>
        <w:rPr>
          <w:rFonts w:ascii="Arial Narrow" w:hAnsi="Arial Narrow" w:cs="Arial"/>
          <w:sz w:val="20"/>
          <w:szCs w:val="20"/>
        </w:rPr>
        <w:t>Smluvní strany prohlašují, že osoby podepisující tuto smlouvu jsou k tomuto úkonu oprávněny.</w:t>
      </w:r>
    </w:p>
    <w:p w:rsidR="00E65F28" w:rsidRDefault="004F5EEB">
      <w:pPr>
        <w:pStyle w:val="Odstavecseseznamem"/>
        <w:numPr>
          <w:ilvl w:val="0"/>
          <w:numId w:val="16"/>
        </w:numPr>
        <w:spacing w:after="0"/>
        <w:jc w:val="both"/>
        <w:rPr>
          <w:rFonts w:ascii="Arial Narrow" w:hAnsi="Arial Narrow" w:cs="Arial"/>
          <w:sz w:val="20"/>
          <w:szCs w:val="20"/>
        </w:rPr>
      </w:pPr>
      <w:r>
        <w:rPr>
          <w:rFonts w:ascii="Arial Narrow" w:hAnsi="Arial Narrow" w:cs="Arial"/>
          <w:sz w:val="20"/>
          <w:szCs w:val="20"/>
        </w:rPr>
        <w:t>Příkazník se zavazuje, že po celou dobu plnění svého závazku z této smlouvy bude mít sjednanou pojistnou smlouvu pro případ způsobení škody.</w:t>
      </w:r>
    </w:p>
    <w:p w:rsidR="00E65F28" w:rsidRDefault="004F5EEB">
      <w:pPr>
        <w:pStyle w:val="Odstavecseseznamem"/>
        <w:numPr>
          <w:ilvl w:val="0"/>
          <w:numId w:val="16"/>
        </w:numPr>
        <w:spacing w:after="0"/>
        <w:jc w:val="both"/>
        <w:rPr>
          <w:rFonts w:ascii="Arial Narrow" w:hAnsi="Arial Narrow" w:cs="Arial"/>
          <w:sz w:val="20"/>
          <w:szCs w:val="20"/>
        </w:rPr>
      </w:pPr>
      <w:r>
        <w:rPr>
          <w:rFonts w:ascii="Arial Narrow" w:hAnsi="Arial Narrow" w:cs="Arial"/>
          <w:sz w:val="20"/>
          <w:szCs w:val="20"/>
        </w:rPr>
        <w:t>Příkazník prohlašuje, že je odborně způsobilý k zajištění plnění svého závazku z této smlouvy.</w:t>
      </w:r>
    </w:p>
    <w:p w:rsidR="00E65F28" w:rsidRDefault="004F5EEB">
      <w:pPr>
        <w:pStyle w:val="Odstavecseseznamem"/>
        <w:numPr>
          <w:ilvl w:val="0"/>
          <w:numId w:val="16"/>
        </w:numPr>
        <w:spacing w:after="0"/>
        <w:rPr>
          <w:rFonts w:ascii="Arial Narrow" w:hAnsi="Arial Narrow" w:cs="Arial"/>
          <w:sz w:val="20"/>
          <w:szCs w:val="20"/>
        </w:rPr>
      </w:pPr>
      <w:r>
        <w:rPr>
          <w:rFonts w:ascii="Arial Narrow" w:hAnsi="Arial Narrow" w:cs="Arial"/>
          <w:sz w:val="20"/>
          <w:szCs w:val="20"/>
        </w:rPr>
        <w:t>Příkazce informuje Příkazníka a Příkazník bere na vědomí, že úhrada odměny za činnosti TDI dle této smlouvy a ceny za realizaci „zakázky” bude provedena s využitím dotačních finančních prostředků ze státního rozpočtu (dále jen „dotace“).</w:t>
      </w:r>
    </w:p>
    <w:p w:rsidR="00E65F28" w:rsidRDefault="00E65F28">
      <w:pPr>
        <w:pStyle w:val="Odstavecseseznamem"/>
        <w:spacing w:after="0"/>
        <w:ind w:left="360"/>
        <w:rPr>
          <w:rFonts w:ascii="Arial Narrow" w:hAnsi="Arial Narrow" w:cs="Arial"/>
          <w:sz w:val="20"/>
          <w:szCs w:val="20"/>
        </w:rPr>
      </w:pPr>
    </w:p>
    <w:p w:rsidR="00E65F28" w:rsidRDefault="004F5EEB">
      <w:pPr>
        <w:spacing w:after="0"/>
        <w:jc w:val="center"/>
        <w:rPr>
          <w:rFonts w:ascii="Arial Narrow" w:hAnsi="Arial Narrow" w:cs="Arial"/>
          <w:b/>
          <w:sz w:val="20"/>
          <w:szCs w:val="20"/>
        </w:rPr>
      </w:pPr>
      <w:r>
        <w:rPr>
          <w:rFonts w:ascii="Arial Narrow" w:hAnsi="Arial Narrow" w:cs="Arial"/>
          <w:b/>
          <w:sz w:val="20"/>
          <w:szCs w:val="20"/>
        </w:rPr>
        <w:t>Ill.</w:t>
      </w:r>
    </w:p>
    <w:p w:rsidR="00E65F28" w:rsidRDefault="004F5EEB">
      <w:pPr>
        <w:spacing w:after="0"/>
        <w:jc w:val="center"/>
        <w:rPr>
          <w:rFonts w:ascii="Arial Narrow" w:hAnsi="Arial Narrow" w:cs="Arial"/>
          <w:b/>
          <w:sz w:val="20"/>
          <w:szCs w:val="20"/>
        </w:rPr>
      </w:pPr>
      <w:r>
        <w:rPr>
          <w:rFonts w:ascii="Arial Narrow" w:hAnsi="Arial Narrow" w:cs="Arial"/>
          <w:b/>
          <w:sz w:val="20"/>
          <w:szCs w:val="20"/>
        </w:rPr>
        <w:t>Předmět smlouvy</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t>Příkazník se zavazuje pro Příkazce, jeho jménem a na jeho účet vykonávat činnosti (dále jen „činnost TDI“)  :</w:t>
      </w:r>
    </w:p>
    <w:p w:rsidR="00E65F28" w:rsidRDefault="004F5EEB">
      <w:pPr>
        <w:spacing w:after="0"/>
        <w:ind w:left="851" w:hanging="567"/>
        <w:jc w:val="both"/>
        <w:rPr>
          <w:rFonts w:ascii="Arial Narrow" w:hAnsi="Arial Narrow" w:cs="Arial"/>
          <w:sz w:val="20"/>
          <w:szCs w:val="20"/>
        </w:rPr>
      </w:pPr>
      <w:r>
        <w:rPr>
          <w:rFonts w:ascii="Arial Narrow" w:hAnsi="Arial Narrow" w:cs="Arial"/>
          <w:sz w:val="20"/>
          <w:szCs w:val="20"/>
        </w:rPr>
        <w:t>1.1.</w:t>
      </w:r>
      <w:r>
        <w:rPr>
          <w:rFonts w:ascii="Arial Narrow" w:hAnsi="Arial Narrow" w:cs="Arial"/>
          <w:sz w:val="20"/>
          <w:szCs w:val="20"/>
        </w:rPr>
        <w:tab/>
      </w:r>
      <w:r>
        <w:rPr>
          <w:rFonts w:ascii="Arial Narrow" w:hAnsi="Arial Narrow" w:cs="Arial"/>
          <w:b/>
          <w:sz w:val="20"/>
          <w:szCs w:val="20"/>
          <w:u w:val="single"/>
        </w:rPr>
        <w:t>etapa A:</w:t>
      </w:r>
      <w:r>
        <w:rPr>
          <w:rFonts w:ascii="Arial Narrow" w:hAnsi="Arial Narrow" w:cs="Arial"/>
          <w:sz w:val="20"/>
          <w:szCs w:val="20"/>
        </w:rPr>
        <w:t xml:space="preserve"> pouze na základě výzvy Příkazce zajišťovat poradenskou činnost při komunikaci Příkazce s generálním projektantem při přípravě částí projektové dokumentace pro „zakázku” (dále jen „poradenská činnost“)  nebo se účastnit  schůzek s dotčenými orgány. </w:t>
      </w:r>
    </w:p>
    <w:p w:rsidR="00E65F28" w:rsidRDefault="004F5EEB">
      <w:pPr>
        <w:spacing w:after="0"/>
        <w:ind w:left="851" w:hanging="567"/>
        <w:jc w:val="both"/>
        <w:rPr>
          <w:rFonts w:ascii="Arial Narrow" w:hAnsi="Arial Narrow" w:cs="Arial"/>
          <w:sz w:val="20"/>
          <w:szCs w:val="20"/>
        </w:rPr>
      </w:pPr>
      <w:r>
        <w:rPr>
          <w:rFonts w:ascii="Arial Narrow" w:hAnsi="Arial Narrow" w:cs="Arial"/>
          <w:sz w:val="20"/>
          <w:szCs w:val="20"/>
        </w:rPr>
        <w:t>1.2.</w:t>
      </w:r>
      <w:r>
        <w:rPr>
          <w:rFonts w:ascii="Arial Narrow" w:hAnsi="Arial Narrow" w:cs="Arial"/>
          <w:sz w:val="20"/>
          <w:szCs w:val="20"/>
        </w:rPr>
        <w:tab/>
      </w:r>
      <w:r w:rsidRPr="0083279E">
        <w:rPr>
          <w:rFonts w:ascii="Arial Narrow" w:hAnsi="Arial Narrow" w:cs="Arial"/>
          <w:b/>
          <w:sz w:val="20"/>
          <w:szCs w:val="20"/>
          <w:u w:val="single"/>
        </w:rPr>
        <w:t>etapa B:</w:t>
      </w:r>
      <w:r>
        <w:rPr>
          <w:rFonts w:ascii="Arial Narrow" w:hAnsi="Arial Narrow" w:cs="Arial"/>
          <w:sz w:val="20"/>
          <w:szCs w:val="20"/>
        </w:rPr>
        <w:t xml:space="preserve">  </w:t>
      </w:r>
      <w:r w:rsidR="0013565C">
        <w:rPr>
          <w:rFonts w:ascii="Arial Narrow" w:hAnsi="Arial Narrow" w:cs="Arial"/>
          <w:sz w:val="20"/>
          <w:szCs w:val="20"/>
        </w:rPr>
        <w:t xml:space="preserve"> </w:t>
      </w:r>
      <w:r>
        <w:rPr>
          <w:rFonts w:ascii="Arial Narrow" w:hAnsi="Arial Narrow" w:cs="Arial"/>
          <w:sz w:val="20"/>
          <w:szCs w:val="20"/>
        </w:rPr>
        <w:t xml:space="preserve"> vykonávat technický dozor  investora při realizaci „zakázky”</w:t>
      </w:r>
    </w:p>
    <w:p w:rsidR="0013565C" w:rsidRPr="0013565C" w:rsidRDefault="0013565C" w:rsidP="003E5547">
      <w:pPr>
        <w:pStyle w:val="Odstavecseseznamem"/>
        <w:numPr>
          <w:ilvl w:val="0"/>
          <w:numId w:val="23"/>
        </w:numPr>
        <w:spacing w:after="0"/>
        <w:jc w:val="both"/>
        <w:rPr>
          <w:rFonts w:ascii="Arial Narrow" w:hAnsi="Arial Narrow" w:cs="Arial"/>
          <w:sz w:val="20"/>
          <w:szCs w:val="20"/>
        </w:rPr>
      </w:pPr>
      <w:r w:rsidRPr="0013565C">
        <w:rPr>
          <w:rFonts w:ascii="Arial Narrow" w:hAnsi="Arial Narrow" w:cs="Arial"/>
          <w:sz w:val="20"/>
          <w:szCs w:val="20"/>
        </w:rPr>
        <w:t>za předpokladu uzavření smlouvy o dílo na realizaci „zakázky” se Zhotovitelem stavby (</w:t>
      </w:r>
      <w:r w:rsidR="003E5547" w:rsidRPr="003E5547">
        <w:rPr>
          <w:rFonts w:ascii="Arial Narrow" w:hAnsi="Arial Narrow" w:cs="Arial"/>
          <w:sz w:val="20"/>
          <w:szCs w:val="20"/>
        </w:rPr>
        <w:t>DUMRAZDVA s. r. o</w:t>
      </w:r>
      <w:r w:rsidRPr="0013565C">
        <w:rPr>
          <w:rFonts w:ascii="Arial Narrow" w:hAnsi="Arial Narrow" w:cs="Arial"/>
          <w:sz w:val="20"/>
          <w:szCs w:val="20"/>
        </w:rPr>
        <w:t>)</w:t>
      </w:r>
      <w:r w:rsidR="003E5547">
        <w:rPr>
          <w:rFonts w:ascii="Arial Narrow" w:hAnsi="Arial Narrow" w:cs="Arial"/>
          <w:sz w:val="20"/>
          <w:szCs w:val="20"/>
        </w:rPr>
        <w:t xml:space="preserve"> a stanovení  časového harmonogramu, předanými </w:t>
      </w:r>
      <w:r>
        <w:rPr>
          <w:rFonts w:ascii="Arial Narrow" w:hAnsi="Arial Narrow" w:cs="Arial"/>
          <w:sz w:val="20"/>
          <w:szCs w:val="20"/>
        </w:rPr>
        <w:t>Příkazníkovi neprodleně po jej</w:t>
      </w:r>
      <w:r w:rsidR="003E5547">
        <w:rPr>
          <w:rFonts w:ascii="Arial Narrow" w:hAnsi="Arial Narrow" w:cs="Arial"/>
          <w:sz w:val="20"/>
          <w:szCs w:val="20"/>
        </w:rPr>
        <w:t>ich</w:t>
      </w:r>
      <w:r>
        <w:rPr>
          <w:rFonts w:ascii="Arial Narrow" w:hAnsi="Arial Narrow" w:cs="Arial"/>
          <w:sz w:val="20"/>
          <w:szCs w:val="20"/>
        </w:rPr>
        <w:t xml:space="preserve"> uzavření, nejpozději </w:t>
      </w:r>
      <w:r w:rsidR="003E5547">
        <w:rPr>
          <w:rFonts w:ascii="Arial Narrow" w:hAnsi="Arial Narrow" w:cs="Arial"/>
          <w:sz w:val="20"/>
          <w:szCs w:val="20"/>
        </w:rPr>
        <w:t xml:space="preserve">však </w:t>
      </w:r>
      <w:r>
        <w:rPr>
          <w:rFonts w:ascii="Arial Narrow" w:hAnsi="Arial Narrow" w:cs="Arial"/>
          <w:sz w:val="20"/>
          <w:szCs w:val="20"/>
        </w:rPr>
        <w:t xml:space="preserve">při zahájení stavby, </w:t>
      </w:r>
    </w:p>
    <w:p w:rsidR="0013565C" w:rsidRPr="0013565C" w:rsidRDefault="004F5EEB" w:rsidP="0013565C">
      <w:pPr>
        <w:pStyle w:val="Odstavecseseznamem"/>
        <w:numPr>
          <w:ilvl w:val="0"/>
          <w:numId w:val="23"/>
        </w:numPr>
        <w:spacing w:after="0"/>
        <w:jc w:val="both"/>
        <w:rPr>
          <w:rFonts w:ascii="Arial Narrow" w:hAnsi="Arial Narrow" w:cs="Arial"/>
          <w:sz w:val="20"/>
          <w:szCs w:val="20"/>
        </w:rPr>
      </w:pPr>
      <w:r w:rsidRPr="0013565C">
        <w:rPr>
          <w:rFonts w:ascii="Arial Narrow" w:hAnsi="Arial Narrow" w:cs="Arial"/>
          <w:sz w:val="20"/>
          <w:szCs w:val="20"/>
        </w:rPr>
        <w:t xml:space="preserve">podle projektové dokumentace: </w:t>
      </w:r>
    </w:p>
    <w:p w:rsidR="0013565C" w:rsidRPr="0013565C" w:rsidRDefault="004F5EEB" w:rsidP="0013565C">
      <w:pPr>
        <w:pStyle w:val="Odstavecseseznamem"/>
        <w:numPr>
          <w:ilvl w:val="0"/>
          <w:numId w:val="22"/>
        </w:numPr>
        <w:spacing w:after="0"/>
        <w:jc w:val="both"/>
      </w:pPr>
      <w:r w:rsidRPr="0013565C">
        <w:rPr>
          <w:rFonts w:ascii="Arial Narrow" w:hAnsi="Arial Narrow" w:cs="Arial"/>
          <w:sz w:val="20"/>
          <w:szCs w:val="20"/>
        </w:rPr>
        <w:t>„dokumentace k povolení stavby“, kterou v 01/2025 VYPRACOVAL</w:t>
      </w:r>
      <w:r w:rsidR="00AC5B5E">
        <w:rPr>
          <w:rFonts w:ascii="Arial Narrow" w:hAnsi="Arial Narrow" w:cs="Arial"/>
          <w:sz w:val="20"/>
          <w:szCs w:val="20"/>
        </w:rPr>
        <w:t xml:space="preserve"> xxx</w:t>
      </w:r>
      <w:r w:rsidRPr="0013565C">
        <w:rPr>
          <w:rFonts w:ascii="Arial Narrow" w:hAnsi="Arial Narrow" w:cs="Arial"/>
          <w:sz w:val="20"/>
          <w:szCs w:val="20"/>
        </w:rPr>
        <w:t xml:space="preserve">, ZODPOVĚDNÝ PROJEKTANT: </w:t>
      </w:r>
      <w:r w:rsidR="00AC5B5E">
        <w:rPr>
          <w:rFonts w:ascii="Arial Narrow" w:hAnsi="Arial Narrow" w:cs="Arial"/>
          <w:sz w:val="20"/>
          <w:szCs w:val="20"/>
        </w:rPr>
        <w:t>xxx</w:t>
      </w:r>
      <w:r w:rsidR="0083279E" w:rsidRPr="0013565C">
        <w:rPr>
          <w:rFonts w:ascii="Arial Narrow" w:hAnsi="Arial Narrow" w:cs="Arial"/>
          <w:sz w:val="20"/>
          <w:szCs w:val="20"/>
        </w:rPr>
        <w:t xml:space="preserve"> </w:t>
      </w:r>
      <w:r w:rsidRPr="0013565C">
        <w:rPr>
          <w:rFonts w:ascii="Arial Narrow" w:hAnsi="Arial Narrow" w:cs="Arial"/>
          <w:sz w:val="20"/>
          <w:szCs w:val="20"/>
        </w:rPr>
        <w:t xml:space="preserve"> </w:t>
      </w:r>
    </w:p>
    <w:p w:rsidR="0013565C" w:rsidRPr="0013565C" w:rsidRDefault="004F5EEB" w:rsidP="0013565C">
      <w:pPr>
        <w:pStyle w:val="Odstavecseseznamem"/>
        <w:numPr>
          <w:ilvl w:val="0"/>
          <w:numId w:val="22"/>
        </w:numPr>
        <w:spacing w:after="0"/>
        <w:jc w:val="both"/>
      </w:pPr>
      <w:r w:rsidRPr="0013565C">
        <w:rPr>
          <w:rFonts w:ascii="Arial Narrow" w:hAnsi="Arial Narrow" w:cs="Arial"/>
          <w:sz w:val="20"/>
          <w:szCs w:val="20"/>
        </w:rPr>
        <w:t>„prováděcí dokumentace“ pro provedení „zakázky”</w:t>
      </w:r>
      <w:r w:rsidR="003E5547">
        <w:rPr>
          <w:rFonts w:ascii="Arial Narrow" w:hAnsi="Arial Narrow" w:cs="Arial"/>
          <w:sz w:val="20"/>
          <w:szCs w:val="20"/>
        </w:rPr>
        <w:t xml:space="preserve"> </w:t>
      </w:r>
      <w:r w:rsidRPr="0013565C">
        <w:rPr>
          <w:rFonts w:ascii="Arial Narrow" w:hAnsi="Arial Narrow" w:cs="Arial"/>
          <w:sz w:val="20"/>
          <w:szCs w:val="20"/>
        </w:rPr>
        <w:t xml:space="preserve"> </w:t>
      </w:r>
      <w:r w:rsidR="0013565C" w:rsidRPr="0013565C">
        <w:rPr>
          <w:rFonts w:ascii="Arial Narrow" w:hAnsi="Arial Narrow" w:cs="Arial"/>
          <w:sz w:val="20"/>
          <w:szCs w:val="20"/>
        </w:rPr>
        <w:t xml:space="preserve">předané Příkazníkovi neprodleně po jejím uzavření, nejpozději při zahájení stavby. </w:t>
      </w:r>
    </w:p>
    <w:p w:rsidR="003E5547" w:rsidRPr="0013565C" w:rsidRDefault="004F5EEB" w:rsidP="003E5547">
      <w:pPr>
        <w:pStyle w:val="Odstavecseseznamem"/>
        <w:numPr>
          <w:ilvl w:val="0"/>
          <w:numId w:val="23"/>
        </w:numPr>
        <w:spacing w:after="0"/>
        <w:jc w:val="both"/>
      </w:pPr>
      <w:r w:rsidRPr="0013565C">
        <w:rPr>
          <w:rFonts w:ascii="Arial Narrow" w:hAnsi="Arial Narrow" w:cs="Arial"/>
          <w:sz w:val="20"/>
          <w:szCs w:val="20"/>
        </w:rPr>
        <w:t xml:space="preserve">podle </w:t>
      </w:r>
      <w:r w:rsidR="0013565C" w:rsidRPr="0013565C">
        <w:rPr>
          <w:rFonts w:ascii="Arial Narrow" w:hAnsi="Arial Narrow" w:cs="Arial"/>
          <w:sz w:val="20"/>
          <w:szCs w:val="20"/>
        </w:rPr>
        <w:t>stavebního  povolení a požadavků dotčených organizací</w:t>
      </w:r>
    </w:p>
    <w:p w:rsidR="00E65F28" w:rsidRDefault="0013565C" w:rsidP="0013565C">
      <w:pPr>
        <w:pStyle w:val="Odstavecseseznamem"/>
        <w:numPr>
          <w:ilvl w:val="0"/>
          <w:numId w:val="23"/>
        </w:numPr>
        <w:spacing w:after="0"/>
        <w:jc w:val="both"/>
      </w:pPr>
      <w:r w:rsidRPr="0013565C">
        <w:rPr>
          <w:rFonts w:ascii="Arial Narrow" w:hAnsi="Arial Narrow" w:cs="Arial"/>
          <w:sz w:val="20"/>
          <w:szCs w:val="20"/>
        </w:rPr>
        <w:lastRenderedPageBreak/>
        <w:t xml:space="preserve">včetně </w:t>
      </w:r>
      <w:r w:rsidR="004F5EEB" w:rsidRPr="0013565C">
        <w:rPr>
          <w:rFonts w:ascii="Arial Narrow" w:hAnsi="Arial Narrow" w:cs="Arial"/>
          <w:sz w:val="20"/>
          <w:szCs w:val="20"/>
        </w:rPr>
        <w:t>zastupování Příkazce při stavebním / kolaudačním řízení a součinnosti při závěrečné prohlídce stavebním úřadem</w:t>
      </w:r>
      <w:r w:rsidR="0083279E" w:rsidRPr="0013565C">
        <w:rPr>
          <w:rFonts w:ascii="Arial Narrow" w:hAnsi="Arial Narrow" w:cs="Arial"/>
          <w:sz w:val="20"/>
          <w:szCs w:val="20"/>
        </w:rPr>
        <w:t>.</w:t>
      </w:r>
    </w:p>
    <w:p w:rsidR="00E65F28" w:rsidRDefault="00E65F28">
      <w:pPr>
        <w:spacing w:after="0"/>
        <w:ind w:left="1276" w:hanging="425"/>
        <w:jc w:val="both"/>
        <w:rPr>
          <w:rFonts w:ascii="Arial Narrow" w:hAnsi="Arial Narrow" w:cs="Arial"/>
          <w:color w:val="0070C0"/>
          <w:sz w:val="20"/>
          <w:szCs w:val="20"/>
        </w:rPr>
      </w:pPr>
    </w:p>
    <w:p w:rsidR="00E65F28" w:rsidRDefault="004F5EEB" w:rsidP="00D6460B">
      <w:pPr>
        <w:spacing w:after="0"/>
        <w:ind w:left="851" w:hanging="567"/>
        <w:jc w:val="both"/>
        <w:rPr>
          <w:rFonts w:ascii="Arial Narrow" w:hAnsi="Arial Narrow" w:cs="Arial"/>
          <w:sz w:val="20"/>
          <w:szCs w:val="20"/>
        </w:rPr>
      </w:pPr>
      <w:r>
        <w:rPr>
          <w:rFonts w:ascii="Arial Narrow" w:hAnsi="Arial Narrow" w:cs="Arial"/>
          <w:sz w:val="20"/>
          <w:szCs w:val="20"/>
        </w:rPr>
        <w:t xml:space="preserve">1.3. </w:t>
      </w:r>
      <w:r>
        <w:rPr>
          <w:rFonts w:ascii="Arial Narrow" w:hAnsi="Arial Narrow" w:cs="Arial"/>
          <w:sz w:val="20"/>
          <w:szCs w:val="20"/>
        </w:rPr>
        <w:tab/>
        <w:t>Podrobná specifikace předmětu smlouvy v jednotlivých v etapách, tj. činnosti TDI, je uvedena v příloze č. 1. této smlouvy.</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Příkazce se zavazuje zaplatit Příkazníkovi za provádění  činnosti TDI v rámci jednotlivých etap úplatu dle Čl. V. této smlouvy.</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t>Smluvní strany prohlašují, že předmět smlouvy není plněním nemožným a že smlouvu uzavřely po pečlivém zvážení všech možných důsledků.</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t>Příkazník se zavazuje k případné příkazcem vyžádané spolupráci při řešení reklamací a záručních oprav po celou dobu trvání záruční doby „zakázky”.</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t>Příkazník se zavazuje poskytnout potřebnou součinnost při kontrolách poskytovatele dotace.</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t>Součástí předmětu smlouvy jsou i služby blíže nespecifikované, které jsou však nezbytné k řádnému výkonu činnosti TDI a o kterých, vzhledem ke své kvalifikaci a zkušenostem, Příkazník měl nebo mohl vědět.</w:t>
      </w:r>
    </w:p>
    <w:p w:rsidR="00E65F28" w:rsidRDefault="00E65F28">
      <w:pPr>
        <w:spacing w:after="0"/>
        <w:jc w:val="both"/>
        <w:rPr>
          <w:rFonts w:ascii="Arial Narrow" w:hAnsi="Arial Narrow" w:cs="Arial"/>
          <w:sz w:val="20"/>
          <w:szCs w:val="20"/>
        </w:rPr>
      </w:pPr>
    </w:p>
    <w:p w:rsidR="00E65F28" w:rsidRDefault="004F5EEB">
      <w:pPr>
        <w:spacing w:after="0"/>
        <w:jc w:val="center"/>
        <w:rPr>
          <w:rFonts w:ascii="Arial Narrow" w:hAnsi="Arial Narrow" w:cs="Arial"/>
          <w:b/>
          <w:sz w:val="20"/>
          <w:szCs w:val="20"/>
        </w:rPr>
      </w:pPr>
      <w:r>
        <w:rPr>
          <w:rFonts w:ascii="Arial Narrow" w:hAnsi="Arial Narrow" w:cs="Arial"/>
          <w:b/>
          <w:sz w:val="20"/>
          <w:szCs w:val="20"/>
        </w:rPr>
        <w:t>IV.</w:t>
      </w:r>
    </w:p>
    <w:p w:rsidR="00E65F28" w:rsidRDefault="004F5EEB">
      <w:pPr>
        <w:spacing w:after="0"/>
        <w:jc w:val="center"/>
        <w:rPr>
          <w:rFonts w:ascii="Arial Narrow" w:hAnsi="Arial Narrow" w:cs="Arial"/>
          <w:b/>
          <w:sz w:val="20"/>
          <w:szCs w:val="20"/>
        </w:rPr>
      </w:pPr>
      <w:r>
        <w:rPr>
          <w:rFonts w:ascii="Arial Narrow" w:hAnsi="Arial Narrow" w:cs="Arial"/>
          <w:b/>
          <w:sz w:val="20"/>
          <w:szCs w:val="20"/>
        </w:rPr>
        <w:t>Doba a místo plnění</w:t>
      </w:r>
    </w:p>
    <w:p w:rsidR="00E65F28" w:rsidRDefault="004F5EEB">
      <w:pPr>
        <w:pStyle w:val="Odstavecseseznamem"/>
        <w:numPr>
          <w:ilvl w:val="0"/>
          <w:numId w:val="3"/>
        </w:numPr>
        <w:spacing w:after="0"/>
        <w:ind w:left="284" w:hanging="284"/>
        <w:jc w:val="both"/>
        <w:rPr>
          <w:rFonts w:ascii="Arial Narrow" w:hAnsi="Arial Narrow" w:cs="Arial"/>
          <w:sz w:val="20"/>
          <w:szCs w:val="20"/>
        </w:rPr>
      </w:pPr>
      <w:r>
        <w:rPr>
          <w:rFonts w:ascii="Arial Narrow" w:hAnsi="Arial Narrow" w:cs="Arial"/>
          <w:sz w:val="20"/>
          <w:szCs w:val="20"/>
        </w:rPr>
        <w:t>Příkazník se zavazuje služby dle Čl.</w:t>
      </w:r>
      <w:r w:rsidR="0083279E">
        <w:rPr>
          <w:rFonts w:ascii="Arial Narrow" w:hAnsi="Arial Narrow" w:cs="Arial"/>
          <w:sz w:val="20"/>
          <w:szCs w:val="20"/>
        </w:rPr>
        <w:t xml:space="preserve"> III</w:t>
      </w:r>
      <w:r>
        <w:rPr>
          <w:rFonts w:ascii="Arial Narrow" w:hAnsi="Arial Narrow" w:cs="Arial"/>
          <w:sz w:val="20"/>
          <w:szCs w:val="20"/>
        </w:rPr>
        <w:t>. této smlouvy, nebude-li shora jmenovanými smluvními stranami Dodatky ke smlouvě dohodnuto jinak, poskytovat v těchto termínech:</w:t>
      </w:r>
    </w:p>
    <w:p w:rsidR="00E65F28" w:rsidRDefault="004F5EEB">
      <w:pPr>
        <w:pStyle w:val="Zkladntext"/>
        <w:numPr>
          <w:ilvl w:val="1"/>
          <w:numId w:val="3"/>
        </w:numPr>
        <w:spacing w:before="0" w:after="0"/>
        <w:ind w:left="709" w:right="-227" w:hanging="425"/>
        <w:jc w:val="both"/>
        <w:rPr>
          <w:rFonts w:ascii="Arial Narrow" w:hAnsi="Arial Narrow" w:cs="Arial"/>
        </w:rPr>
      </w:pPr>
      <w:r>
        <w:rPr>
          <w:rFonts w:ascii="Arial Narrow" w:hAnsi="Arial Narrow" w:cs="Arial"/>
        </w:rPr>
        <w:t xml:space="preserve">Termín činností TDI:  </w:t>
      </w:r>
    </w:p>
    <w:p w:rsidR="00E65F28" w:rsidRDefault="004F5EEB" w:rsidP="0083279E">
      <w:pPr>
        <w:pStyle w:val="Zkladntext"/>
        <w:numPr>
          <w:ilvl w:val="0"/>
          <w:numId w:val="21"/>
        </w:numPr>
        <w:spacing w:before="0" w:after="0"/>
        <w:ind w:right="-227"/>
        <w:jc w:val="both"/>
      </w:pPr>
      <w:r>
        <w:rPr>
          <w:rFonts w:ascii="Arial Narrow" w:hAnsi="Arial Narrow" w:cs="Arial"/>
          <w:b/>
        </w:rPr>
        <w:t>etapa A:</w:t>
      </w:r>
      <w:r>
        <w:rPr>
          <w:rFonts w:ascii="Arial Narrow" w:hAnsi="Arial Narrow" w:cs="Arial"/>
        </w:rPr>
        <w:t xml:space="preserve"> služby budou poskytnuty pouze vždy na základě výzvy Příkazce, do doby zahájení etapy B.</w:t>
      </w:r>
    </w:p>
    <w:p w:rsidR="00E65F28" w:rsidRDefault="004F5EEB" w:rsidP="0083279E">
      <w:pPr>
        <w:pStyle w:val="Zkladntext"/>
        <w:numPr>
          <w:ilvl w:val="0"/>
          <w:numId w:val="21"/>
        </w:numPr>
        <w:spacing w:before="0" w:after="0"/>
        <w:ind w:right="-227"/>
        <w:jc w:val="both"/>
      </w:pPr>
      <w:r>
        <w:rPr>
          <w:rFonts w:ascii="Arial Narrow" w:hAnsi="Arial Narrow" w:cs="Arial"/>
          <w:b/>
        </w:rPr>
        <w:t xml:space="preserve">etapa B:  </w:t>
      </w:r>
      <w:r>
        <w:rPr>
          <w:rFonts w:ascii="Arial Narrow" w:hAnsi="Arial Narrow"/>
        </w:rPr>
        <w:t xml:space="preserve">v souladu s termíny zahájení a ukončení realizace </w:t>
      </w:r>
      <w:r>
        <w:rPr>
          <w:rFonts w:ascii="Arial Narrow" w:hAnsi="Arial Narrow" w:cs="Arial"/>
        </w:rPr>
        <w:t>„zakázky”</w:t>
      </w:r>
      <w:r>
        <w:rPr>
          <w:rFonts w:ascii="Arial Narrow" w:hAnsi="Arial Narrow"/>
        </w:rPr>
        <w:t xml:space="preserve"> uvedenými ve  Smlouvě o dílo se Zhotovitelem této </w:t>
      </w:r>
      <w:r>
        <w:rPr>
          <w:rFonts w:ascii="Arial Narrow" w:hAnsi="Arial Narrow" w:cs="Arial"/>
        </w:rPr>
        <w:t xml:space="preserve">„zakázky”. </w:t>
      </w:r>
    </w:p>
    <w:p w:rsidR="00E65F28" w:rsidRDefault="00E65F28">
      <w:pPr>
        <w:pStyle w:val="Zkladntext"/>
        <w:spacing w:before="0" w:after="0"/>
        <w:ind w:left="1418" w:right="-227"/>
        <w:rPr>
          <w:rFonts w:ascii="Arial Narrow" w:hAnsi="Arial Narrow" w:cs="Arial"/>
          <w:color w:val="00B050"/>
        </w:rPr>
      </w:pPr>
    </w:p>
    <w:p w:rsidR="00E65F28" w:rsidRDefault="004F5EEB" w:rsidP="00D6460B">
      <w:pPr>
        <w:pStyle w:val="Zkladntext"/>
        <w:numPr>
          <w:ilvl w:val="1"/>
          <w:numId w:val="3"/>
        </w:numPr>
        <w:spacing w:before="0" w:after="0"/>
        <w:ind w:left="709" w:right="-227" w:hanging="425"/>
        <w:jc w:val="both"/>
      </w:pPr>
      <w:r>
        <w:rPr>
          <w:rFonts w:ascii="Arial Narrow" w:hAnsi="Arial Narrow" w:cs="Arial"/>
        </w:rPr>
        <w:t xml:space="preserve">Předpokládané termíny </w:t>
      </w:r>
    </w:p>
    <w:p w:rsidR="00E65F28" w:rsidRDefault="004F5EEB">
      <w:pPr>
        <w:pStyle w:val="Zkladntext"/>
        <w:spacing w:before="0" w:after="0"/>
        <w:ind w:left="720" w:right="-227"/>
      </w:pPr>
      <w:r>
        <w:rPr>
          <w:rFonts w:ascii="Arial Narrow" w:hAnsi="Arial Narrow" w:cs="Arial"/>
        </w:rPr>
        <w:t>a) zahájení realizace „zakázky” zhotovitelem:    06/ 2025</w:t>
      </w:r>
      <w:r w:rsidR="006F59E6">
        <w:rPr>
          <w:rFonts w:ascii="Arial Narrow" w:hAnsi="Arial Narrow" w:cs="Arial"/>
        </w:rPr>
        <w:t>,</w:t>
      </w:r>
    </w:p>
    <w:p w:rsidR="00E65F28" w:rsidRDefault="004F5EEB">
      <w:pPr>
        <w:pStyle w:val="Zkladntext"/>
        <w:spacing w:before="0" w:after="0"/>
        <w:ind w:left="720" w:right="-227"/>
      </w:pPr>
      <w:r>
        <w:rPr>
          <w:rFonts w:ascii="Arial Narrow" w:hAnsi="Arial Narrow" w:cs="Arial"/>
        </w:rPr>
        <w:t>b) dokončení a předání „zakázky” zhotovitelem: nejpozději do 3</w:t>
      </w:r>
      <w:r w:rsidR="00E966DB">
        <w:rPr>
          <w:rFonts w:ascii="Arial Narrow" w:hAnsi="Arial Narrow" w:cs="Arial"/>
        </w:rPr>
        <w:t>1</w:t>
      </w:r>
      <w:r>
        <w:rPr>
          <w:rFonts w:ascii="Arial Narrow" w:hAnsi="Arial Narrow" w:cs="Arial"/>
        </w:rPr>
        <w:t>.</w:t>
      </w:r>
      <w:r w:rsidR="006F59E6">
        <w:rPr>
          <w:rFonts w:ascii="Arial Narrow" w:hAnsi="Arial Narrow" w:cs="Arial"/>
        </w:rPr>
        <w:t xml:space="preserve"> </w:t>
      </w:r>
      <w:r w:rsidR="00E966DB">
        <w:rPr>
          <w:rFonts w:ascii="Arial Narrow" w:hAnsi="Arial Narrow" w:cs="Arial"/>
        </w:rPr>
        <w:t>10</w:t>
      </w:r>
      <w:r>
        <w:rPr>
          <w:rFonts w:ascii="Arial Narrow" w:hAnsi="Arial Narrow" w:cs="Arial"/>
        </w:rPr>
        <w:t>.</w:t>
      </w:r>
      <w:r w:rsidR="006F59E6">
        <w:rPr>
          <w:rFonts w:ascii="Arial Narrow" w:hAnsi="Arial Narrow" w:cs="Arial"/>
        </w:rPr>
        <w:t xml:space="preserve"> </w:t>
      </w:r>
      <w:r>
        <w:rPr>
          <w:rFonts w:ascii="Arial Narrow" w:hAnsi="Arial Narrow" w:cs="Arial"/>
        </w:rPr>
        <w:t>2025</w:t>
      </w:r>
    </w:p>
    <w:p w:rsidR="00E65F28" w:rsidRDefault="004F5EEB">
      <w:pPr>
        <w:pStyle w:val="Zkladntext"/>
        <w:spacing w:before="0" w:after="0"/>
        <w:ind w:left="720" w:right="-227"/>
      </w:pPr>
      <w:r>
        <w:rPr>
          <w:rFonts w:ascii="Arial Narrow" w:hAnsi="Arial Narrow" w:cs="Arial"/>
        </w:rPr>
        <w:t>c) kolaudačního řízení: nejpozději do 3</w:t>
      </w:r>
      <w:r w:rsidR="00E966DB">
        <w:rPr>
          <w:rFonts w:ascii="Arial Narrow" w:hAnsi="Arial Narrow" w:cs="Arial"/>
        </w:rPr>
        <w:t>0</w:t>
      </w:r>
      <w:r>
        <w:rPr>
          <w:rFonts w:ascii="Arial Narrow" w:hAnsi="Arial Narrow" w:cs="Arial"/>
        </w:rPr>
        <w:t>.</w:t>
      </w:r>
      <w:r w:rsidR="006F59E6">
        <w:rPr>
          <w:rFonts w:ascii="Arial Narrow" w:hAnsi="Arial Narrow" w:cs="Arial"/>
        </w:rPr>
        <w:t xml:space="preserve"> </w:t>
      </w:r>
      <w:r>
        <w:rPr>
          <w:rFonts w:ascii="Arial Narrow" w:hAnsi="Arial Narrow" w:cs="Arial"/>
        </w:rPr>
        <w:t>1</w:t>
      </w:r>
      <w:r w:rsidR="00E966DB">
        <w:rPr>
          <w:rFonts w:ascii="Arial Narrow" w:hAnsi="Arial Narrow" w:cs="Arial"/>
        </w:rPr>
        <w:t>1</w:t>
      </w:r>
      <w:r>
        <w:rPr>
          <w:rFonts w:ascii="Arial Narrow" w:hAnsi="Arial Narrow" w:cs="Arial"/>
        </w:rPr>
        <w:t>.</w:t>
      </w:r>
      <w:r w:rsidR="006F59E6">
        <w:rPr>
          <w:rFonts w:ascii="Arial Narrow" w:hAnsi="Arial Narrow" w:cs="Arial"/>
        </w:rPr>
        <w:t xml:space="preserve"> </w:t>
      </w:r>
      <w:r>
        <w:rPr>
          <w:rFonts w:ascii="Arial Narrow" w:hAnsi="Arial Narrow" w:cs="Arial"/>
        </w:rPr>
        <w:t>2025</w:t>
      </w:r>
    </w:p>
    <w:p w:rsidR="00E65F28" w:rsidRDefault="004F5EEB">
      <w:pPr>
        <w:pStyle w:val="Zkladntext"/>
        <w:spacing w:before="0" w:after="0"/>
        <w:ind w:left="720" w:right="-227"/>
        <w:rPr>
          <w:rFonts w:ascii="Arial Narrow" w:hAnsi="Arial Narrow" w:cs="Arial"/>
          <w:color w:val="00B050"/>
        </w:rPr>
      </w:pPr>
      <w:r>
        <w:rPr>
          <w:rFonts w:ascii="Arial Narrow" w:hAnsi="Arial Narrow" w:cs="Arial"/>
        </w:rPr>
        <w:t>d)</w:t>
      </w:r>
      <w:r w:rsidR="006F59E6">
        <w:rPr>
          <w:rFonts w:ascii="Arial Narrow" w:hAnsi="Arial Narrow" w:cs="Arial"/>
        </w:rPr>
        <w:t xml:space="preserve"> u</w:t>
      </w:r>
      <w:r>
        <w:rPr>
          <w:rFonts w:ascii="Arial Narrow" w:hAnsi="Arial Narrow" w:cs="Arial"/>
        </w:rPr>
        <w:t>končení výkonu TDI: Příkazník ukončí činnosti (</w:t>
      </w:r>
      <w:r>
        <w:rPr>
          <w:rFonts w:ascii="Arial Narrow" w:hAnsi="Arial Narrow" w:cs="Arial"/>
          <w:b/>
        </w:rPr>
        <w:t>etapa B)</w:t>
      </w:r>
      <w:r>
        <w:rPr>
          <w:rFonts w:ascii="Arial Narrow" w:hAnsi="Arial Narrow" w:cs="Arial"/>
        </w:rPr>
        <w:t xml:space="preserve"> dnem vydání kolaudačního souhlasu, příp. dnem odstranění poslední případné vady či nedodělku, příp. dnem předání posledního podkladu Příkazci, který souvisí s čerpáním dotace. Rozhodný je termín, který nastane později.</w:t>
      </w:r>
    </w:p>
    <w:p w:rsidR="00E65F28" w:rsidRDefault="00E65F28">
      <w:pPr>
        <w:pStyle w:val="Zkladntext"/>
        <w:spacing w:before="0" w:after="0"/>
        <w:ind w:left="720" w:right="-227"/>
        <w:jc w:val="both"/>
        <w:rPr>
          <w:rFonts w:ascii="Arial Narrow" w:hAnsi="Arial Narrow" w:cs="Arial"/>
          <w:color w:val="00B050"/>
        </w:rPr>
      </w:pPr>
    </w:p>
    <w:p w:rsidR="00E65F28" w:rsidRDefault="004F5EEB">
      <w:pPr>
        <w:pStyle w:val="Odstavecseseznamem"/>
        <w:numPr>
          <w:ilvl w:val="0"/>
          <w:numId w:val="3"/>
        </w:numPr>
        <w:spacing w:after="0"/>
        <w:ind w:left="284" w:hanging="284"/>
        <w:jc w:val="both"/>
        <w:rPr>
          <w:rFonts w:ascii="Arial Narrow" w:hAnsi="Arial Narrow" w:cs="Arial"/>
          <w:sz w:val="20"/>
          <w:szCs w:val="20"/>
        </w:rPr>
      </w:pPr>
      <w:r>
        <w:rPr>
          <w:rFonts w:ascii="Arial Narrow" w:hAnsi="Arial Narrow" w:cs="Arial"/>
          <w:sz w:val="20"/>
          <w:szCs w:val="20"/>
        </w:rPr>
        <w:t>Místo realizace „zakázky” (dále jen „staveniště"): Dolejškova 2155/3, 182 00 Praha 8 – Libeň</w:t>
      </w:r>
    </w:p>
    <w:p w:rsidR="00E65F28" w:rsidRDefault="00E65F28">
      <w:pPr>
        <w:spacing w:after="0"/>
        <w:rPr>
          <w:rFonts w:ascii="Arial Narrow" w:hAnsi="Arial Narrow" w:cs="Arial"/>
          <w:sz w:val="20"/>
          <w:szCs w:val="20"/>
        </w:rPr>
      </w:pPr>
    </w:p>
    <w:p w:rsidR="00E65F28" w:rsidRDefault="004F5EEB">
      <w:pPr>
        <w:spacing w:after="0"/>
        <w:jc w:val="center"/>
        <w:rPr>
          <w:rFonts w:ascii="Arial Narrow" w:hAnsi="Arial Narrow" w:cs="Arial"/>
          <w:b/>
          <w:sz w:val="20"/>
          <w:szCs w:val="20"/>
        </w:rPr>
      </w:pPr>
      <w:r>
        <w:rPr>
          <w:rFonts w:ascii="Arial Narrow" w:hAnsi="Arial Narrow" w:cs="Arial"/>
          <w:b/>
          <w:sz w:val="20"/>
          <w:szCs w:val="20"/>
        </w:rPr>
        <w:t>V.</w:t>
      </w:r>
    </w:p>
    <w:p w:rsidR="00E65F28" w:rsidRDefault="004F5EEB">
      <w:pPr>
        <w:spacing w:after="0"/>
        <w:jc w:val="center"/>
        <w:rPr>
          <w:rFonts w:ascii="Arial Narrow" w:hAnsi="Arial Narrow" w:cs="Arial"/>
          <w:b/>
          <w:sz w:val="20"/>
          <w:szCs w:val="20"/>
        </w:rPr>
      </w:pPr>
      <w:r>
        <w:rPr>
          <w:rFonts w:ascii="Arial Narrow" w:hAnsi="Arial Narrow" w:cs="Arial"/>
          <w:b/>
          <w:sz w:val="20"/>
          <w:szCs w:val="20"/>
        </w:rPr>
        <w:t>Úplata</w:t>
      </w:r>
    </w:p>
    <w:p w:rsidR="00E65F28" w:rsidRDefault="004F5EEB">
      <w:pPr>
        <w:pStyle w:val="Odstavecseseznamem"/>
        <w:numPr>
          <w:ilvl w:val="0"/>
          <w:numId w:val="12"/>
        </w:numPr>
        <w:spacing w:after="0"/>
        <w:ind w:left="284" w:hanging="284"/>
        <w:rPr>
          <w:rFonts w:ascii="Arial Narrow" w:hAnsi="Arial Narrow" w:cs="Arial"/>
          <w:sz w:val="20"/>
          <w:szCs w:val="20"/>
        </w:rPr>
      </w:pPr>
      <w:r>
        <w:rPr>
          <w:rFonts w:ascii="Arial Narrow" w:hAnsi="Arial Narrow" w:cs="Arial"/>
          <w:sz w:val="20"/>
          <w:szCs w:val="20"/>
        </w:rPr>
        <w:t xml:space="preserve">Cena za práce a činnosti TDI  ujednané v předmětu této smlouvy (Čl. III)  je sjednána dohodou smluvních stran. </w:t>
      </w:r>
    </w:p>
    <w:p w:rsidR="00E65F28" w:rsidRDefault="004F5EEB">
      <w:pPr>
        <w:pStyle w:val="Odstavecseseznamem"/>
        <w:numPr>
          <w:ilvl w:val="0"/>
          <w:numId w:val="12"/>
        </w:numPr>
        <w:spacing w:after="0"/>
        <w:ind w:left="284" w:hanging="284"/>
      </w:pPr>
      <w:r>
        <w:rPr>
          <w:rFonts w:ascii="Arial Narrow" w:hAnsi="Arial Narrow" w:cs="Arial"/>
          <w:sz w:val="20"/>
          <w:szCs w:val="20"/>
        </w:rPr>
        <w:t>Odměna příkazníka v rozsahu a obsahu smluvené činnosti TDI činí:</w:t>
      </w:r>
    </w:p>
    <w:tbl>
      <w:tblPr>
        <w:tblStyle w:val="Mkatabulky"/>
        <w:tblW w:w="9180" w:type="dxa"/>
        <w:tblInd w:w="284" w:type="dxa"/>
        <w:tblLayout w:type="fixed"/>
        <w:tblLook w:val="04A0" w:firstRow="1" w:lastRow="0" w:firstColumn="1" w:lastColumn="0" w:noHBand="0" w:noVBand="1"/>
      </w:tblPr>
      <w:tblGrid>
        <w:gridCol w:w="708"/>
        <w:gridCol w:w="6378"/>
        <w:gridCol w:w="2094"/>
      </w:tblGrid>
      <w:tr w:rsidR="00E65F28">
        <w:tc>
          <w:tcPr>
            <w:tcW w:w="708" w:type="dxa"/>
            <w:tcBorders>
              <w:top w:val="nil"/>
              <w:left w:val="nil"/>
              <w:right w:val="nil"/>
            </w:tcBorders>
          </w:tcPr>
          <w:p w:rsidR="00E65F28" w:rsidRDefault="00E65F28">
            <w:pPr>
              <w:pStyle w:val="Odstavecseseznamem"/>
              <w:spacing w:after="0" w:line="240" w:lineRule="auto"/>
              <w:ind w:left="0"/>
              <w:rPr>
                <w:rFonts w:ascii="Arial Narrow" w:hAnsi="Arial Narrow" w:cs="Arial"/>
                <w:sz w:val="20"/>
                <w:szCs w:val="20"/>
              </w:rPr>
            </w:pPr>
          </w:p>
        </w:tc>
        <w:tc>
          <w:tcPr>
            <w:tcW w:w="6378" w:type="dxa"/>
            <w:tcBorders>
              <w:top w:val="nil"/>
              <w:left w:val="nil"/>
            </w:tcBorders>
          </w:tcPr>
          <w:p w:rsidR="00E65F28" w:rsidRDefault="00E65F28">
            <w:pPr>
              <w:pStyle w:val="Odstavecseseznamem"/>
              <w:spacing w:after="0" w:line="240" w:lineRule="auto"/>
              <w:ind w:left="0"/>
              <w:rPr>
                <w:rFonts w:ascii="Arial Narrow" w:hAnsi="Arial Narrow"/>
                <w:b/>
                <w:sz w:val="20"/>
                <w:szCs w:val="20"/>
              </w:rPr>
            </w:pPr>
          </w:p>
        </w:tc>
        <w:tc>
          <w:tcPr>
            <w:tcW w:w="2094" w:type="dxa"/>
          </w:tcPr>
          <w:p w:rsidR="00E65F28" w:rsidRDefault="004F5EEB">
            <w:pPr>
              <w:pStyle w:val="Odstavecseseznamem"/>
              <w:spacing w:after="0" w:line="240" w:lineRule="auto"/>
              <w:ind w:left="0"/>
              <w:rPr>
                <w:rFonts w:ascii="Calibri" w:hAnsi="Calibri"/>
              </w:rPr>
            </w:pPr>
            <w:r>
              <w:rPr>
                <w:rFonts w:ascii="Arial Narrow" w:hAnsi="Arial Narrow" w:cs="Arial"/>
                <w:b/>
                <w:sz w:val="20"/>
                <w:szCs w:val="20"/>
              </w:rPr>
              <w:t>Kč    bez DPH</w:t>
            </w:r>
          </w:p>
        </w:tc>
      </w:tr>
      <w:tr w:rsidR="00E65F28">
        <w:trPr>
          <w:trHeight w:val="344"/>
        </w:trPr>
        <w:tc>
          <w:tcPr>
            <w:tcW w:w="708" w:type="dxa"/>
          </w:tcPr>
          <w:p w:rsidR="00E65F28" w:rsidRDefault="004F5EEB">
            <w:pPr>
              <w:pStyle w:val="Odstavecseseznamem"/>
              <w:spacing w:after="0" w:line="240" w:lineRule="auto"/>
              <w:ind w:left="0"/>
              <w:rPr>
                <w:rFonts w:ascii="Calibri" w:hAnsi="Calibri"/>
              </w:rPr>
            </w:pPr>
            <w:r>
              <w:rPr>
                <w:rFonts w:ascii="Arial Narrow" w:hAnsi="Arial Narrow" w:cs="Arial"/>
                <w:sz w:val="20"/>
                <w:szCs w:val="20"/>
              </w:rPr>
              <w:t>1.1.</w:t>
            </w:r>
          </w:p>
        </w:tc>
        <w:tc>
          <w:tcPr>
            <w:tcW w:w="6378" w:type="dxa"/>
          </w:tcPr>
          <w:p w:rsidR="00E65F28" w:rsidRDefault="004F5EEB">
            <w:pPr>
              <w:spacing w:after="0"/>
              <w:jc w:val="both"/>
              <w:rPr>
                <w:rFonts w:ascii="Calibri" w:hAnsi="Calibri"/>
              </w:rPr>
            </w:pPr>
            <w:r>
              <w:rPr>
                <w:rFonts w:ascii="Arial Narrow" w:hAnsi="Arial Narrow" w:cs="Arial"/>
                <w:b/>
                <w:sz w:val="20"/>
                <w:szCs w:val="20"/>
              </w:rPr>
              <w:t>v etapě A</w:t>
            </w:r>
            <w:r>
              <w:rPr>
                <w:rFonts w:ascii="Arial Narrow" w:hAnsi="Arial Narrow" w:cs="Arial"/>
                <w:sz w:val="20"/>
                <w:szCs w:val="20"/>
              </w:rPr>
              <w:t xml:space="preserve"> (dle Čl. III odst. 1.1): </w:t>
            </w:r>
            <w:r w:rsidR="006F59E6">
              <w:rPr>
                <w:rFonts w:ascii="Arial Narrow" w:hAnsi="Arial Narrow" w:cs="Arial"/>
                <w:sz w:val="20"/>
                <w:szCs w:val="20"/>
              </w:rPr>
              <w:t xml:space="preserve">poradenská činnost </w:t>
            </w:r>
          </w:p>
          <w:p w:rsidR="00E65F28" w:rsidRDefault="006F59E6">
            <w:pPr>
              <w:spacing w:after="0"/>
              <w:jc w:val="both"/>
              <w:rPr>
                <w:rFonts w:ascii="Calibri" w:hAnsi="Calibri"/>
              </w:rPr>
            </w:pPr>
            <w:r>
              <w:rPr>
                <w:rFonts w:ascii="Arial Narrow" w:hAnsi="Arial Narrow" w:cs="Arial"/>
                <w:sz w:val="20"/>
                <w:szCs w:val="20"/>
              </w:rPr>
              <w:t>(</w:t>
            </w:r>
            <w:r w:rsidR="004F5EEB">
              <w:rPr>
                <w:rFonts w:ascii="Arial Narrow" w:hAnsi="Arial Narrow" w:cs="Arial"/>
                <w:sz w:val="20"/>
                <w:szCs w:val="20"/>
              </w:rPr>
              <w:t>fakturace probíhá na základě skutečně odvedené činnosti, prováděné pouze na základě výzev Příkazce</w:t>
            </w:r>
            <w:r>
              <w:rPr>
                <w:rFonts w:ascii="Arial Narrow" w:hAnsi="Arial Narrow" w:cs="Arial"/>
                <w:sz w:val="20"/>
                <w:szCs w:val="20"/>
              </w:rPr>
              <w:t>)</w:t>
            </w:r>
          </w:p>
          <w:p w:rsidR="00E65F28" w:rsidRDefault="00E65F28">
            <w:pPr>
              <w:pStyle w:val="Odstavecseseznamem"/>
              <w:spacing w:after="0" w:line="240" w:lineRule="auto"/>
              <w:ind w:left="0"/>
              <w:rPr>
                <w:rFonts w:ascii="Arial Narrow" w:hAnsi="Arial Narrow"/>
                <w:b/>
                <w:sz w:val="20"/>
                <w:szCs w:val="20"/>
              </w:rPr>
            </w:pPr>
          </w:p>
        </w:tc>
        <w:tc>
          <w:tcPr>
            <w:tcW w:w="2094" w:type="dxa"/>
          </w:tcPr>
          <w:p w:rsidR="00E65F28" w:rsidRDefault="004F5EEB">
            <w:pPr>
              <w:pStyle w:val="Odstavecseseznamem"/>
              <w:spacing w:after="0" w:line="240" w:lineRule="auto"/>
              <w:ind w:left="0"/>
              <w:rPr>
                <w:rFonts w:ascii="Calibri" w:hAnsi="Calibri"/>
              </w:rPr>
            </w:pPr>
            <w:r>
              <w:rPr>
                <w:rFonts w:ascii="Arial Narrow" w:hAnsi="Arial Narrow" w:cs="Arial"/>
                <w:sz w:val="20"/>
                <w:szCs w:val="20"/>
              </w:rPr>
              <w:t>650,-Kč / 1 hod</w:t>
            </w:r>
          </w:p>
        </w:tc>
      </w:tr>
      <w:tr w:rsidR="00E65F28">
        <w:tc>
          <w:tcPr>
            <w:tcW w:w="708" w:type="dxa"/>
          </w:tcPr>
          <w:p w:rsidR="00E65F28" w:rsidRDefault="004F5EEB">
            <w:pPr>
              <w:pStyle w:val="Odstavecseseznamem"/>
              <w:spacing w:after="0" w:line="240" w:lineRule="auto"/>
              <w:ind w:left="0"/>
              <w:rPr>
                <w:rFonts w:ascii="Calibri" w:hAnsi="Calibri"/>
              </w:rPr>
            </w:pPr>
            <w:r>
              <w:rPr>
                <w:rFonts w:ascii="Arial Narrow" w:hAnsi="Arial Narrow" w:cs="Arial"/>
                <w:sz w:val="20"/>
                <w:szCs w:val="20"/>
              </w:rPr>
              <w:t>1. 2.</w:t>
            </w:r>
          </w:p>
        </w:tc>
        <w:tc>
          <w:tcPr>
            <w:tcW w:w="6378" w:type="dxa"/>
          </w:tcPr>
          <w:p w:rsidR="00E65F28" w:rsidRDefault="004F5EEB">
            <w:pPr>
              <w:pStyle w:val="Odstavecseseznamem"/>
              <w:spacing w:after="0" w:line="240" w:lineRule="auto"/>
              <w:ind w:left="0"/>
              <w:rPr>
                <w:rFonts w:ascii="Calibri" w:hAnsi="Calibri"/>
              </w:rPr>
            </w:pPr>
            <w:r>
              <w:rPr>
                <w:rFonts w:ascii="Arial Narrow" w:hAnsi="Arial Narrow" w:cs="Arial"/>
                <w:b/>
                <w:sz w:val="20"/>
                <w:szCs w:val="20"/>
              </w:rPr>
              <w:t xml:space="preserve">v etapě </w:t>
            </w:r>
            <w:r>
              <w:rPr>
                <w:rFonts w:ascii="Arial Narrow" w:hAnsi="Arial Narrow" w:cs="Arial"/>
                <w:b/>
                <w:bCs/>
                <w:sz w:val="20"/>
                <w:szCs w:val="20"/>
              </w:rPr>
              <w:t>B</w:t>
            </w:r>
            <w:r>
              <w:rPr>
                <w:rFonts w:ascii="Arial Narrow" w:hAnsi="Arial Narrow" w:cs="Arial"/>
                <w:sz w:val="20"/>
                <w:szCs w:val="20"/>
              </w:rPr>
              <w:t xml:space="preserve"> (dle Čl. III odst. 1.2): výkon TDI  (předpoklad: maximálně 6 měsíců)</w:t>
            </w:r>
          </w:p>
        </w:tc>
        <w:tc>
          <w:tcPr>
            <w:tcW w:w="2094" w:type="dxa"/>
          </w:tcPr>
          <w:p w:rsidR="00E65F28" w:rsidRDefault="004F5EEB">
            <w:pPr>
              <w:pStyle w:val="Odstavecseseznamem"/>
              <w:spacing w:after="0" w:line="240" w:lineRule="auto"/>
              <w:ind w:left="0"/>
              <w:rPr>
                <w:rFonts w:ascii="Calibri" w:hAnsi="Calibri"/>
              </w:rPr>
            </w:pPr>
            <w:r>
              <w:rPr>
                <w:rFonts w:ascii="Arial Narrow" w:hAnsi="Arial Narrow" w:cs="Arial"/>
                <w:sz w:val="20"/>
                <w:szCs w:val="20"/>
              </w:rPr>
              <w:t>33.000,- Kč / 1 měs</w:t>
            </w:r>
            <w:r>
              <w:rPr>
                <w:rFonts w:ascii="Arial Narrow" w:hAnsi="Arial Narrow" w:cs="Arial"/>
                <w:sz w:val="16"/>
                <w:szCs w:val="16"/>
              </w:rPr>
              <w:br/>
            </w:r>
          </w:p>
        </w:tc>
      </w:tr>
    </w:tbl>
    <w:p w:rsidR="00E65F28" w:rsidRDefault="00E65F28">
      <w:pPr>
        <w:spacing w:after="0"/>
        <w:rPr>
          <w:rFonts w:ascii="Arial Narrow" w:hAnsi="Arial Narrow" w:cs="Arial"/>
          <w:sz w:val="20"/>
          <w:szCs w:val="20"/>
        </w:rPr>
      </w:pPr>
    </w:p>
    <w:p w:rsidR="00E65F28" w:rsidRDefault="004F5EEB">
      <w:pPr>
        <w:pStyle w:val="Odstavecseseznamem"/>
        <w:numPr>
          <w:ilvl w:val="0"/>
          <w:numId w:val="12"/>
        </w:numPr>
        <w:spacing w:after="0"/>
        <w:ind w:left="284" w:hanging="284"/>
        <w:rPr>
          <w:rFonts w:ascii="Arial Narrow" w:hAnsi="Arial Narrow" w:cs="Arial"/>
          <w:sz w:val="20"/>
          <w:szCs w:val="20"/>
        </w:rPr>
      </w:pPr>
      <w:r>
        <w:rPr>
          <w:rFonts w:ascii="Arial Narrow" w:hAnsi="Arial Narrow" w:cs="Arial"/>
          <w:sz w:val="20"/>
          <w:szCs w:val="20"/>
        </w:rPr>
        <w:t xml:space="preserve">Příkazník  není plátcem DPH. </w:t>
      </w:r>
      <w:r>
        <w:rPr>
          <w:rFonts w:ascii="Arial Narrow" w:hAnsi="Arial Narrow" w:cs="Arial"/>
        </w:rPr>
        <w:t xml:space="preserve"> </w:t>
      </w:r>
    </w:p>
    <w:p w:rsidR="00E65F28" w:rsidRDefault="004F5EEB">
      <w:pPr>
        <w:pStyle w:val="Odstavecseseznamem"/>
        <w:numPr>
          <w:ilvl w:val="0"/>
          <w:numId w:val="12"/>
        </w:numPr>
        <w:spacing w:after="0"/>
        <w:ind w:left="284" w:hanging="284"/>
        <w:jc w:val="both"/>
        <w:rPr>
          <w:rFonts w:ascii="Arial Narrow" w:hAnsi="Arial Narrow" w:cs="Arial"/>
          <w:sz w:val="20"/>
          <w:szCs w:val="20"/>
        </w:rPr>
      </w:pPr>
      <w:r>
        <w:rPr>
          <w:rFonts w:ascii="Arial Narrow" w:hAnsi="Arial Narrow" w:cs="Arial"/>
          <w:sz w:val="20"/>
          <w:szCs w:val="20"/>
        </w:rPr>
        <w:t xml:space="preserve">V úplatě uvedené v odst. 2 tohoto Článku jsou zahrnuty veškeré  náklady Příkazníka  nutně  nebo  účelně  vynaložené při plnění jeho závazku z této smlouvy (např. cestovní náklady). </w:t>
      </w:r>
    </w:p>
    <w:p w:rsidR="00E65F28" w:rsidRDefault="004F5EEB">
      <w:pPr>
        <w:pStyle w:val="Odstavecseseznamem"/>
        <w:numPr>
          <w:ilvl w:val="0"/>
          <w:numId w:val="12"/>
        </w:numPr>
        <w:spacing w:after="0"/>
        <w:ind w:left="284" w:hanging="284"/>
        <w:jc w:val="both"/>
        <w:rPr>
          <w:rFonts w:ascii="Arial Narrow" w:hAnsi="Arial Narrow" w:cs="Arial"/>
          <w:sz w:val="20"/>
          <w:szCs w:val="20"/>
        </w:rPr>
      </w:pPr>
      <w:r>
        <w:rPr>
          <w:rFonts w:ascii="Arial Narrow" w:hAnsi="Arial Narrow" w:cs="Arial"/>
          <w:sz w:val="20"/>
          <w:szCs w:val="20"/>
        </w:rPr>
        <w:t>Součástí sjednané odměny je rovněž závazek Příkazníka k případné Příkazcem vyžádané spolupráci při řešení reklamací a záručních oprav dotýkajících se činnosti technického dozoru investora po celou dobu trvání záruční doby realizované „zakázky”.</w:t>
      </w:r>
    </w:p>
    <w:p w:rsidR="00E65F28" w:rsidRDefault="004F5EEB">
      <w:pPr>
        <w:pStyle w:val="Odstavecseseznamem"/>
        <w:numPr>
          <w:ilvl w:val="1"/>
          <w:numId w:val="12"/>
        </w:numPr>
        <w:spacing w:after="0"/>
        <w:jc w:val="both"/>
        <w:rPr>
          <w:rFonts w:ascii="Arial Narrow" w:hAnsi="Arial Narrow" w:cs="Arial"/>
          <w:sz w:val="20"/>
          <w:szCs w:val="20"/>
        </w:rPr>
      </w:pPr>
      <w:r>
        <w:rPr>
          <w:rFonts w:ascii="Arial Narrow" w:hAnsi="Arial Narrow" w:cs="Arial"/>
          <w:sz w:val="20"/>
          <w:szCs w:val="20"/>
        </w:rPr>
        <w:t xml:space="preserve">při řešení reklamací a záručních oprav nezaviněných Příkazníkem je Příkazník oprávněn fakturovat smluvní částku </w:t>
      </w:r>
      <w:r>
        <w:rPr>
          <w:rFonts w:ascii="Arial Narrow" w:hAnsi="Arial Narrow" w:cs="Arial"/>
          <w:sz w:val="20"/>
          <w:szCs w:val="20"/>
        </w:rPr>
        <w:br/>
        <w:t>650,-Kč / 1 hod   takto vyžádané spolupráce.</w:t>
      </w:r>
    </w:p>
    <w:p w:rsidR="00E65F28" w:rsidRDefault="004F5EEB">
      <w:pPr>
        <w:pStyle w:val="Odstavecseseznamem"/>
        <w:numPr>
          <w:ilvl w:val="1"/>
          <w:numId w:val="12"/>
        </w:numPr>
        <w:spacing w:after="0"/>
        <w:jc w:val="both"/>
        <w:rPr>
          <w:rFonts w:ascii="Arial Narrow" w:hAnsi="Arial Narrow" w:cs="Arial"/>
          <w:sz w:val="20"/>
          <w:szCs w:val="20"/>
        </w:rPr>
      </w:pPr>
      <w:r>
        <w:rPr>
          <w:rFonts w:ascii="Arial Narrow" w:hAnsi="Arial Narrow" w:cs="Arial"/>
          <w:sz w:val="20"/>
          <w:szCs w:val="20"/>
        </w:rPr>
        <w:t>spolupráci při řešení reklamací a záručních oprav  zaviněných Příkazníkem nebude Příkazník účtovat.</w:t>
      </w:r>
    </w:p>
    <w:p w:rsidR="00E65F28" w:rsidRDefault="004F5EEB">
      <w:pPr>
        <w:pStyle w:val="Zkladntext"/>
        <w:numPr>
          <w:ilvl w:val="0"/>
          <w:numId w:val="12"/>
        </w:numPr>
        <w:spacing w:before="0" w:after="0"/>
        <w:ind w:left="284" w:hanging="284"/>
        <w:jc w:val="both"/>
        <w:rPr>
          <w:rFonts w:ascii="Arial Narrow" w:hAnsi="Arial Narrow" w:cs="Tahoma"/>
          <w:color w:val="000000"/>
        </w:rPr>
      </w:pPr>
      <w:r>
        <w:rPr>
          <w:rFonts w:ascii="Arial Narrow" w:hAnsi="Arial Narrow" w:cs="Tahoma"/>
        </w:rPr>
        <w:t xml:space="preserve">Případné vícepráce nad rámec této smlouvy budou fakturovány samostatně na základě doložených výdajů, pouze za předpokladu, že Příkazce dal s konkrétní víceprací a navrženou cenou takové vícepráce předchozí písemný souhlas. </w:t>
      </w:r>
    </w:p>
    <w:p w:rsidR="00E65F28" w:rsidRDefault="004F5EEB">
      <w:pPr>
        <w:pStyle w:val="Zkladntext"/>
        <w:numPr>
          <w:ilvl w:val="0"/>
          <w:numId w:val="12"/>
        </w:numPr>
        <w:spacing w:before="0" w:after="0"/>
        <w:ind w:left="284" w:hanging="284"/>
        <w:jc w:val="both"/>
        <w:rPr>
          <w:rFonts w:ascii="Arial Narrow" w:hAnsi="Arial Narrow" w:cs="Tahoma"/>
          <w:color w:val="000000"/>
        </w:rPr>
      </w:pPr>
      <w:r>
        <w:rPr>
          <w:rFonts w:ascii="Arial Narrow" w:hAnsi="Arial Narrow" w:cs="Tahoma"/>
          <w:color w:val="000000"/>
        </w:rPr>
        <w:t xml:space="preserve">O případných změnách musí být vždy pořízen písemný zápis s jejich podrobným popisem a odůvodněním. </w:t>
      </w:r>
    </w:p>
    <w:p w:rsidR="00E65F28" w:rsidRDefault="004F5EEB">
      <w:pPr>
        <w:pStyle w:val="Zkladntext"/>
        <w:numPr>
          <w:ilvl w:val="0"/>
          <w:numId w:val="12"/>
        </w:numPr>
        <w:spacing w:before="0" w:after="0"/>
        <w:ind w:left="284" w:hanging="284"/>
        <w:jc w:val="both"/>
        <w:rPr>
          <w:rFonts w:ascii="Arial Narrow" w:hAnsi="Arial Narrow" w:cs="Tahoma"/>
          <w:color w:val="000000"/>
        </w:rPr>
      </w:pPr>
      <w:r>
        <w:rPr>
          <w:rFonts w:ascii="Arial Narrow" w:hAnsi="Arial Narrow" w:cs="Tahoma"/>
          <w:bCs/>
          <w:color w:val="000000"/>
        </w:rPr>
        <w:t xml:space="preserve">O vícepráce či změny se však nejedná v případě, že jde o práce či činnosti, jejichž potřeba vyvstala v průběhu činnosti dle této smlouvy, a jejichž potřebu v souvislosti </w:t>
      </w:r>
      <w:r>
        <w:rPr>
          <w:rFonts w:ascii="Arial Narrow" w:hAnsi="Arial Narrow" w:cs="Tahoma"/>
          <w:color w:val="000000"/>
        </w:rPr>
        <w:t>s výkonem činnosti TDI podle této smlouvy měl a mohl Příkazník předpokládat před uzavřením této smlouvy.</w:t>
      </w:r>
    </w:p>
    <w:p w:rsidR="00E65F28" w:rsidRDefault="004F5EEB">
      <w:pPr>
        <w:spacing w:after="0"/>
        <w:jc w:val="center"/>
        <w:rPr>
          <w:rFonts w:ascii="Arial Narrow" w:hAnsi="Arial Narrow" w:cs="Arial"/>
          <w:b/>
          <w:sz w:val="20"/>
          <w:szCs w:val="20"/>
        </w:rPr>
      </w:pPr>
      <w:r>
        <w:rPr>
          <w:rFonts w:ascii="Arial Narrow" w:hAnsi="Arial Narrow" w:cs="Arial"/>
          <w:b/>
          <w:sz w:val="20"/>
          <w:szCs w:val="20"/>
        </w:rPr>
        <w:t>VI.</w:t>
      </w:r>
    </w:p>
    <w:p w:rsidR="00E65F28" w:rsidRDefault="004F5EEB">
      <w:pPr>
        <w:spacing w:after="0"/>
        <w:jc w:val="center"/>
        <w:rPr>
          <w:rFonts w:ascii="Arial Narrow" w:hAnsi="Arial Narrow" w:cs="Arial"/>
          <w:b/>
          <w:sz w:val="20"/>
          <w:szCs w:val="20"/>
        </w:rPr>
      </w:pPr>
      <w:r>
        <w:rPr>
          <w:rFonts w:ascii="Arial Narrow" w:hAnsi="Arial Narrow" w:cs="Arial"/>
          <w:b/>
          <w:sz w:val="20"/>
          <w:szCs w:val="20"/>
        </w:rPr>
        <w:lastRenderedPageBreak/>
        <w:t>Platební podmínky</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1.</w:t>
      </w:r>
      <w:r>
        <w:rPr>
          <w:rFonts w:ascii="Arial Narrow" w:hAnsi="Arial Narrow" w:cs="Arial"/>
          <w:sz w:val="20"/>
          <w:szCs w:val="20"/>
        </w:rPr>
        <w:tab/>
        <w:t>Smluvní strany se dohodly, že zálohy nebudou poskytovány a Příkazník není oprávněn požadovat jejich vyplacení.</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t>Smluvní strany sjednávají dílčí plnění. Příkazce uhradí odměnu po částech na základě smluvními stranami sjednaného rozpisu plateb:</w:t>
      </w:r>
    </w:p>
    <w:tbl>
      <w:tblPr>
        <w:tblStyle w:val="Mkatabulky"/>
        <w:tblW w:w="9781" w:type="dxa"/>
        <w:tblInd w:w="108" w:type="dxa"/>
        <w:tblLayout w:type="fixed"/>
        <w:tblLook w:val="04A0" w:firstRow="1" w:lastRow="0" w:firstColumn="1" w:lastColumn="0" w:noHBand="0" w:noVBand="1"/>
      </w:tblPr>
      <w:tblGrid>
        <w:gridCol w:w="561"/>
        <w:gridCol w:w="4542"/>
        <w:gridCol w:w="2302"/>
        <w:gridCol w:w="2376"/>
      </w:tblGrid>
      <w:tr w:rsidR="006F59E6" w:rsidTr="006F59E6">
        <w:trPr>
          <w:trHeight w:val="552"/>
        </w:trPr>
        <w:tc>
          <w:tcPr>
            <w:tcW w:w="561" w:type="dxa"/>
            <w:tcBorders>
              <w:top w:val="nil"/>
              <w:left w:val="nil"/>
              <w:right w:val="nil"/>
            </w:tcBorders>
          </w:tcPr>
          <w:p w:rsidR="006F59E6" w:rsidRDefault="006F59E6">
            <w:pPr>
              <w:spacing w:after="0"/>
              <w:ind w:right="-108"/>
              <w:jc w:val="both"/>
              <w:rPr>
                <w:rFonts w:ascii="Arial Narrow" w:eastAsia="Arial" w:hAnsi="Arial Narrow" w:cs="Arial"/>
                <w:color w:val="131313"/>
                <w:w w:val="105"/>
                <w:sz w:val="20"/>
                <w:szCs w:val="20"/>
              </w:rPr>
            </w:pPr>
          </w:p>
        </w:tc>
        <w:tc>
          <w:tcPr>
            <w:tcW w:w="4542" w:type="dxa"/>
            <w:tcBorders>
              <w:top w:val="nil"/>
              <w:left w:val="nil"/>
            </w:tcBorders>
          </w:tcPr>
          <w:p w:rsidR="006F59E6" w:rsidRDefault="006F59E6">
            <w:pPr>
              <w:spacing w:after="0"/>
              <w:ind w:right="568"/>
              <w:jc w:val="both"/>
              <w:rPr>
                <w:rFonts w:ascii="Arial Narrow" w:eastAsia="Arial" w:hAnsi="Arial Narrow" w:cs="Arial"/>
                <w:color w:val="131313"/>
                <w:w w:val="105"/>
                <w:sz w:val="20"/>
                <w:szCs w:val="20"/>
              </w:rPr>
            </w:pPr>
          </w:p>
        </w:tc>
        <w:tc>
          <w:tcPr>
            <w:tcW w:w="4678" w:type="dxa"/>
            <w:gridSpan w:val="2"/>
          </w:tcPr>
          <w:p w:rsidR="006F59E6" w:rsidRDefault="006F59E6" w:rsidP="006F59E6">
            <w:pPr>
              <w:spacing w:after="0"/>
              <w:ind w:right="-108"/>
              <w:rPr>
                <w:rFonts w:ascii="Arial Narrow" w:eastAsia="Arial" w:hAnsi="Arial Narrow" w:cs="Arial"/>
                <w:b/>
                <w:color w:val="131313"/>
                <w:w w:val="105"/>
                <w:sz w:val="20"/>
                <w:szCs w:val="20"/>
              </w:rPr>
            </w:pPr>
            <w:r>
              <w:rPr>
                <w:rFonts w:ascii="Arial Narrow" w:eastAsia="Arial" w:hAnsi="Arial Narrow" w:cs="Arial"/>
                <w:b/>
                <w:color w:val="131313"/>
                <w:w w:val="105"/>
                <w:sz w:val="20"/>
                <w:szCs w:val="20"/>
              </w:rPr>
              <w:t xml:space="preserve">                          Fakturovaná cena       </w:t>
            </w:r>
          </w:p>
          <w:p w:rsidR="006F59E6" w:rsidRDefault="006F59E6" w:rsidP="006F59E6">
            <w:pPr>
              <w:spacing w:after="0"/>
              <w:ind w:right="-108"/>
              <w:rPr>
                <w:rFonts w:ascii="Arial Narrow" w:eastAsia="Arial" w:hAnsi="Arial Narrow" w:cs="Arial"/>
                <w:b/>
                <w:color w:val="131313"/>
                <w:w w:val="105"/>
                <w:sz w:val="20"/>
                <w:szCs w:val="20"/>
              </w:rPr>
            </w:pPr>
            <w:r>
              <w:rPr>
                <w:rFonts w:ascii="Arial Narrow" w:eastAsia="Arial" w:hAnsi="Arial Narrow" w:cs="Arial"/>
                <w:b/>
                <w:color w:val="131313"/>
                <w:w w:val="105"/>
                <w:sz w:val="20"/>
                <w:szCs w:val="20"/>
                <w:u w:val="single"/>
              </w:rPr>
              <w:t>Kč bez DPH</w:t>
            </w:r>
          </w:p>
        </w:tc>
      </w:tr>
      <w:tr w:rsidR="00D6460B" w:rsidTr="00D6460B">
        <w:trPr>
          <w:trHeight w:val="502"/>
        </w:trPr>
        <w:tc>
          <w:tcPr>
            <w:tcW w:w="561" w:type="dxa"/>
          </w:tcPr>
          <w:p w:rsidR="00D6460B" w:rsidRDefault="00D6460B">
            <w:pPr>
              <w:spacing w:after="0"/>
              <w:ind w:right="-108"/>
              <w:jc w:val="right"/>
              <w:rPr>
                <w:rFonts w:ascii="Arial Narrow" w:eastAsia="Arial" w:hAnsi="Arial Narrow" w:cs="Arial"/>
                <w:color w:val="131313"/>
                <w:w w:val="105"/>
                <w:sz w:val="20"/>
                <w:szCs w:val="20"/>
              </w:rPr>
            </w:pPr>
            <w:r>
              <w:rPr>
                <w:rFonts w:ascii="Arial Narrow" w:eastAsia="Arial" w:hAnsi="Arial Narrow" w:cs="Arial"/>
                <w:color w:val="131313"/>
                <w:w w:val="105"/>
                <w:sz w:val="20"/>
                <w:szCs w:val="20"/>
              </w:rPr>
              <w:t>2</w:t>
            </w:r>
            <w:r>
              <w:rPr>
                <w:rFonts w:ascii="Arial Narrow" w:eastAsia="Arial" w:hAnsi="Arial Narrow" w:cs="Arial"/>
                <w:sz w:val="20"/>
                <w:szCs w:val="20"/>
              </w:rPr>
              <w:t>.1.</w:t>
            </w:r>
          </w:p>
        </w:tc>
        <w:tc>
          <w:tcPr>
            <w:tcW w:w="4542" w:type="dxa"/>
          </w:tcPr>
          <w:p w:rsidR="00D6460B" w:rsidRDefault="00D6460B">
            <w:pPr>
              <w:spacing w:after="0"/>
              <w:ind w:right="175"/>
              <w:jc w:val="both"/>
              <w:rPr>
                <w:rFonts w:ascii="Arial Narrow" w:hAnsi="Arial Narrow" w:cs="Arial"/>
                <w:b/>
                <w:color w:val="000000"/>
                <w:sz w:val="20"/>
                <w:szCs w:val="20"/>
              </w:rPr>
            </w:pPr>
            <w:r>
              <w:rPr>
                <w:rFonts w:ascii="Arial Narrow" w:hAnsi="Arial Narrow" w:cs="Arial"/>
                <w:b/>
                <w:color w:val="000000"/>
                <w:sz w:val="20"/>
                <w:szCs w:val="20"/>
                <w:u w:val="single"/>
              </w:rPr>
              <w:t>etapa A</w:t>
            </w:r>
            <w:r>
              <w:rPr>
                <w:rFonts w:ascii="Arial Narrow" w:hAnsi="Arial Narrow" w:cs="Arial"/>
                <w:b/>
                <w:color w:val="000000"/>
                <w:sz w:val="20"/>
                <w:szCs w:val="20"/>
              </w:rPr>
              <w:t xml:space="preserve">  </w:t>
            </w:r>
            <w:r>
              <w:rPr>
                <w:rFonts w:ascii="Arial Narrow" w:hAnsi="Arial Narrow" w:cs="Arial"/>
                <w:color w:val="000000"/>
                <w:sz w:val="20"/>
                <w:szCs w:val="20"/>
              </w:rPr>
              <w:t>dle Čl. III, odst. 1.1.:  poradenská činnost</w:t>
            </w:r>
          </w:p>
        </w:tc>
        <w:tc>
          <w:tcPr>
            <w:tcW w:w="2302" w:type="dxa"/>
          </w:tcPr>
          <w:p w:rsidR="00D6460B" w:rsidRDefault="00D6460B">
            <w:pPr>
              <w:spacing w:after="0"/>
              <w:ind w:right="-108"/>
              <w:jc w:val="both"/>
              <w:rPr>
                <w:rFonts w:ascii="Arial Narrow" w:eastAsia="Arial" w:hAnsi="Arial Narrow" w:cs="Arial"/>
                <w:color w:val="000000" w:themeColor="text1"/>
                <w:w w:val="105"/>
                <w:sz w:val="20"/>
                <w:szCs w:val="20"/>
              </w:rPr>
            </w:pPr>
            <w:r>
              <w:rPr>
                <w:rFonts w:ascii="Arial Narrow" w:hAnsi="Arial Narrow" w:cs="Arial"/>
                <w:color w:val="000000" w:themeColor="text1"/>
                <w:sz w:val="20"/>
                <w:szCs w:val="20"/>
              </w:rPr>
              <w:t>650 Kč / 1 hod</w:t>
            </w:r>
          </w:p>
        </w:tc>
        <w:tc>
          <w:tcPr>
            <w:tcW w:w="2376" w:type="dxa"/>
            <w:vMerge w:val="restart"/>
          </w:tcPr>
          <w:p w:rsidR="00D6460B" w:rsidRDefault="00D6460B" w:rsidP="00357DAF">
            <w:pPr>
              <w:spacing w:after="0" w:line="240" w:lineRule="auto"/>
              <w:ind w:right="-142"/>
              <w:rPr>
                <w:rFonts w:ascii="Arial Narrow" w:eastAsia="Arial" w:hAnsi="Arial Narrow" w:cs="Arial"/>
                <w:color w:val="131313"/>
                <w:w w:val="105"/>
                <w:sz w:val="18"/>
                <w:szCs w:val="18"/>
              </w:rPr>
            </w:pPr>
            <w:r>
              <w:rPr>
                <w:rFonts w:ascii="Arial Narrow" w:hAnsi="Arial Narrow" w:cs="Arial"/>
                <w:sz w:val="18"/>
                <w:szCs w:val="18"/>
              </w:rPr>
              <w:t xml:space="preserve">Faktura bude vystavena měsíčně, </w:t>
            </w:r>
            <w:r>
              <w:rPr>
                <w:rFonts w:ascii="Arial Narrow" w:hAnsi="Arial Narrow" w:cs="Arial"/>
                <w:sz w:val="18"/>
                <w:szCs w:val="18"/>
              </w:rPr>
              <w:br/>
              <w:t xml:space="preserve">zpětně </w:t>
            </w:r>
            <w:r>
              <w:rPr>
                <w:rFonts w:ascii="Arial Narrow" w:eastAsia="Calibri" w:hAnsi="Arial Narrow" w:cs="Arial"/>
                <w:sz w:val="18"/>
                <w:szCs w:val="18"/>
              </w:rPr>
              <w:t>za každý řádně ukončený měsíc činnosti, a to  pouze po dobu realizace „zakázky”</w:t>
            </w:r>
          </w:p>
        </w:tc>
      </w:tr>
      <w:tr w:rsidR="00D6460B" w:rsidTr="00D6460B">
        <w:trPr>
          <w:trHeight w:val="295"/>
        </w:trPr>
        <w:tc>
          <w:tcPr>
            <w:tcW w:w="561" w:type="dxa"/>
          </w:tcPr>
          <w:p w:rsidR="00D6460B" w:rsidRDefault="00D6460B">
            <w:pPr>
              <w:spacing w:after="0"/>
              <w:ind w:right="-108"/>
              <w:jc w:val="right"/>
              <w:rPr>
                <w:rFonts w:ascii="Calibri" w:hAnsi="Calibri"/>
              </w:rPr>
            </w:pPr>
            <w:r>
              <w:rPr>
                <w:rFonts w:ascii="Arial Narrow" w:eastAsia="Arial" w:hAnsi="Arial Narrow" w:cs="Arial"/>
                <w:w w:val="105"/>
                <w:sz w:val="20"/>
                <w:szCs w:val="20"/>
              </w:rPr>
              <w:t>2.2.</w:t>
            </w:r>
          </w:p>
        </w:tc>
        <w:tc>
          <w:tcPr>
            <w:tcW w:w="4542" w:type="dxa"/>
          </w:tcPr>
          <w:p w:rsidR="00D6460B" w:rsidRDefault="00D6460B">
            <w:pPr>
              <w:spacing w:after="0"/>
              <w:ind w:right="175"/>
              <w:jc w:val="both"/>
              <w:rPr>
                <w:rFonts w:ascii="Calibri" w:hAnsi="Calibri"/>
              </w:rPr>
            </w:pPr>
            <w:r>
              <w:rPr>
                <w:rFonts w:ascii="Arial Narrow" w:eastAsia="Arial" w:hAnsi="Arial Narrow" w:cs="Arial"/>
                <w:b/>
                <w:w w:val="105"/>
                <w:sz w:val="20"/>
                <w:szCs w:val="20"/>
                <w:u w:val="single"/>
              </w:rPr>
              <w:t>etapa B</w:t>
            </w:r>
            <w:r>
              <w:rPr>
                <w:rFonts w:ascii="Arial Narrow" w:eastAsia="Arial" w:hAnsi="Arial Narrow" w:cs="Arial"/>
                <w:b/>
                <w:w w:val="105"/>
                <w:sz w:val="20"/>
                <w:szCs w:val="20"/>
              </w:rPr>
              <w:t xml:space="preserve"> </w:t>
            </w:r>
            <w:r>
              <w:rPr>
                <w:rFonts w:ascii="Arial Narrow" w:eastAsia="Arial" w:hAnsi="Arial Narrow" w:cs="Arial"/>
                <w:w w:val="105"/>
                <w:sz w:val="20"/>
                <w:szCs w:val="20"/>
              </w:rPr>
              <w:t>dle Čl. III, odst. 1.2.: činnost TDI</w:t>
            </w:r>
          </w:p>
        </w:tc>
        <w:tc>
          <w:tcPr>
            <w:tcW w:w="2302" w:type="dxa"/>
          </w:tcPr>
          <w:p w:rsidR="00D6460B" w:rsidRDefault="00D6460B" w:rsidP="00D6460B">
            <w:pPr>
              <w:spacing w:after="0"/>
              <w:ind w:right="-108"/>
              <w:rPr>
                <w:rFonts w:ascii="Arial Narrow" w:eastAsia="Arial" w:hAnsi="Arial Narrow" w:cs="Arial"/>
                <w:color w:val="000000" w:themeColor="text1"/>
                <w:w w:val="105"/>
                <w:sz w:val="18"/>
                <w:szCs w:val="18"/>
              </w:rPr>
            </w:pPr>
            <w:r>
              <w:rPr>
                <w:rFonts w:ascii="Arial Narrow" w:eastAsia="Arial" w:hAnsi="Arial Narrow" w:cs="Arial"/>
                <w:color w:val="000000" w:themeColor="text1"/>
                <w:w w:val="105"/>
                <w:sz w:val="20"/>
                <w:szCs w:val="20"/>
              </w:rPr>
              <w:t>33 000,-  měsíčně</w:t>
            </w:r>
          </w:p>
        </w:tc>
        <w:tc>
          <w:tcPr>
            <w:tcW w:w="2376" w:type="dxa"/>
            <w:vMerge/>
          </w:tcPr>
          <w:p w:rsidR="00D6460B" w:rsidRDefault="00D6460B">
            <w:pPr>
              <w:spacing w:after="0" w:line="240" w:lineRule="auto"/>
              <w:ind w:right="-142"/>
              <w:rPr>
                <w:rFonts w:ascii="Arial Narrow" w:eastAsia="Arial" w:hAnsi="Arial Narrow" w:cs="Arial"/>
                <w:color w:val="131313"/>
                <w:w w:val="105"/>
                <w:sz w:val="18"/>
                <w:szCs w:val="18"/>
              </w:rPr>
            </w:pPr>
          </w:p>
        </w:tc>
      </w:tr>
    </w:tbl>
    <w:p w:rsidR="00E65F28" w:rsidRDefault="00E65F28">
      <w:pPr>
        <w:spacing w:after="0"/>
        <w:ind w:left="284" w:hanging="284"/>
        <w:jc w:val="both"/>
        <w:rPr>
          <w:rFonts w:ascii="Arial Narrow" w:hAnsi="Arial Narrow" w:cs="Arial"/>
          <w:sz w:val="20"/>
          <w:szCs w:val="20"/>
        </w:rPr>
      </w:pP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3.</w:t>
      </w:r>
      <w:r>
        <w:rPr>
          <w:rFonts w:ascii="Arial Narrow" w:hAnsi="Arial Narrow" w:cs="Arial"/>
          <w:sz w:val="20"/>
          <w:szCs w:val="20"/>
        </w:rPr>
        <w:tab/>
        <w:t>Fakturovaná cena je splatná do 15 dnů ode dne doručení faktury Příkazci. Termínem úhrady se rozumí den odepsání peněžních prostředků z účtu Příkazce. Stejný termín splatnosti bude platit pro smluvní strany i při placení jiných plateb (např. úroků z prodlení, smluvních pokut, náhrady škody aj.).</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4.</w:t>
      </w:r>
      <w:r>
        <w:rPr>
          <w:rFonts w:ascii="Arial Narrow" w:hAnsi="Arial Narrow" w:cs="Arial"/>
          <w:sz w:val="20"/>
          <w:szCs w:val="20"/>
        </w:rPr>
        <w:tab/>
        <w:t>Podkladem pro úhradu úplaty budou faktury, které budou mít náležitosti daňového dokladu dle § 28 zákona č. 235/2004 Sb., o dani z přidané hodnoty, ve znění pozdějších předpisů. Faktura musí kromě zákonem stanovených náležitostí pro daňový doklad obsahovat také:</w:t>
      </w:r>
    </w:p>
    <w:p w:rsidR="00E65F28" w:rsidRDefault="004F5EEB">
      <w:pPr>
        <w:spacing w:after="0"/>
        <w:ind w:left="568" w:hanging="284"/>
        <w:jc w:val="both"/>
        <w:rPr>
          <w:rFonts w:ascii="Arial Narrow" w:hAnsi="Arial Narrow" w:cs="Arial"/>
          <w:sz w:val="20"/>
          <w:szCs w:val="20"/>
        </w:rPr>
      </w:pPr>
      <w:r>
        <w:rPr>
          <w:rFonts w:ascii="Arial Narrow" w:hAnsi="Arial Narrow" w:cs="Arial"/>
          <w:sz w:val="20"/>
          <w:szCs w:val="20"/>
        </w:rPr>
        <w:t>a)</w:t>
      </w:r>
      <w:r>
        <w:rPr>
          <w:rFonts w:ascii="Arial Narrow" w:hAnsi="Arial Narrow" w:cs="Arial"/>
          <w:sz w:val="20"/>
          <w:szCs w:val="20"/>
        </w:rPr>
        <w:tab/>
        <w:t>číslo smlouvy Příkazce,</w:t>
      </w:r>
    </w:p>
    <w:p w:rsidR="00E65F28" w:rsidRDefault="004F5EEB">
      <w:pPr>
        <w:spacing w:after="0"/>
        <w:ind w:left="568" w:hanging="284"/>
        <w:jc w:val="both"/>
        <w:rPr>
          <w:rFonts w:ascii="Arial Narrow" w:hAnsi="Arial Narrow" w:cs="Arial"/>
          <w:color w:val="00B050"/>
          <w:sz w:val="20"/>
          <w:szCs w:val="20"/>
        </w:rPr>
      </w:pPr>
      <w:r>
        <w:rPr>
          <w:rFonts w:ascii="Arial Narrow" w:hAnsi="Arial Narrow" w:cs="Arial"/>
          <w:sz w:val="20"/>
          <w:szCs w:val="20"/>
        </w:rPr>
        <w:t>b)</w:t>
      </w:r>
      <w:r>
        <w:rPr>
          <w:rFonts w:ascii="Arial Narrow" w:hAnsi="Arial Narrow" w:cs="Arial"/>
          <w:sz w:val="20"/>
          <w:szCs w:val="20"/>
        </w:rPr>
        <w:tab/>
        <w:t>předmět smlouvy: tj. text s označením konkrétní  etapy a činnosti,</w:t>
      </w:r>
    </w:p>
    <w:p w:rsidR="00E65F28" w:rsidRDefault="004F5EEB">
      <w:pPr>
        <w:spacing w:after="0"/>
        <w:ind w:left="568" w:hanging="284"/>
        <w:jc w:val="both"/>
        <w:rPr>
          <w:rFonts w:ascii="Arial Narrow" w:hAnsi="Arial Narrow" w:cs="Arial"/>
          <w:sz w:val="20"/>
          <w:szCs w:val="20"/>
        </w:rPr>
      </w:pPr>
      <w:r>
        <w:rPr>
          <w:rFonts w:ascii="Arial Narrow" w:hAnsi="Arial Narrow" w:cs="Arial"/>
          <w:sz w:val="20"/>
          <w:szCs w:val="20"/>
        </w:rPr>
        <w:t>c)</w:t>
      </w:r>
      <w:r>
        <w:rPr>
          <w:rFonts w:ascii="Arial Narrow" w:hAnsi="Arial Narrow" w:cs="Arial"/>
          <w:sz w:val="20"/>
          <w:szCs w:val="20"/>
        </w:rPr>
        <w:tab/>
        <w:t>jméno  osoby,  která  fakturu  vystavila,  včetně  kontaktního telefonu.</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t>Nebude-li faktura obsahovat některou povinnou nebo dohodnutou náležitost či bude-li chybně vyúčtována úplata, je Příkazce oprávněn fakturu před uplynutím lhůty splatnosti vrátit Příkazníkovi k provedení opravy s vyznačením důvodu vrácení. Příkazník provede opravu vystavením nové faktury. Odesláním vadné faktury zpět Příkazníkovi přestává běžet původní lhůta splatnosti. Celá lhůta splatnosti běží opět ode dne doručení nově vyhotovené faktury Příkazci.</w:t>
      </w:r>
    </w:p>
    <w:p w:rsidR="00E65F28" w:rsidRDefault="004F5EEB">
      <w:pPr>
        <w:spacing w:after="0"/>
        <w:ind w:left="284" w:hanging="284"/>
        <w:jc w:val="both"/>
        <w:rPr>
          <w:rFonts w:ascii="Arial Narrow" w:hAnsi="Arial Narrow" w:cs="Arial"/>
          <w:sz w:val="20"/>
          <w:szCs w:val="20"/>
        </w:rPr>
      </w:pPr>
      <w:r>
        <w:rPr>
          <w:rFonts w:ascii="Arial Narrow" w:hAnsi="Arial Narrow" w:cs="Arial"/>
          <w:sz w:val="20"/>
          <w:szCs w:val="20"/>
        </w:rPr>
        <w:t>6.</w:t>
      </w:r>
      <w:r>
        <w:rPr>
          <w:rFonts w:ascii="Arial Narrow" w:hAnsi="Arial Narrow" w:cs="Arial"/>
          <w:sz w:val="20"/>
          <w:szCs w:val="20"/>
        </w:rPr>
        <w:tab/>
        <w:t>Příkazce je oprávněn provést kontrolu vyfakturovaných prací a činností a vyzvat Příkazníka k předložení výkazu práce. Příkazník je povinen oprávněným zástupcům Příkazce provedení kontroly umožnit a výkaz práce předat. Pokud Příkazce zjistí, že fakturované práce nebyly provedeny, je oprávněn pozastavit úhradu až do dokončení provedení fakturovaných prací.</w:t>
      </w:r>
    </w:p>
    <w:p w:rsidR="00E65F28" w:rsidRDefault="00E65F28">
      <w:pPr>
        <w:spacing w:after="0"/>
        <w:ind w:left="284" w:hanging="284"/>
        <w:jc w:val="both"/>
        <w:rPr>
          <w:rFonts w:ascii="Arial Narrow" w:hAnsi="Arial Narrow" w:cs="Arial"/>
          <w:sz w:val="20"/>
          <w:szCs w:val="20"/>
        </w:rPr>
      </w:pP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VII.</w:t>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Práva a povinnosti Příkazce</w:t>
      </w:r>
    </w:p>
    <w:p w:rsidR="00E65F28" w:rsidRPr="006F59E6" w:rsidRDefault="004F5EEB">
      <w:pPr>
        <w:pStyle w:val="Odstavecseseznamem"/>
        <w:numPr>
          <w:ilvl w:val="3"/>
          <w:numId w:val="5"/>
        </w:numPr>
        <w:spacing w:after="0"/>
        <w:ind w:left="284" w:hanging="284"/>
        <w:jc w:val="both"/>
        <w:rPr>
          <w:rFonts w:ascii="Arial Narrow" w:hAnsi="Arial Narrow" w:cs="Arial"/>
          <w:sz w:val="20"/>
          <w:szCs w:val="20"/>
        </w:rPr>
      </w:pPr>
      <w:r w:rsidRPr="006F59E6">
        <w:rPr>
          <w:rFonts w:ascii="Arial Narrow" w:hAnsi="Arial Narrow" w:cs="Arial"/>
          <w:sz w:val="20"/>
          <w:szCs w:val="20"/>
        </w:rPr>
        <w:t>Příkazce je povinen:</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hAnsi="Arial Narrow" w:cs="Arial"/>
          <w:sz w:val="20"/>
          <w:szCs w:val="20"/>
        </w:rPr>
        <w:t>P</w:t>
      </w:r>
      <w:r w:rsidR="004F5EEB" w:rsidRPr="006F59E6">
        <w:rPr>
          <w:rFonts w:ascii="Arial Narrow" w:hAnsi="Arial Narrow" w:cs="Arial"/>
          <w:sz w:val="20"/>
          <w:szCs w:val="20"/>
        </w:rPr>
        <w:t>řizvat Příkazníka ke všem rozhodujícím jednáním týkajícím se realizace „zakázky”, resp. předat mu neprodleně zápis nebo informace o jednáních, kterých se Příkazník nezúčastnil.</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eastAsia="Calibri" w:hAnsi="Arial Narrow" w:cs="Arial"/>
          <w:sz w:val="20"/>
          <w:szCs w:val="20"/>
        </w:rPr>
        <w:t>N</w:t>
      </w:r>
      <w:r w:rsidR="004F5EEB" w:rsidRPr="006F59E6">
        <w:rPr>
          <w:rFonts w:ascii="Arial Narrow" w:eastAsia="Calibri" w:hAnsi="Arial Narrow" w:cs="Arial"/>
          <w:sz w:val="20"/>
          <w:szCs w:val="20"/>
        </w:rPr>
        <w:t>a včasnou výzvu P</w:t>
      </w:r>
      <w:r w:rsidR="004F5EEB" w:rsidRPr="006F59E6">
        <w:rPr>
          <w:rFonts w:ascii="Arial Narrow" w:hAnsi="Arial Narrow" w:cs="Arial"/>
          <w:sz w:val="20"/>
          <w:szCs w:val="20"/>
        </w:rPr>
        <w:t xml:space="preserve">říkazníka </w:t>
      </w:r>
      <w:r w:rsidR="004F5EEB" w:rsidRPr="006F59E6">
        <w:rPr>
          <w:rFonts w:ascii="Arial Narrow" w:eastAsia="Calibri" w:hAnsi="Arial Narrow" w:cs="Arial"/>
          <w:sz w:val="20"/>
          <w:szCs w:val="20"/>
        </w:rPr>
        <w:t>se osobně zúčastnit jednání, či učinit právní úkon nebo rozhodnutí v případech, kdy k provedení tohoto úkonu P</w:t>
      </w:r>
      <w:r w:rsidR="004F5EEB" w:rsidRPr="006F59E6">
        <w:rPr>
          <w:rFonts w:ascii="Arial Narrow" w:hAnsi="Arial Narrow" w:cs="Arial"/>
          <w:sz w:val="20"/>
          <w:szCs w:val="20"/>
        </w:rPr>
        <w:t>říkazník</w:t>
      </w:r>
      <w:r w:rsidR="004F5EEB" w:rsidRPr="006F59E6">
        <w:rPr>
          <w:rFonts w:ascii="Arial Narrow" w:eastAsia="Calibri" w:hAnsi="Arial Narrow" w:cs="Arial"/>
          <w:sz w:val="20"/>
          <w:szCs w:val="20"/>
        </w:rPr>
        <w:t xml:space="preserve"> nemá zmocnění, nebo se jedná o zásadní rozhodnutí, u něhož je účast P</w:t>
      </w:r>
      <w:r w:rsidR="004F5EEB" w:rsidRPr="006F59E6">
        <w:rPr>
          <w:rFonts w:ascii="Arial Narrow" w:hAnsi="Arial Narrow" w:cs="Arial"/>
          <w:sz w:val="20"/>
          <w:szCs w:val="20"/>
        </w:rPr>
        <w:t>říkazce</w:t>
      </w:r>
      <w:r w:rsidR="004F5EEB" w:rsidRPr="006F59E6">
        <w:rPr>
          <w:rFonts w:ascii="Arial Narrow" w:eastAsia="Calibri" w:hAnsi="Arial Narrow" w:cs="Arial"/>
          <w:sz w:val="20"/>
          <w:szCs w:val="20"/>
        </w:rPr>
        <w:t xml:space="preserve"> (jako investora, stavebníka či vlastníka, popř. uživatele) nezastupitelná nebo nezbytná</w:t>
      </w:r>
      <w:r w:rsidR="004F5EEB" w:rsidRPr="006F59E6">
        <w:rPr>
          <w:rFonts w:ascii="Arial Narrow" w:hAnsi="Arial Narrow" w:cs="Arial"/>
          <w:sz w:val="20"/>
          <w:szCs w:val="20"/>
        </w:rPr>
        <w:t>.</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hAnsi="Arial Narrow" w:cs="Arial"/>
          <w:sz w:val="20"/>
          <w:szCs w:val="20"/>
        </w:rPr>
        <w:t>Z</w:t>
      </w:r>
      <w:r w:rsidR="004F5EEB" w:rsidRPr="006F59E6">
        <w:rPr>
          <w:rFonts w:ascii="Arial Narrow" w:hAnsi="Arial Narrow" w:cs="Arial"/>
          <w:sz w:val="20"/>
          <w:szCs w:val="20"/>
        </w:rPr>
        <w:t>účastnit se předání staveniště zhotoviteli „zakázky”, přejímacího  řízení od zhotovitele  a  závěrečné  kontrolní  prohlídky (kolaudace)  konané  stavebním  úřadem ve smyslu stavebního zákona s právem rozhodovacím.</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hAnsi="Arial Narrow" w:cs="Arial"/>
          <w:sz w:val="20"/>
          <w:szCs w:val="20"/>
        </w:rPr>
        <w:t>P</w:t>
      </w:r>
      <w:r w:rsidR="004F5EEB" w:rsidRPr="006F59E6">
        <w:rPr>
          <w:rFonts w:ascii="Arial Narrow" w:hAnsi="Arial Narrow" w:cs="Arial"/>
          <w:sz w:val="20"/>
          <w:szCs w:val="20"/>
        </w:rPr>
        <w:t xml:space="preserve">oskytovat v rozsahu nevyhnutelně potřebném Příkazníkovi pomoc při zajištění podkladů, doplňujících údajů, upřesnění vyjádření a stanovisek, jejichž potřeba vznikne v průběhu plnění této smlouvy. Tuto pomoc poskytne Příkazníkovi ve lhůtě a rozsahu dojednaném oběma smluvními stranami. </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hAnsi="Arial Narrow" w:cs="Arial"/>
          <w:sz w:val="20"/>
          <w:szCs w:val="20"/>
        </w:rPr>
        <w:t>P</w:t>
      </w:r>
      <w:r w:rsidR="004F5EEB" w:rsidRPr="006F59E6">
        <w:rPr>
          <w:rFonts w:ascii="Arial Narrow" w:hAnsi="Arial Narrow" w:cs="Arial"/>
          <w:sz w:val="20"/>
          <w:szCs w:val="20"/>
        </w:rPr>
        <w:t>ředat Příkazníkovi bez zbytečného odkladu pravomocná stavební povolení týkající se realizace „zakázky”, vystavit včas Příkazníkovi pro vyřízení záležitostí, které vyžadují uskutečnění právních úkonů jménem Příkazce, písemně plnou moc.</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hAnsi="Arial Narrow" w:cs="Arial"/>
          <w:sz w:val="20"/>
          <w:szCs w:val="20"/>
        </w:rPr>
        <w:t>S</w:t>
      </w:r>
      <w:r w:rsidR="004F5EEB" w:rsidRPr="006F59E6">
        <w:rPr>
          <w:rFonts w:ascii="Arial Narrow" w:hAnsi="Arial Narrow" w:cs="Arial"/>
          <w:sz w:val="20"/>
          <w:szCs w:val="20"/>
        </w:rPr>
        <w:t>tanovit svého představitele, který bude jednat s Příkazníkem při výkonu činností dle této smlouvy a rovněž bude přejímat plnění Příkazníka dle této smlouvy.</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hAnsi="Arial Narrow" w:cs="Arial"/>
          <w:sz w:val="20"/>
          <w:szCs w:val="20"/>
        </w:rPr>
        <w:t>P</w:t>
      </w:r>
      <w:r w:rsidR="004F5EEB" w:rsidRPr="006F59E6">
        <w:rPr>
          <w:rFonts w:ascii="Arial Narrow" w:hAnsi="Arial Narrow" w:cs="Arial"/>
          <w:sz w:val="20"/>
          <w:szCs w:val="20"/>
        </w:rPr>
        <w:t>oskytnout Příkazníkovi včas veškeré informace a veškerou dostupnou dokumentaci nezbytnou pro řádné poskytnutí služby a další nezbytné podklady, které si Příkazník vyžádá. Zároveň je Příkazce povinen vytvořit Příkazníkovi vhodné podmínky umožňující řádné plnění jeho závazků podle této smlouvy, poskytnout Příkazníkovi nezbytnou součinnost a umožnit Příkazníkovi přístup na veškerá pracoviště Příkazce v rozsahu zabezpečujícím řádné poskytování služeb podle této smlouvy</w:t>
      </w:r>
      <w:r>
        <w:rPr>
          <w:rFonts w:ascii="Arial Narrow" w:hAnsi="Arial Narrow" w:cs="Arial"/>
          <w:sz w:val="20"/>
          <w:szCs w:val="20"/>
        </w:rPr>
        <w:t>.</w:t>
      </w:r>
    </w:p>
    <w:p w:rsidR="00E65F28" w:rsidRPr="006F59E6" w:rsidRDefault="00D6460B">
      <w:pPr>
        <w:pStyle w:val="Odstavecseseznamem"/>
        <w:numPr>
          <w:ilvl w:val="0"/>
          <w:numId w:val="6"/>
        </w:numPr>
        <w:spacing w:after="0"/>
        <w:jc w:val="both"/>
        <w:rPr>
          <w:rFonts w:ascii="Arial Narrow" w:hAnsi="Arial Narrow" w:cs="Arial"/>
          <w:sz w:val="20"/>
          <w:szCs w:val="20"/>
        </w:rPr>
      </w:pPr>
      <w:r>
        <w:rPr>
          <w:rFonts w:ascii="Arial Narrow" w:hAnsi="Arial Narrow" w:cs="Arial"/>
          <w:sz w:val="20"/>
          <w:szCs w:val="20"/>
        </w:rPr>
        <w:t>Z</w:t>
      </w:r>
      <w:r w:rsidR="004F5EEB" w:rsidRPr="006F59E6">
        <w:rPr>
          <w:rFonts w:ascii="Arial Narrow" w:hAnsi="Arial Narrow" w:cs="Arial"/>
          <w:sz w:val="20"/>
          <w:szCs w:val="20"/>
        </w:rPr>
        <w:t>ajistit</w:t>
      </w:r>
      <w:r w:rsidR="004F5EEB" w:rsidRPr="006F59E6">
        <w:rPr>
          <w:rFonts w:ascii="Arial Narrow" w:eastAsia="Calibri" w:hAnsi="Arial Narrow" w:cs="Arial"/>
          <w:sz w:val="20"/>
          <w:szCs w:val="20"/>
        </w:rPr>
        <w:t>, aby ve smlouvě o dílo se zhotovitelem „zakázky”</w:t>
      </w:r>
      <w:r w:rsidR="004F5EEB" w:rsidRPr="006F59E6">
        <w:rPr>
          <w:rFonts w:ascii="Arial Narrow" w:hAnsi="Arial Narrow" w:cs="Arial"/>
          <w:sz w:val="20"/>
          <w:szCs w:val="20"/>
        </w:rPr>
        <w:t xml:space="preserve"> </w:t>
      </w:r>
      <w:r w:rsidR="004F5EEB" w:rsidRPr="006F59E6">
        <w:rPr>
          <w:rFonts w:ascii="Arial Narrow" w:eastAsia="Calibri" w:hAnsi="Arial Narrow" w:cs="Arial"/>
          <w:sz w:val="20"/>
          <w:szCs w:val="20"/>
        </w:rPr>
        <w:t xml:space="preserve">byl </w:t>
      </w:r>
      <w:r w:rsidR="004F5EEB" w:rsidRPr="006F59E6">
        <w:rPr>
          <w:rFonts w:ascii="Arial Narrow" w:hAnsi="Arial Narrow" w:cs="Arial"/>
          <w:sz w:val="20"/>
          <w:szCs w:val="20"/>
        </w:rPr>
        <w:t>Příkazník</w:t>
      </w:r>
      <w:r w:rsidR="004F5EEB" w:rsidRPr="006F59E6">
        <w:rPr>
          <w:rFonts w:ascii="Arial Narrow" w:eastAsia="Calibri" w:hAnsi="Arial Narrow" w:cs="Arial"/>
          <w:sz w:val="20"/>
          <w:szCs w:val="20"/>
        </w:rPr>
        <w:t xml:space="preserve"> uveden jako osoba, kterou je zhotovitel stavby povinen prokazatelně zvát ke kontrole prací, které budou zakryty anebo se stanou v další fázi prací nepřístupnými</w:t>
      </w:r>
      <w:r>
        <w:rPr>
          <w:rFonts w:ascii="Arial Narrow" w:eastAsia="Calibri" w:hAnsi="Arial Narrow" w:cs="Arial"/>
          <w:sz w:val="20"/>
          <w:szCs w:val="20"/>
        </w:rPr>
        <w:t>.</w:t>
      </w:r>
    </w:p>
    <w:p w:rsidR="00E65F28" w:rsidRPr="006F59E6" w:rsidRDefault="00D6460B">
      <w:pPr>
        <w:pStyle w:val="Odstavecseseznamem"/>
        <w:numPr>
          <w:ilvl w:val="0"/>
          <w:numId w:val="6"/>
        </w:numPr>
        <w:spacing w:after="0"/>
        <w:jc w:val="both"/>
        <w:rPr>
          <w:rFonts w:ascii="Arial Narrow" w:hAnsi="Arial Narrow" w:cs="Arial"/>
          <w:b/>
          <w:sz w:val="20"/>
          <w:szCs w:val="20"/>
        </w:rPr>
      </w:pPr>
      <w:r>
        <w:rPr>
          <w:rFonts w:ascii="Arial Narrow" w:hAnsi="Arial Narrow" w:cs="Arial"/>
          <w:sz w:val="20"/>
          <w:szCs w:val="20"/>
        </w:rPr>
        <w:t>V</w:t>
      </w:r>
      <w:r w:rsidR="004F5EEB" w:rsidRPr="006F59E6">
        <w:rPr>
          <w:rFonts w:ascii="Arial Narrow" w:eastAsia="Calibri" w:hAnsi="Arial Narrow" w:cs="Arial"/>
          <w:sz w:val="20"/>
          <w:szCs w:val="20"/>
        </w:rPr>
        <w:t>yrozumět zhotovitele „zakázky”</w:t>
      </w:r>
      <w:r w:rsidR="004F5EEB" w:rsidRPr="006F59E6">
        <w:rPr>
          <w:rFonts w:ascii="Arial Narrow" w:hAnsi="Arial Narrow" w:cs="Arial"/>
          <w:sz w:val="20"/>
          <w:szCs w:val="20"/>
        </w:rPr>
        <w:t xml:space="preserve"> </w:t>
      </w:r>
      <w:r w:rsidR="004F5EEB" w:rsidRPr="006F59E6">
        <w:rPr>
          <w:rFonts w:ascii="Arial Narrow" w:eastAsia="Calibri" w:hAnsi="Arial Narrow" w:cs="Arial"/>
          <w:sz w:val="20"/>
          <w:szCs w:val="20"/>
        </w:rPr>
        <w:t xml:space="preserve">o uzavření smlouvy </w:t>
      </w:r>
      <w:r w:rsidR="004F5EEB" w:rsidRPr="006F59E6">
        <w:rPr>
          <w:rFonts w:ascii="Arial Narrow" w:hAnsi="Arial Narrow" w:cs="Arial"/>
          <w:sz w:val="20"/>
          <w:szCs w:val="20"/>
        </w:rPr>
        <w:t xml:space="preserve">s Příkazníkem </w:t>
      </w:r>
      <w:r w:rsidR="004F5EEB" w:rsidRPr="006F59E6">
        <w:rPr>
          <w:rFonts w:ascii="Arial Narrow" w:eastAsia="Calibri" w:hAnsi="Arial Narrow" w:cs="Arial"/>
          <w:sz w:val="20"/>
          <w:szCs w:val="20"/>
        </w:rPr>
        <w:t xml:space="preserve">a o oprávněních a povinnostech </w:t>
      </w:r>
      <w:r w:rsidR="004F5EEB" w:rsidRPr="006F59E6">
        <w:rPr>
          <w:rFonts w:ascii="Arial Narrow" w:hAnsi="Arial Narrow" w:cs="Arial"/>
          <w:sz w:val="20"/>
          <w:szCs w:val="20"/>
        </w:rPr>
        <w:t>Příkazníka</w:t>
      </w:r>
      <w:r w:rsidR="004F5EEB" w:rsidRPr="006F59E6">
        <w:rPr>
          <w:rFonts w:ascii="Arial Narrow" w:eastAsia="Calibri" w:hAnsi="Arial Narrow" w:cs="Arial"/>
          <w:sz w:val="20"/>
          <w:szCs w:val="20"/>
        </w:rPr>
        <w:t>.</w:t>
      </w:r>
    </w:p>
    <w:p w:rsidR="00E65F28" w:rsidRPr="006F59E6" w:rsidRDefault="00E65F28">
      <w:pPr>
        <w:pStyle w:val="Odstavecseseznamem"/>
        <w:spacing w:after="0"/>
        <w:ind w:left="644"/>
        <w:jc w:val="both"/>
        <w:rPr>
          <w:rFonts w:ascii="Arial Narrow" w:hAnsi="Arial Narrow" w:cs="Arial"/>
          <w:b/>
          <w:sz w:val="20"/>
          <w:szCs w:val="20"/>
        </w:rPr>
      </w:pPr>
    </w:p>
    <w:p w:rsidR="00D6460B" w:rsidRDefault="00D6460B">
      <w:pPr>
        <w:spacing w:after="0" w:line="240" w:lineRule="auto"/>
        <w:rPr>
          <w:rFonts w:ascii="Arial Narrow" w:hAnsi="Arial Narrow" w:cs="Arial"/>
          <w:b/>
          <w:sz w:val="20"/>
          <w:szCs w:val="20"/>
        </w:rPr>
      </w:pPr>
      <w:r>
        <w:rPr>
          <w:rFonts w:ascii="Arial Narrow" w:hAnsi="Arial Narrow" w:cs="Arial"/>
          <w:b/>
          <w:sz w:val="20"/>
          <w:szCs w:val="20"/>
        </w:rPr>
        <w:br w:type="page"/>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lastRenderedPageBreak/>
        <w:t>VIII.</w:t>
      </w:r>
    </w:p>
    <w:p w:rsidR="00E65F28" w:rsidRPr="006F59E6" w:rsidRDefault="004F5EEB">
      <w:pPr>
        <w:spacing w:after="0"/>
        <w:jc w:val="center"/>
        <w:rPr>
          <w:rFonts w:ascii="Arial Narrow" w:hAnsi="Arial Narrow" w:cs="Arial"/>
          <w:sz w:val="20"/>
          <w:szCs w:val="20"/>
        </w:rPr>
      </w:pPr>
      <w:r w:rsidRPr="006F59E6">
        <w:rPr>
          <w:rFonts w:ascii="Arial Narrow" w:hAnsi="Arial Narrow" w:cs="Arial"/>
          <w:b/>
          <w:sz w:val="20"/>
          <w:szCs w:val="20"/>
        </w:rPr>
        <w:t>Práva a povinnosti příkazníka</w:t>
      </w:r>
    </w:p>
    <w:p w:rsidR="00E65F28" w:rsidRPr="006F59E6" w:rsidRDefault="004F5EEB">
      <w:pPr>
        <w:spacing w:after="0"/>
        <w:ind w:left="284" w:hanging="284"/>
        <w:jc w:val="both"/>
        <w:rPr>
          <w:rFonts w:ascii="Arial Narrow" w:hAnsi="Arial Narrow" w:cs="Arial"/>
          <w:sz w:val="20"/>
          <w:szCs w:val="20"/>
        </w:rPr>
      </w:pPr>
      <w:r w:rsidRPr="006F59E6">
        <w:rPr>
          <w:rFonts w:ascii="Arial Narrow" w:hAnsi="Arial Narrow" w:cs="Arial"/>
          <w:sz w:val="20"/>
          <w:szCs w:val="20"/>
        </w:rPr>
        <w:t>1.</w:t>
      </w:r>
      <w:r w:rsidRPr="006F59E6">
        <w:rPr>
          <w:rFonts w:ascii="Arial Narrow" w:hAnsi="Arial Narrow" w:cs="Arial"/>
          <w:sz w:val="20"/>
          <w:szCs w:val="20"/>
        </w:rPr>
        <w:tab/>
        <w:t>Příkazník je povinen:</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a)</w:t>
      </w:r>
      <w:r w:rsidRPr="006F59E6">
        <w:rPr>
          <w:rFonts w:ascii="Arial Narrow" w:hAnsi="Arial Narrow" w:cs="Arial"/>
          <w:sz w:val="20"/>
          <w:szCs w:val="20"/>
        </w:rPr>
        <w:tab/>
        <w:t>Předkládat  Příkazci  k  odsouhlasení  rozhodující  písemnosti  týkající  se  činnosti TDI a realizace „zakázky”</w:t>
      </w:r>
      <w:r w:rsidR="00D6460B">
        <w:rPr>
          <w:rFonts w:ascii="Arial Narrow" w:hAnsi="Arial Narrow" w:cs="Arial"/>
          <w:sz w:val="20"/>
          <w:szCs w:val="20"/>
        </w:rPr>
        <w:t>.</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b)</w:t>
      </w:r>
      <w:r w:rsidRPr="006F59E6">
        <w:rPr>
          <w:rFonts w:ascii="Arial Narrow" w:hAnsi="Arial Narrow" w:cs="Arial"/>
          <w:sz w:val="20"/>
          <w:szCs w:val="20"/>
        </w:rPr>
        <w:tab/>
        <w:t>Uplatňovat  práva  Příkazce  ze  smlouvy  o  dílo  v rozsahu  vykonávané  inženýrské činnosti.</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c)</w:t>
      </w:r>
      <w:r w:rsidRPr="006F59E6">
        <w:rPr>
          <w:rFonts w:ascii="Arial Narrow" w:hAnsi="Arial Narrow" w:cs="Arial"/>
          <w:sz w:val="20"/>
          <w:szCs w:val="20"/>
        </w:rPr>
        <w:tab/>
        <w:t>Při výkonu inženýrské činnosti upozornit Příkazce na zřejmou nevhodnost jeho pokynů, které by mohly mít za následek vznik škody, a to ihned, když se takovou skutečnost dozvěděl. V případě, že příkazce i přes upozornění Příkazníka na splnění pokynů trvá, Příkazník neodpovídá za škodu takto vzniklou.</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d)</w:t>
      </w:r>
      <w:r w:rsidRPr="006F59E6">
        <w:rPr>
          <w:rFonts w:ascii="Arial Narrow" w:hAnsi="Arial Narrow" w:cs="Arial"/>
          <w:sz w:val="20"/>
          <w:szCs w:val="20"/>
        </w:rPr>
        <w:tab/>
        <w:t>Bez zbytečného  odkladu předat Příkazci jakékoliv věci získané  pro něho při své činnosti.</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e)</w:t>
      </w:r>
      <w:r w:rsidRPr="006F59E6">
        <w:rPr>
          <w:rFonts w:ascii="Arial Narrow" w:hAnsi="Arial Narrow" w:cs="Arial"/>
          <w:sz w:val="20"/>
          <w:szCs w:val="20"/>
        </w:rPr>
        <w:tab/>
        <w:t>Postupovat při výkonu inženýrské činnosti osobně a s odbornou péčí.</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f)</w:t>
      </w:r>
      <w:r w:rsidRPr="006F59E6">
        <w:rPr>
          <w:rFonts w:ascii="Arial Narrow" w:hAnsi="Arial Narrow" w:cs="Arial"/>
          <w:sz w:val="20"/>
          <w:szCs w:val="20"/>
        </w:rPr>
        <w:tab/>
        <w:t>Řídit se při výkonu inženýrské činnosti pokyny Příkazce a jednat v jeho zájmu.</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g)</w:t>
      </w:r>
      <w:r w:rsidRPr="006F59E6">
        <w:rPr>
          <w:rFonts w:ascii="Arial Narrow" w:hAnsi="Arial Narrow" w:cs="Arial"/>
          <w:sz w:val="20"/>
          <w:szCs w:val="20"/>
        </w:rPr>
        <w:tab/>
        <w:t>Bez odkladů oznámit Příkazci veškeré skutečnosti, které by mohly vést ke změně pokynů Příkazce.</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h)</w:t>
      </w:r>
      <w:r w:rsidRPr="006F59E6">
        <w:rPr>
          <w:rFonts w:ascii="Arial Narrow" w:hAnsi="Arial Narrow" w:cs="Arial"/>
          <w:sz w:val="20"/>
          <w:szCs w:val="20"/>
        </w:rPr>
        <w:tab/>
        <w:t>Veškeré  faktury  zhotovitele „zakázky” předkládat  Příkazci  do  3  pracovních  dnů  od jejich doručení s ověřením jejich věcné správnosti k likvidaci.</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i)</w:t>
      </w:r>
      <w:r w:rsidRPr="006F59E6">
        <w:rPr>
          <w:rFonts w:ascii="Arial Narrow" w:hAnsi="Arial Narrow" w:cs="Arial"/>
          <w:sz w:val="20"/>
          <w:szCs w:val="20"/>
        </w:rPr>
        <w:tab/>
        <w:t>Poskytovat Příkazci veškeré informace, doklady apod., písemnou formou.</w:t>
      </w:r>
    </w:p>
    <w:p w:rsidR="00E65F28" w:rsidRPr="006F59E6" w:rsidRDefault="004F5EEB">
      <w:pPr>
        <w:spacing w:after="0"/>
        <w:ind w:left="567" w:hanging="283"/>
        <w:jc w:val="both"/>
        <w:rPr>
          <w:rFonts w:ascii="Arial Narrow" w:hAnsi="Arial Narrow" w:cs="Arial"/>
          <w:sz w:val="20"/>
          <w:szCs w:val="20"/>
        </w:rPr>
      </w:pPr>
      <w:r w:rsidRPr="006F59E6">
        <w:rPr>
          <w:rFonts w:ascii="Arial Narrow" w:hAnsi="Arial Narrow" w:cs="Arial"/>
          <w:sz w:val="20"/>
          <w:szCs w:val="20"/>
        </w:rPr>
        <w:t>j)</w:t>
      </w:r>
      <w:r w:rsidRPr="006F59E6">
        <w:rPr>
          <w:rFonts w:ascii="Arial Narrow" w:hAnsi="Arial Narrow" w:cs="Arial"/>
          <w:sz w:val="20"/>
          <w:szCs w:val="20"/>
        </w:rPr>
        <w:tab/>
        <w:t>Dodržovat při výkonu inženýrské činnosti závazné právní předpisy, technické normy a příslušná vyjádření veřejnoprávních orgánů a organizací.</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2.</w:t>
      </w:r>
      <w:r w:rsidRPr="006F59E6">
        <w:rPr>
          <w:rFonts w:ascii="Arial Narrow" w:hAnsi="Arial Narrow" w:cs="Arial"/>
          <w:sz w:val="20"/>
          <w:szCs w:val="20"/>
        </w:rPr>
        <w:tab/>
        <w:t>Příkazník se zavazuje, že jakékoliv informace, které se dozvěděl v souvislosti s plněním předmětu smlouvy nebo které jsou obsahem předmětu smlouvy, neposkytne třetím osobám.</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3.</w:t>
      </w:r>
      <w:r w:rsidRPr="006F59E6">
        <w:rPr>
          <w:rFonts w:ascii="Arial Narrow" w:hAnsi="Arial Narrow" w:cs="Arial"/>
          <w:sz w:val="20"/>
          <w:szCs w:val="20"/>
        </w:rPr>
        <w:tab/>
        <w:t>Příkazník nesmí bez souhlasu Příkazce postoupit svá práva a povinnosti plynoucí z této smlouvy třetí osobě.</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4.</w:t>
      </w:r>
      <w:r w:rsidRPr="006F59E6">
        <w:rPr>
          <w:rFonts w:ascii="Arial Narrow" w:hAnsi="Arial Narrow" w:cs="Arial"/>
          <w:sz w:val="20"/>
          <w:szCs w:val="20"/>
        </w:rPr>
        <w:tab/>
        <w:t>Příkazník se může odchýlit od pokynů Příkazce, jen je-li to naléhavě nezbytné v zájmu Příkazce, a pokud nemůže včas obdržet jeho souhlas. V žádném případě se však Příkazník nesmí od pokynů Příkazce odchýlit, jestliže je to zakázáno smlouvou nebo Příkazcem.</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5.</w:t>
      </w:r>
      <w:r w:rsidRPr="006F59E6">
        <w:rPr>
          <w:rFonts w:ascii="Arial Narrow" w:hAnsi="Arial Narrow" w:cs="Arial"/>
          <w:sz w:val="20"/>
          <w:szCs w:val="20"/>
        </w:rPr>
        <w:tab/>
        <w:t>V případě, že Příkazník zjistí závažné porušení bezpečnosti a ochrany zdraví při práci na staveništi, které bezprostředně ohrožuje životy a zdraví osob, je Příkazník oprávněn zastavit práce do doby odstranění zjištěných nedostatků</w:t>
      </w:r>
      <w:r w:rsidR="00D6460B">
        <w:rPr>
          <w:rFonts w:ascii="Arial Narrow" w:hAnsi="Arial Narrow" w:cs="Arial"/>
          <w:sz w:val="20"/>
          <w:szCs w:val="20"/>
        </w:rPr>
        <w:t>.</w:t>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br/>
        <w:t>IX.</w:t>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Odpovědnost za škodu</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1.</w:t>
      </w:r>
      <w:r w:rsidRPr="006F59E6">
        <w:rPr>
          <w:rFonts w:ascii="Arial Narrow" w:hAnsi="Arial Narrow" w:cs="Arial"/>
          <w:sz w:val="20"/>
          <w:szCs w:val="20"/>
        </w:rPr>
        <w:tab/>
        <w:t>Odpovědnost za škodu se řídí příslušnými ustanoveními občanského zákoníku, nestanoví</w:t>
      </w:r>
      <w:r w:rsidRPr="006F59E6">
        <w:rPr>
          <w:rFonts w:ascii="Arial Narrow" w:hAnsi="Arial Narrow" w:cs="Arial"/>
          <w:sz w:val="20"/>
          <w:szCs w:val="20"/>
        </w:rPr>
        <w:softHyphen/>
        <w:t xml:space="preserve"> li tato smlouva jinak. Příkazník vykoná všechny sjednané činnosti v souladu se zákony, předpisy a normami, které se vážou k sjednané činnosti.</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2.</w:t>
      </w:r>
      <w:r w:rsidRPr="006F59E6">
        <w:rPr>
          <w:rFonts w:ascii="Arial Narrow" w:hAnsi="Arial Narrow" w:cs="Arial"/>
          <w:sz w:val="20"/>
          <w:szCs w:val="20"/>
        </w:rPr>
        <w:tab/>
        <w:t>Příkazník se zavazuje poskytnout touto smlouvou záruku za jakost výkonu TDI v délce a rozsahu stanoveném platnými  právními předpisy pro činnost TDI.</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3.</w:t>
      </w:r>
      <w:r w:rsidRPr="006F59E6">
        <w:rPr>
          <w:rFonts w:ascii="Arial Narrow" w:hAnsi="Arial Narrow" w:cs="Arial"/>
          <w:sz w:val="20"/>
          <w:szCs w:val="20"/>
        </w:rPr>
        <w:tab/>
        <w:t>Příkazník  odpovídá  za  škodu,  která  Příkazci vznikne  v důsledku vadného  plnění, a to v plném rozsahu. Za škodu se považuje i újma, která Příkazci vznikla tím, že musel vynaložit náklady v důsledku porušení povinností Příkazníka.</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4.</w:t>
      </w:r>
      <w:r w:rsidRPr="006F59E6">
        <w:rPr>
          <w:rFonts w:ascii="Arial Narrow" w:hAnsi="Arial Narrow" w:cs="Arial"/>
          <w:sz w:val="20"/>
          <w:szCs w:val="20"/>
        </w:rPr>
        <w:tab/>
        <w:t>Příkazník se zavazuje,  že po celou dobu plnění svého závazku z této smlouvy bude mít na vlastní náklady sjednáno profesní pojištění odpovědnosti za škodu způsobenou třetím osobám vyplývající z předmětu smlouvy pro osoby vykonávající činnost technického dozoru investora a to v limitní výši 400.000,- Kč za rok (viz certifikát ČKAIT).</w:t>
      </w:r>
    </w:p>
    <w:p w:rsidR="008043E2" w:rsidRDefault="008043E2">
      <w:pPr>
        <w:spacing w:after="0"/>
        <w:jc w:val="center"/>
        <w:rPr>
          <w:rFonts w:ascii="Arial Narrow" w:hAnsi="Arial Narrow" w:cs="Arial"/>
          <w:b/>
          <w:sz w:val="20"/>
          <w:szCs w:val="20"/>
        </w:rPr>
      </w:pP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X.</w:t>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Sankční ujednání</w:t>
      </w:r>
    </w:p>
    <w:p w:rsidR="00E65F28" w:rsidRPr="006F59E6" w:rsidRDefault="004F5EEB">
      <w:pPr>
        <w:pStyle w:val="Odstavecseseznamem"/>
        <w:numPr>
          <w:ilvl w:val="0"/>
          <w:numId w:val="1"/>
        </w:numPr>
        <w:spacing w:after="0"/>
        <w:ind w:left="284" w:hanging="284"/>
        <w:rPr>
          <w:rFonts w:ascii="Arial Narrow" w:hAnsi="Arial Narrow" w:cs="Arial"/>
          <w:sz w:val="20"/>
          <w:szCs w:val="20"/>
        </w:rPr>
      </w:pPr>
      <w:r w:rsidRPr="006F59E6">
        <w:rPr>
          <w:rFonts w:ascii="Arial Narrow" w:hAnsi="Arial Narrow" w:cs="Arial"/>
          <w:sz w:val="20"/>
          <w:szCs w:val="20"/>
        </w:rPr>
        <w:t>Pro případ prodlení se zaplacením úplaty sjednávají smluvní strany úrok z prodlení ve výši 0,05 % z fakturované částky, a to za každý i započatý den po splatnosti.</w:t>
      </w:r>
    </w:p>
    <w:p w:rsidR="00E65F28" w:rsidRPr="006F59E6" w:rsidRDefault="004F5EEB">
      <w:pPr>
        <w:pStyle w:val="Odstavecseseznamem"/>
        <w:numPr>
          <w:ilvl w:val="0"/>
          <w:numId w:val="1"/>
        </w:numPr>
        <w:spacing w:after="0"/>
        <w:ind w:left="284" w:hanging="284"/>
        <w:rPr>
          <w:rFonts w:ascii="Arial Narrow" w:hAnsi="Arial Narrow" w:cs="Arial"/>
          <w:sz w:val="20"/>
          <w:szCs w:val="20"/>
        </w:rPr>
      </w:pPr>
      <w:r w:rsidRPr="006F59E6">
        <w:rPr>
          <w:rFonts w:ascii="Arial Narrow" w:hAnsi="Arial Narrow" w:cs="Arial"/>
          <w:sz w:val="20"/>
          <w:szCs w:val="20"/>
        </w:rPr>
        <w:t>Nebude-li Příkazník plnit své povinnosti vyplývající z této smlouvy, zavazuje se uhradit Příkazci smluvní pokutu ve výši 3.000,-- Kč za každé porušení povinností Příkazníka dle této smlouvy.</w:t>
      </w:r>
    </w:p>
    <w:p w:rsidR="00E65F28" w:rsidRPr="006F59E6" w:rsidRDefault="004F5EEB">
      <w:pPr>
        <w:pStyle w:val="Odstavecseseznamem"/>
        <w:numPr>
          <w:ilvl w:val="0"/>
          <w:numId w:val="1"/>
        </w:numPr>
        <w:spacing w:after="0"/>
        <w:ind w:left="284" w:hanging="284"/>
        <w:rPr>
          <w:rFonts w:ascii="Arial Narrow" w:hAnsi="Arial Narrow" w:cs="Arial"/>
          <w:sz w:val="20"/>
          <w:szCs w:val="20"/>
        </w:rPr>
      </w:pPr>
      <w:r w:rsidRPr="006F59E6">
        <w:rPr>
          <w:rFonts w:ascii="Arial Narrow" w:hAnsi="Arial Narrow" w:cs="Arial"/>
          <w:sz w:val="20"/>
          <w:szCs w:val="20"/>
        </w:rPr>
        <w:t>V případě, že Příkazník nesplněním povinnosti vyplývající z této smlouvy způsobí prodloužení se Zhotovitelem smluvně stanovené doby plnění (lhůty  „zakázky”), zaplatí Příkazci smluvní pokutu ve výši 0,05 % z celkové úplaty uvedené v Čl. V. odst. 1  této smlouvy, a to za každý i započatý den prodloužení lhůty rekonstrukce budovy.</w:t>
      </w:r>
    </w:p>
    <w:p w:rsidR="00E65F28" w:rsidRPr="006F59E6" w:rsidRDefault="004F5EEB">
      <w:pPr>
        <w:pStyle w:val="Odstavecseseznamem"/>
        <w:numPr>
          <w:ilvl w:val="0"/>
          <w:numId w:val="1"/>
        </w:numPr>
        <w:spacing w:after="0"/>
        <w:ind w:left="284" w:hanging="284"/>
        <w:rPr>
          <w:rFonts w:ascii="Arial Narrow" w:hAnsi="Arial Narrow" w:cs="Arial"/>
          <w:sz w:val="20"/>
          <w:szCs w:val="20"/>
        </w:rPr>
      </w:pPr>
      <w:r w:rsidRPr="006F59E6">
        <w:rPr>
          <w:rFonts w:ascii="Arial Narrow" w:hAnsi="Arial Narrow" w:cs="Arial"/>
          <w:sz w:val="20"/>
          <w:szCs w:val="20"/>
        </w:rPr>
        <w:t>Při porušení povinnosti kontroly fakturačních dokladů ze strany Příkazníka, jejímž důsledkem bude fakturace neoprávněných položek ze strany zhotovitele „zakázky”, má Příkazce právo uplatnit vůči Příkazníkovi smluvní pokutu ve výši 5% z hodnoty vzniklé neoprávněné fakturace, maximálně však do výše 20% celkové úplaty Příkazníka dle této smlouvy.</w:t>
      </w:r>
    </w:p>
    <w:p w:rsidR="00E65F28" w:rsidRPr="006F59E6" w:rsidRDefault="004F5EEB">
      <w:pPr>
        <w:pStyle w:val="Odstavecseseznamem"/>
        <w:numPr>
          <w:ilvl w:val="0"/>
          <w:numId w:val="1"/>
        </w:numPr>
        <w:spacing w:after="0"/>
        <w:ind w:left="284" w:hanging="284"/>
        <w:rPr>
          <w:rFonts w:ascii="Arial Narrow" w:hAnsi="Arial Narrow" w:cs="Arial"/>
          <w:sz w:val="20"/>
          <w:szCs w:val="20"/>
        </w:rPr>
      </w:pPr>
      <w:r w:rsidRPr="006F59E6">
        <w:rPr>
          <w:rFonts w:ascii="Arial Narrow" w:hAnsi="Arial Narrow" w:cs="Arial"/>
          <w:sz w:val="20"/>
          <w:szCs w:val="20"/>
        </w:rPr>
        <w:t>Nebude-li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E65F28" w:rsidRPr="006F59E6" w:rsidRDefault="004F5EEB">
      <w:pPr>
        <w:pStyle w:val="Odstavecseseznamem"/>
        <w:numPr>
          <w:ilvl w:val="0"/>
          <w:numId w:val="1"/>
        </w:numPr>
        <w:spacing w:after="0"/>
        <w:ind w:left="284" w:hanging="284"/>
        <w:rPr>
          <w:rFonts w:ascii="Arial Narrow" w:hAnsi="Arial Narrow" w:cs="Arial"/>
          <w:sz w:val="20"/>
          <w:szCs w:val="20"/>
        </w:rPr>
      </w:pPr>
      <w:r w:rsidRPr="006F59E6">
        <w:rPr>
          <w:rFonts w:ascii="Arial Narrow" w:hAnsi="Arial Narrow" w:cs="Arial"/>
          <w:sz w:val="20"/>
          <w:szCs w:val="20"/>
        </w:rPr>
        <w:t>Sjednané smluvní pokuty zaplatí  povinná  strana  nezávisle na zavinění a na tom, zda a v jaké výši vznikne druhé straně škoda. Náhradu škody lze vymáhat samostatně v plné výši vedle smluvní pokuty.</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lastRenderedPageBreak/>
        <w:t>7.</w:t>
      </w:r>
      <w:r w:rsidRPr="006F59E6">
        <w:rPr>
          <w:rFonts w:ascii="Arial Narrow" w:hAnsi="Arial Narrow" w:cs="Arial"/>
          <w:sz w:val="20"/>
          <w:szCs w:val="20"/>
        </w:rPr>
        <w:tab/>
        <w:t>Pokud závazek některé ze smluvních stran vyplývající z této smlouvy zanikne před jeho řádným ukončením, nezaniká nárok na smluvní pokutu, pokud vznikl dřívějším porušením povinnosti.</w:t>
      </w:r>
    </w:p>
    <w:p w:rsidR="00E65F28" w:rsidRPr="006F59E6" w:rsidRDefault="004F5EEB">
      <w:pPr>
        <w:spacing w:after="0"/>
        <w:ind w:left="284" w:hanging="284"/>
        <w:rPr>
          <w:rFonts w:ascii="Arial Narrow" w:hAnsi="Arial Narrow" w:cs="Arial"/>
          <w:sz w:val="20"/>
          <w:szCs w:val="20"/>
        </w:rPr>
      </w:pPr>
      <w:r w:rsidRPr="006F59E6">
        <w:rPr>
          <w:rFonts w:ascii="Arial Narrow" w:hAnsi="Arial Narrow" w:cs="Arial"/>
          <w:sz w:val="20"/>
          <w:szCs w:val="20"/>
        </w:rPr>
        <w:t>8.</w:t>
      </w:r>
      <w:r w:rsidRPr="006F59E6">
        <w:rPr>
          <w:rFonts w:ascii="Arial Narrow" w:hAnsi="Arial Narrow" w:cs="Arial"/>
          <w:sz w:val="20"/>
          <w:szCs w:val="20"/>
        </w:rPr>
        <w:tab/>
        <w:t>Zánik závazku vyplývajícího z této smlouvy jeho pozdním splněním neznamená zánik nároku na smluvní pokutu za prodlení s plněním.</w:t>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XI.</w:t>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Ostatní ujednání</w:t>
      </w:r>
    </w:p>
    <w:p w:rsidR="00E65F28" w:rsidRPr="006F59E6" w:rsidRDefault="004F5EEB">
      <w:pPr>
        <w:pStyle w:val="Odstavecseseznamem"/>
        <w:numPr>
          <w:ilvl w:val="0"/>
          <w:numId w:val="4"/>
        </w:numPr>
        <w:spacing w:after="0"/>
        <w:ind w:left="284" w:hanging="284"/>
        <w:rPr>
          <w:rFonts w:ascii="Arial Narrow" w:hAnsi="Arial Narrow" w:cs="Arial"/>
          <w:sz w:val="20"/>
          <w:szCs w:val="20"/>
        </w:rPr>
      </w:pPr>
      <w:r w:rsidRPr="006F59E6">
        <w:rPr>
          <w:rFonts w:ascii="Arial Narrow" w:hAnsi="Arial Narrow" w:cs="Arial"/>
          <w:sz w:val="20"/>
          <w:szCs w:val="20"/>
        </w:rPr>
        <w:t xml:space="preserve">Právo odstoupení od smlouvy kromě taxativně uvedených titulů v Občanském zákoníku je: </w:t>
      </w:r>
    </w:p>
    <w:p w:rsidR="00E65F28" w:rsidRPr="006F59E6" w:rsidRDefault="004F5EEB">
      <w:pPr>
        <w:spacing w:after="0"/>
        <w:ind w:left="567" w:hanging="283"/>
        <w:rPr>
          <w:rFonts w:ascii="Arial Narrow" w:hAnsi="Arial Narrow" w:cs="Arial"/>
          <w:sz w:val="20"/>
          <w:szCs w:val="20"/>
        </w:rPr>
      </w:pPr>
      <w:r w:rsidRPr="006F59E6">
        <w:rPr>
          <w:rFonts w:ascii="Arial Narrow" w:hAnsi="Arial Narrow" w:cs="Arial"/>
          <w:sz w:val="20"/>
          <w:szCs w:val="20"/>
        </w:rPr>
        <w:t>1.1.</w:t>
      </w:r>
      <w:r w:rsidRPr="006F59E6">
        <w:rPr>
          <w:rFonts w:ascii="Arial Narrow" w:hAnsi="Arial Narrow" w:cs="Arial"/>
          <w:sz w:val="20"/>
          <w:szCs w:val="20"/>
        </w:rPr>
        <w:tab/>
        <w:t xml:space="preserve">  na straně Příkazce:</w:t>
      </w:r>
    </w:p>
    <w:p w:rsidR="00E65F28" w:rsidRPr="006F59E6" w:rsidRDefault="004F5EEB">
      <w:pPr>
        <w:spacing w:after="0"/>
        <w:ind w:left="993" w:hanging="284"/>
        <w:rPr>
          <w:rFonts w:ascii="Arial Narrow" w:hAnsi="Arial Narrow" w:cs="Arial"/>
          <w:sz w:val="20"/>
          <w:szCs w:val="20"/>
        </w:rPr>
      </w:pPr>
      <w:r w:rsidRPr="006F59E6">
        <w:rPr>
          <w:rFonts w:ascii="Arial Narrow" w:hAnsi="Arial Narrow" w:cs="Arial"/>
          <w:sz w:val="20"/>
          <w:szCs w:val="20"/>
        </w:rPr>
        <w:t>a)</w:t>
      </w:r>
      <w:r w:rsidRPr="006F59E6">
        <w:rPr>
          <w:rFonts w:ascii="Arial Narrow" w:hAnsi="Arial Narrow" w:cs="Arial"/>
          <w:sz w:val="20"/>
          <w:szCs w:val="20"/>
        </w:rPr>
        <w:tab/>
        <w:t>při opakovaném závazném porušení plnění povinností Příkazníka uvedených v této smlouvě,</w:t>
      </w:r>
    </w:p>
    <w:p w:rsidR="00E65F28" w:rsidRPr="006F59E6" w:rsidRDefault="004F5EEB">
      <w:pPr>
        <w:spacing w:after="0"/>
        <w:ind w:left="993" w:hanging="284"/>
        <w:rPr>
          <w:rFonts w:ascii="Arial Narrow" w:hAnsi="Arial Narrow" w:cs="Arial"/>
          <w:sz w:val="20"/>
          <w:szCs w:val="20"/>
        </w:rPr>
      </w:pPr>
      <w:r w:rsidRPr="006F59E6">
        <w:rPr>
          <w:rFonts w:ascii="Arial Narrow" w:hAnsi="Arial Narrow" w:cs="Arial"/>
          <w:sz w:val="20"/>
          <w:szCs w:val="20"/>
        </w:rPr>
        <w:t>b)</w:t>
      </w:r>
      <w:r w:rsidRPr="006F59E6">
        <w:rPr>
          <w:rFonts w:ascii="Arial Narrow" w:hAnsi="Arial Narrow" w:cs="Arial"/>
          <w:sz w:val="20"/>
          <w:szCs w:val="20"/>
        </w:rPr>
        <w:tab/>
        <w:t>při opakovaném neplnění stanovených úkolů</w:t>
      </w:r>
      <w:r w:rsidR="00D6460B">
        <w:rPr>
          <w:rFonts w:ascii="Arial Narrow" w:hAnsi="Arial Narrow" w:cs="Arial"/>
          <w:sz w:val="20"/>
          <w:szCs w:val="20"/>
        </w:rPr>
        <w:t>,</w:t>
      </w:r>
    </w:p>
    <w:p w:rsidR="00E65F28" w:rsidRPr="006F59E6" w:rsidRDefault="004F5EEB">
      <w:pPr>
        <w:spacing w:after="0"/>
        <w:ind w:left="993" w:hanging="284"/>
        <w:rPr>
          <w:rFonts w:ascii="Arial Narrow" w:hAnsi="Arial Narrow" w:cs="Arial"/>
          <w:sz w:val="20"/>
          <w:szCs w:val="20"/>
        </w:rPr>
      </w:pPr>
      <w:r w:rsidRPr="006F59E6">
        <w:rPr>
          <w:rFonts w:ascii="Arial Narrow" w:hAnsi="Arial Narrow" w:cs="Arial"/>
          <w:sz w:val="20"/>
          <w:szCs w:val="20"/>
        </w:rPr>
        <w:t>c)   výpovědí bez udání důvodu. Výpovědní lhůta pak činí 1 měsíc a začíná běžet prvního dne měsíce následujícího po jejím doručení druhé smluvní straně.</w:t>
      </w:r>
    </w:p>
    <w:p w:rsidR="00E65F28" w:rsidRPr="006F59E6" w:rsidRDefault="004F5EEB">
      <w:pPr>
        <w:pStyle w:val="Odstavecseseznamem"/>
        <w:spacing w:after="0"/>
        <w:ind w:left="284"/>
        <w:rPr>
          <w:rFonts w:ascii="Arial Narrow" w:hAnsi="Arial Narrow" w:cs="Arial"/>
          <w:sz w:val="20"/>
          <w:szCs w:val="20"/>
        </w:rPr>
      </w:pPr>
      <w:r w:rsidRPr="006F59E6">
        <w:rPr>
          <w:rFonts w:ascii="Arial Narrow" w:hAnsi="Arial Narrow" w:cs="Arial"/>
          <w:sz w:val="20"/>
          <w:szCs w:val="20"/>
        </w:rPr>
        <w:t xml:space="preserve">1.2. </w:t>
      </w:r>
      <w:r w:rsidRPr="006F59E6">
        <w:rPr>
          <w:rFonts w:ascii="Arial Narrow" w:hAnsi="Arial Narrow" w:cs="Arial"/>
          <w:sz w:val="20"/>
          <w:szCs w:val="20"/>
        </w:rPr>
        <w:tab/>
        <w:t>na straně Příkazníka:</w:t>
      </w:r>
    </w:p>
    <w:p w:rsidR="00E65F28" w:rsidRPr="006F59E6" w:rsidRDefault="004F5EEB">
      <w:pPr>
        <w:spacing w:after="0"/>
        <w:ind w:left="993" w:hanging="284"/>
        <w:rPr>
          <w:rFonts w:ascii="Arial Narrow" w:hAnsi="Arial Narrow" w:cs="Arial"/>
          <w:sz w:val="20"/>
          <w:szCs w:val="20"/>
        </w:rPr>
      </w:pPr>
      <w:r w:rsidRPr="006F59E6">
        <w:rPr>
          <w:rFonts w:ascii="Arial Narrow" w:hAnsi="Arial Narrow" w:cs="Arial"/>
          <w:sz w:val="20"/>
          <w:szCs w:val="20"/>
        </w:rPr>
        <w:t>a)</w:t>
      </w:r>
      <w:r w:rsidRPr="006F59E6">
        <w:rPr>
          <w:rFonts w:ascii="Arial Narrow" w:hAnsi="Arial Narrow" w:cs="Arial"/>
          <w:sz w:val="20"/>
          <w:szCs w:val="20"/>
        </w:rPr>
        <w:tab/>
        <w:t>při nezaplacení Příkazcem oprávněné faktury po lhůtě splatnosti o více než 1 měsíc</w:t>
      </w:r>
    </w:p>
    <w:p w:rsidR="00E65F28" w:rsidRPr="006F59E6" w:rsidRDefault="004F5EEB">
      <w:pPr>
        <w:spacing w:after="0"/>
        <w:ind w:firstLine="284"/>
        <w:rPr>
          <w:rFonts w:ascii="Arial Narrow" w:hAnsi="Arial Narrow" w:cs="Arial"/>
          <w:sz w:val="20"/>
          <w:szCs w:val="20"/>
        </w:rPr>
      </w:pPr>
      <w:r w:rsidRPr="006F59E6">
        <w:rPr>
          <w:rFonts w:ascii="Arial Narrow" w:hAnsi="Arial Narrow" w:cs="Arial"/>
          <w:sz w:val="20"/>
          <w:szCs w:val="20"/>
        </w:rPr>
        <w:t>1.3.</w:t>
      </w:r>
      <w:r w:rsidRPr="006F59E6">
        <w:rPr>
          <w:rFonts w:ascii="Arial Narrow" w:hAnsi="Arial Narrow" w:cs="Arial"/>
          <w:sz w:val="20"/>
          <w:szCs w:val="20"/>
        </w:rPr>
        <w:tab/>
        <w:t>pro obě strany:</w:t>
      </w:r>
    </w:p>
    <w:p w:rsidR="00E65F28" w:rsidRPr="006F59E6" w:rsidRDefault="004F5EEB">
      <w:pPr>
        <w:spacing w:after="0"/>
        <w:ind w:left="993" w:hanging="284"/>
        <w:rPr>
          <w:rFonts w:ascii="Arial Narrow" w:hAnsi="Arial Narrow" w:cs="Arial"/>
          <w:sz w:val="20"/>
          <w:szCs w:val="20"/>
        </w:rPr>
      </w:pPr>
      <w:r w:rsidRPr="006F59E6">
        <w:rPr>
          <w:rFonts w:ascii="Arial Narrow" w:hAnsi="Arial Narrow" w:cs="Arial"/>
          <w:sz w:val="20"/>
          <w:szCs w:val="20"/>
        </w:rPr>
        <w:t>a)   dohodou</w:t>
      </w:r>
    </w:p>
    <w:p w:rsidR="00E65F28" w:rsidRPr="006F59E6" w:rsidRDefault="004F5EEB">
      <w:pPr>
        <w:pStyle w:val="Odstavecseseznamem"/>
        <w:spacing w:after="0"/>
        <w:ind w:left="284"/>
        <w:jc w:val="both"/>
        <w:rPr>
          <w:rFonts w:ascii="Arial Narrow" w:hAnsi="Arial Narrow" w:cs="Arial"/>
          <w:sz w:val="20"/>
          <w:szCs w:val="20"/>
        </w:rPr>
      </w:pPr>
      <w:r w:rsidRPr="006F59E6">
        <w:rPr>
          <w:rFonts w:ascii="Arial Narrow" w:hAnsi="Arial Narrow" w:cs="Arial"/>
          <w:bCs/>
          <w:sz w:val="20"/>
          <w:szCs w:val="20"/>
        </w:rPr>
        <w:t>1.4.</w:t>
      </w:r>
      <w:r w:rsidRPr="006F59E6">
        <w:rPr>
          <w:rFonts w:ascii="Arial Narrow" w:hAnsi="Arial Narrow" w:cs="Arial"/>
          <w:bCs/>
          <w:sz w:val="20"/>
          <w:szCs w:val="20"/>
        </w:rPr>
        <w:tab/>
        <w:t>Příkazce je oprávněn odstoupit od smlouvy bez náhrady škody  dále z důvodů:</w:t>
      </w:r>
    </w:p>
    <w:p w:rsidR="00E65F28" w:rsidRPr="006F59E6" w:rsidRDefault="004F5EEB">
      <w:pPr>
        <w:pStyle w:val="Odstavecseseznamem"/>
        <w:numPr>
          <w:ilvl w:val="0"/>
          <w:numId w:val="13"/>
        </w:numPr>
        <w:spacing w:after="0"/>
        <w:ind w:left="993" w:hanging="284"/>
        <w:jc w:val="both"/>
        <w:rPr>
          <w:rFonts w:ascii="Arial Narrow" w:hAnsi="Arial Narrow" w:cs="Arial"/>
          <w:sz w:val="20"/>
          <w:szCs w:val="20"/>
        </w:rPr>
      </w:pPr>
      <w:r w:rsidRPr="006F59E6">
        <w:rPr>
          <w:rFonts w:ascii="Arial Narrow" w:hAnsi="Arial Narrow" w:cs="Arial"/>
          <w:sz w:val="20"/>
          <w:szCs w:val="20"/>
        </w:rPr>
        <w:t>legislativních, nezaviněných Příkazníkem (např. nevydáním stavebního povolení nebo nesouhlasnými stanovisky účastníků územního či stavebního řízení aj. ) nebo</w:t>
      </w:r>
    </w:p>
    <w:p w:rsidR="00E65F28" w:rsidRPr="006F59E6" w:rsidRDefault="004F5EEB">
      <w:pPr>
        <w:pStyle w:val="Odstavecseseznamem"/>
        <w:numPr>
          <w:ilvl w:val="0"/>
          <w:numId w:val="13"/>
        </w:numPr>
        <w:spacing w:after="0"/>
        <w:ind w:left="993" w:hanging="284"/>
        <w:jc w:val="both"/>
        <w:rPr>
          <w:rFonts w:ascii="Arial Narrow" w:hAnsi="Arial Narrow" w:cs="Arial"/>
          <w:sz w:val="20"/>
          <w:szCs w:val="20"/>
        </w:rPr>
      </w:pPr>
      <w:r w:rsidRPr="006F59E6">
        <w:rPr>
          <w:rFonts w:ascii="Arial Narrow" w:hAnsi="Arial Narrow" w:cs="Arial"/>
          <w:sz w:val="20"/>
          <w:szCs w:val="20"/>
        </w:rPr>
        <w:t>pokud Příkazce neobdrží přislíbenou dotaci k financování realizace zakázky „Rekonstrukce budovy“ nebo</w:t>
      </w:r>
    </w:p>
    <w:p w:rsidR="00E65F28" w:rsidRPr="006F59E6" w:rsidRDefault="004F5EEB">
      <w:pPr>
        <w:pStyle w:val="Odstavecseseznamem"/>
        <w:numPr>
          <w:ilvl w:val="0"/>
          <w:numId w:val="13"/>
        </w:numPr>
        <w:spacing w:after="0"/>
        <w:ind w:left="993" w:hanging="284"/>
        <w:jc w:val="both"/>
        <w:rPr>
          <w:rFonts w:ascii="Arial Narrow" w:hAnsi="Arial Narrow" w:cs="Arial"/>
          <w:sz w:val="20"/>
          <w:szCs w:val="20"/>
        </w:rPr>
      </w:pPr>
      <w:r w:rsidRPr="006F59E6">
        <w:rPr>
          <w:rFonts w:ascii="Arial Narrow" w:hAnsi="Arial Narrow" w:cs="Arial"/>
          <w:sz w:val="20"/>
          <w:szCs w:val="20"/>
        </w:rPr>
        <w:t xml:space="preserve">pokud neuzavře smlouvu o dílo se Zhotovitelem „zakázky” </w:t>
      </w:r>
    </w:p>
    <w:p w:rsidR="00E65F28" w:rsidRPr="006F59E6" w:rsidRDefault="004F5EEB">
      <w:pPr>
        <w:spacing w:after="0"/>
        <w:ind w:left="709" w:hanging="425"/>
        <w:rPr>
          <w:rFonts w:ascii="Arial Narrow" w:hAnsi="Arial Narrow" w:cs="Arial"/>
          <w:sz w:val="20"/>
          <w:szCs w:val="20"/>
        </w:rPr>
      </w:pPr>
      <w:r w:rsidRPr="006F59E6">
        <w:rPr>
          <w:rFonts w:ascii="Arial Narrow" w:hAnsi="Arial Narrow" w:cs="Arial"/>
          <w:sz w:val="20"/>
          <w:szCs w:val="20"/>
        </w:rPr>
        <w:t xml:space="preserve">  1.5. V případě odstoupení od smlouvy nebo výpovědi smlouvy má Příkazník nárok na úhradu části odměny odpovídající za do této doby bezvadně provedené a dokončené činnosti vyplývající z této smlouvy. V případě, kdy Příkazce vypoví smlouvu nebo odstoupí od smlouvy z důvodu porušení povinností Příkazníka, nevzniká Příkazníkovi nárok na zaplacení odměny. Tím není dotčeno právo Příkazce na náhradu příp. vzniklé škody.</w:t>
      </w:r>
    </w:p>
    <w:p w:rsidR="00E65F28" w:rsidRPr="006F59E6" w:rsidRDefault="004F5EEB">
      <w:pPr>
        <w:pStyle w:val="Odstavecseseznamem"/>
        <w:numPr>
          <w:ilvl w:val="0"/>
          <w:numId w:val="14"/>
        </w:numPr>
        <w:spacing w:after="0"/>
        <w:ind w:left="284" w:hanging="284"/>
        <w:jc w:val="both"/>
        <w:rPr>
          <w:rFonts w:ascii="Arial Narrow" w:hAnsi="Arial Narrow" w:cs="Arial"/>
          <w:sz w:val="20"/>
          <w:szCs w:val="20"/>
        </w:rPr>
      </w:pPr>
      <w:r w:rsidRPr="006F59E6">
        <w:rPr>
          <w:rFonts w:ascii="Arial Narrow" w:eastAsia="Calibri" w:hAnsi="Arial Narrow" w:cs="Arial"/>
          <w:sz w:val="20"/>
          <w:szCs w:val="20"/>
        </w:rPr>
        <w:t>Od účinnosti výpovědi či odstoupení od smlouvy je P</w:t>
      </w:r>
      <w:r w:rsidRPr="006F59E6">
        <w:rPr>
          <w:rFonts w:ascii="Arial Narrow" w:hAnsi="Arial Narrow" w:cs="Arial"/>
          <w:sz w:val="20"/>
          <w:szCs w:val="20"/>
        </w:rPr>
        <w:t>říkazník</w:t>
      </w:r>
      <w:r w:rsidRPr="006F59E6">
        <w:rPr>
          <w:rFonts w:ascii="Arial Narrow" w:eastAsia="Calibri" w:hAnsi="Arial Narrow" w:cs="Arial"/>
          <w:sz w:val="20"/>
          <w:szCs w:val="20"/>
        </w:rPr>
        <w:t xml:space="preserve"> povinen nepokračovat ve výkonu činnosti. </w:t>
      </w:r>
    </w:p>
    <w:p w:rsidR="00E65F28" w:rsidRPr="006F59E6" w:rsidRDefault="004F5EEB">
      <w:pPr>
        <w:pStyle w:val="Odstavecseseznamem"/>
        <w:numPr>
          <w:ilvl w:val="1"/>
          <w:numId w:val="14"/>
        </w:numPr>
        <w:spacing w:after="0"/>
        <w:jc w:val="both"/>
        <w:rPr>
          <w:rFonts w:ascii="Arial Narrow" w:hAnsi="Arial Narrow" w:cs="Arial"/>
          <w:sz w:val="20"/>
          <w:szCs w:val="20"/>
        </w:rPr>
      </w:pPr>
      <w:r w:rsidRPr="006F59E6">
        <w:rPr>
          <w:rFonts w:ascii="Arial Narrow" w:hAnsi="Arial Narrow" w:cs="Arial"/>
          <w:sz w:val="20"/>
          <w:szCs w:val="20"/>
        </w:rPr>
        <w:t>Příkazník je však</w:t>
      </w:r>
      <w:r w:rsidRPr="006F59E6">
        <w:rPr>
          <w:rFonts w:ascii="Arial Narrow" w:eastAsia="Calibri" w:hAnsi="Arial Narrow" w:cs="Arial"/>
          <w:sz w:val="20"/>
          <w:szCs w:val="20"/>
        </w:rPr>
        <w:t xml:space="preserve"> povinen P</w:t>
      </w:r>
      <w:r w:rsidRPr="006F59E6">
        <w:rPr>
          <w:rFonts w:ascii="Arial Narrow" w:hAnsi="Arial Narrow" w:cs="Arial"/>
          <w:sz w:val="20"/>
          <w:szCs w:val="20"/>
        </w:rPr>
        <w:t>říkazce</w:t>
      </w:r>
      <w:r w:rsidRPr="006F59E6">
        <w:rPr>
          <w:rFonts w:ascii="Arial Narrow" w:eastAsia="Calibri" w:hAnsi="Arial Narrow" w:cs="Arial"/>
          <w:sz w:val="20"/>
          <w:szCs w:val="20"/>
        </w:rPr>
        <w:t xml:space="preserve"> upozornit na opatření potřebná k tomu, aby se zabránilo vzniku škodám bezprostředně hrozícím nedokončením činnosti. Jestliže tato opatření nemůže P</w:t>
      </w:r>
      <w:r w:rsidRPr="006F59E6">
        <w:rPr>
          <w:rFonts w:ascii="Arial Narrow" w:hAnsi="Arial Narrow" w:cs="Arial"/>
          <w:sz w:val="20"/>
          <w:szCs w:val="20"/>
        </w:rPr>
        <w:t>říkazce</w:t>
      </w:r>
      <w:r w:rsidRPr="006F59E6">
        <w:rPr>
          <w:rFonts w:ascii="Arial Narrow" w:eastAsia="Calibri" w:hAnsi="Arial Narrow" w:cs="Arial"/>
          <w:sz w:val="20"/>
          <w:szCs w:val="20"/>
        </w:rPr>
        <w:t xml:space="preserve"> učinit ani pomocí jiných osob a požádá P</w:t>
      </w:r>
      <w:r w:rsidRPr="006F59E6">
        <w:rPr>
          <w:rFonts w:ascii="Arial Narrow" w:hAnsi="Arial Narrow" w:cs="Arial"/>
          <w:sz w:val="20"/>
          <w:szCs w:val="20"/>
        </w:rPr>
        <w:t>říkazníka</w:t>
      </w:r>
      <w:r w:rsidRPr="006F59E6">
        <w:rPr>
          <w:rFonts w:ascii="Arial Narrow" w:eastAsia="Calibri" w:hAnsi="Arial Narrow" w:cs="Arial"/>
          <w:sz w:val="20"/>
          <w:szCs w:val="20"/>
        </w:rPr>
        <w:t>, aby je učinil sám, je P</w:t>
      </w:r>
      <w:r w:rsidRPr="006F59E6">
        <w:rPr>
          <w:rFonts w:ascii="Arial Narrow" w:hAnsi="Arial Narrow" w:cs="Arial"/>
          <w:sz w:val="20"/>
          <w:szCs w:val="20"/>
        </w:rPr>
        <w:t>říkazník</w:t>
      </w:r>
      <w:r w:rsidRPr="006F59E6">
        <w:rPr>
          <w:rFonts w:ascii="Arial Narrow" w:eastAsia="Calibri" w:hAnsi="Arial Narrow" w:cs="Arial"/>
          <w:sz w:val="20"/>
          <w:szCs w:val="20"/>
        </w:rPr>
        <w:t xml:space="preserve"> k tomu povinen. </w:t>
      </w:r>
    </w:p>
    <w:p w:rsidR="00E65F28" w:rsidRPr="006F59E6" w:rsidRDefault="004F5EEB">
      <w:pPr>
        <w:pStyle w:val="Odstavecseseznamem"/>
        <w:numPr>
          <w:ilvl w:val="1"/>
          <w:numId w:val="14"/>
        </w:numPr>
        <w:spacing w:after="0"/>
        <w:jc w:val="both"/>
        <w:rPr>
          <w:rFonts w:ascii="Arial Narrow" w:hAnsi="Arial Narrow" w:cs="Arial"/>
          <w:sz w:val="20"/>
          <w:szCs w:val="20"/>
        </w:rPr>
      </w:pPr>
      <w:r w:rsidRPr="006F59E6">
        <w:rPr>
          <w:rFonts w:ascii="Arial Narrow" w:eastAsia="Calibri" w:hAnsi="Arial Narrow" w:cs="Arial"/>
          <w:sz w:val="20"/>
          <w:szCs w:val="20"/>
        </w:rPr>
        <w:t>za činnost dle předchozí věty má P</w:t>
      </w:r>
      <w:r w:rsidRPr="006F59E6">
        <w:rPr>
          <w:rFonts w:ascii="Arial Narrow" w:hAnsi="Arial Narrow" w:cs="Arial"/>
          <w:sz w:val="20"/>
          <w:szCs w:val="20"/>
        </w:rPr>
        <w:t>říkazník</w:t>
      </w:r>
      <w:r w:rsidRPr="006F59E6">
        <w:rPr>
          <w:rFonts w:ascii="Arial Narrow" w:eastAsia="Calibri" w:hAnsi="Arial Narrow" w:cs="Arial"/>
          <w:sz w:val="20"/>
          <w:szCs w:val="20"/>
        </w:rPr>
        <w:t xml:space="preserve"> nárok na úhradu smluvní úplaty za každý ukončený měsíc činnosti. V případě ukončení smlouvy výpovědí je P</w:t>
      </w:r>
      <w:r w:rsidRPr="006F59E6">
        <w:rPr>
          <w:rFonts w:ascii="Arial Narrow" w:hAnsi="Arial Narrow" w:cs="Arial"/>
          <w:sz w:val="20"/>
          <w:szCs w:val="20"/>
        </w:rPr>
        <w:t>říkazník</w:t>
      </w:r>
      <w:r w:rsidRPr="006F59E6">
        <w:rPr>
          <w:rFonts w:ascii="Arial Narrow" w:eastAsia="Calibri" w:hAnsi="Arial Narrow" w:cs="Arial"/>
          <w:sz w:val="20"/>
          <w:szCs w:val="20"/>
        </w:rPr>
        <w:t xml:space="preserve"> oprávněn vystavit fakturu nejdříve ke dni účinnosti výpovědi. </w:t>
      </w:r>
    </w:p>
    <w:p w:rsidR="00E65F28" w:rsidRPr="006F59E6" w:rsidRDefault="004F5EEB">
      <w:pPr>
        <w:pStyle w:val="Odstavecseseznamem"/>
        <w:numPr>
          <w:ilvl w:val="0"/>
          <w:numId w:val="14"/>
        </w:numPr>
        <w:spacing w:after="0"/>
        <w:ind w:left="284" w:hanging="284"/>
        <w:jc w:val="both"/>
        <w:rPr>
          <w:rFonts w:ascii="Arial Narrow" w:hAnsi="Arial Narrow" w:cs="Arial"/>
          <w:sz w:val="20"/>
          <w:szCs w:val="20"/>
        </w:rPr>
      </w:pPr>
      <w:r w:rsidRPr="006F59E6">
        <w:rPr>
          <w:rFonts w:ascii="Arial Narrow" w:hAnsi="Arial Narrow" w:cs="Arial"/>
          <w:sz w:val="20"/>
          <w:szCs w:val="20"/>
        </w:rPr>
        <w:t>Příkazník se zavazuje, že Příkazci nahradí veškeré škody a náklady, které Příkazci vzniknou nebo budou muset být Příkazcem vynaloženy, pokud z důvodu porušení této smlouvy Příkazníkem vznikne Příkazci závazek vrátit dotaci (viz Čl. I. odst.6) nebo její část, poskytnutou na úhradu ceny za „zakázku”, jejímu poskytovateli, a to i včetně penále případně vyměřeného jako důsledek porušení pravidel nakládání s veřejnými prostředky. To platí obdobně, pokud Příkazník znemožní řádný výkon kontroly orgánům, oprávněným ke kontrole účelnosti vynaložení dotačních prostředků,  resp. nepředloží jimi požadované doklady.</w:t>
      </w:r>
    </w:p>
    <w:p w:rsidR="00E65F28" w:rsidRPr="006F59E6" w:rsidRDefault="004F5EEB">
      <w:pPr>
        <w:pStyle w:val="Odstavecseseznamem"/>
        <w:numPr>
          <w:ilvl w:val="0"/>
          <w:numId w:val="14"/>
        </w:numPr>
        <w:spacing w:after="0"/>
        <w:ind w:left="284" w:hanging="284"/>
        <w:jc w:val="both"/>
        <w:rPr>
          <w:rFonts w:ascii="Arial Narrow" w:hAnsi="Arial Narrow" w:cs="Arial"/>
          <w:sz w:val="20"/>
          <w:szCs w:val="20"/>
        </w:rPr>
      </w:pPr>
      <w:r w:rsidRPr="006F59E6">
        <w:rPr>
          <w:rFonts w:ascii="Arial Narrow" w:hAnsi="Arial Narrow" w:cs="Arial"/>
          <w:sz w:val="20"/>
          <w:szCs w:val="20"/>
        </w:rPr>
        <w:t>Veškeré informace, s nimiž smluvní strany přišly do styku v souvislosti s plněním svých závazků podle této smlouvy, jsou považovány za součást obchodního tajemství každé ze smluvních stran. Jejich poskytnutí třetím osobám či jejich využití pro vlastní podnikatelskou činnost je možné pouze s předchozím souhlasem druhé smluvní strany.</w:t>
      </w:r>
    </w:p>
    <w:p w:rsidR="00E65F28" w:rsidRPr="006F59E6" w:rsidRDefault="004F5EEB">
      <w:pPr>
        <w:pStyle w:val="Odstavecseseznamem"/>
        <w:numPr>
          <w:ilvl w:val="0"/>
          <w:numId w:val="14"/>
        </w:numPr>
        <w:spacing w:after="0"/>
        <w:ind w:left="284" w:hanging="284"/>
        <w:jc w:val="both"/>
        <w:rPr>
          <w:rFonts w:ascii="Arial Narrow" w:hAnsi="Arial Narrow" w:cs="Arial"/>
          <w:sz w:val="20"/>
          <w:szCs w:val="20"/>
        </w:rPr>
      </w:pPr>
      <w:r w:rsidRPr="006F59E6">
        <w:rPr>
          <w:rFonts w:ascii="Arial Narrow" w:hAnsi="Arial Narrow" w:cs="Arial"/>
          <w:sz w:val="20"/>
          <w:szCs w:val="20"/>
        </w:rPr>
        <w:t>V případě, dojde-li na straně Příkazce v důsledku legislativních, organizačních či technologických změn k takové změně technických zařízení či jiných podmínek, které ovlivní rozsah činností Příkazníka v rámci jím poskytovaných služeb podle této smlouvy, zahájí obě smluvní strany jednání za účelem přizpůsobení smluvního vztahu, založeného touto smlouvou takto změněným podmínkám.</w:t>
      </w:r>
    </w:p>
    <w:p w:rsidR="00E65F28" w:rsidRPr="00D6460B" w:rsidRDefault="004F5EEB">
      <w:pPr>
        <w:pStyle w:val="Odstavecseseznamem"/>
        <w:numPr>
          <w:ilvl w:val="0"/>
          <w:numId w:val="14"/>
        </w:numPr>
        <w:spacing w:after="0"/>
        <w:ind w:left="284" w:hanging="284"/>
        <w:jc w:val="both"/>
        <w:rPr>
          <w:rFonts w:ascii="Arial Narrow" w:hAnsi="Arial Narrow" w:cs="Arial"/>
          <w:b/>
          <w:sz w:val="20"/>
          <w:szCs w:val="20"/>
        </w:rPr>
      </w:pPr>
      <w:r w:rsidRPr="00D6460B">
        <w:rPr>
          <w:rFonts w:ascii="Arial Narrow" w:hAnsi="Arial Narrow" w:cs="Arial"/>
          <w:b/>
          <w:sz w:val="20"/>
          <w:szCs w:val="20"/>
        </w:rPr>
        <w:t>Kontaktními osobami smluvních stran jsou:</w:t>
      </w:r>
    </w:p>
    <w:tbl>
      <w:tblPr>
        <w:tblStyle w:val="Mkatabulky"/>
        <w:tblW w:w="9526" w:type="dxa"/>
        <w:tblInd w:w="250" w:type="dxa"/>
        <w:tblLayout w:type="fixed"/>
        <w:tblLook w:val="04A0" w:firstRow="1" w:lastRow="0" w:firstColumn="1" w:lastColumn="0" w:noHBand="0" w:noVBand="1"/>
      </w:tblPr>
      <w:tblGrid>
        <w:gridCol w:w="879"/>
        <w:gridCol w:w="8647"/>
      </w:tblGrid>
      <w:tr w:rsidR="00E65F28">
        <w:trPr>
          <w:trHeight w:val="945"/>
        </w:trPr>
        <w:tc>
          <w:tcPr>
            <w:tcW w:w="879" w:type="dxa"/>
          </w:tcPr>
          <w:p w:rsidR="00E65F28" w:rsidRDefault="004F5EEB">
            <w:pPr>
              <w:spacing w:after="0" w:line="240" w:lineRule="auto"/>
              <w:jc w:val="both"/>
              <w:rPr>
                <w:rFonts w:ascii="Arial Narrow" w:hAnsi="Arial Narrow" w:cs="Arial"/>
                <w:b/>
                <w:sz w:val="18"/>
                <w:szCs w:val="18"/>
              </w:rPr>
            </w:pPr>
            <w:r>
              <w:rPr>
                <w:rFonts w:ascii="Arial Narrow" w:hAnsi="Arial Narrow" w:cs="Arial"/>
                <w:b/>
                <w:sz w:val="18"/>
                <w:szCs w:val="18"/>
              </w:rPr>
              <w:t>Příkazce</w:t>
            </w:r>
          </w:p>
        </w:tc>
        <w:tc>
          <w:tcPr>
            <w:tcW w:w="8646" w:type="dxa"/>
          </w:tcPr>
          <w:p w:rsidR="00E65F28" w:rsidRDefault="004F5EEB">
            <w:pPr>
              <w:spacing w:after="0" w:line="240" w:lineRule="auto"/>
              <w:jc w:val="both"/>
              <w:rPr>
                <w:rFonts w:ascii="Arial Narrow" w:hAnsi="Arial Narrow" w:cs="Arial"/>
                <w:sz w:val="20"/>
                <w:szCs w:val="20"/>
                <w:u w:val="single"/>
              </w:rPr>
            </w:pPr>
            <w:r>
              <w:rPr>
                <w:rFonts w:ascii="Arial Narrow" w:hAnsi="Arial Narrow" w:cs="Arial"/>
                <w:sz w:val="20"/>
                <w:szCs w:val="20"/>
                <w:u w:val="single"/>
              </w:rPr>
              <w:t xml:space="preserve">ve věcech </w:t>
            </w:r>
            <w:r w:rsidR="00D6460B">
              <w:rPr>
                <w:rFonts w:ascii="Arial Narrow" w:hAnsi="Arial Narrow" w:cs="Arial"/>
                <w:sz w:val="20"/>
                <w:szCs w:val="20"/>
                <w:u w:val="single"/>
              </w:rPr>
              <w:t xml:space="preserve">administrace činnosti TDI a </w:t>
            </w:r>
            <w:r>
              <w:rPr>
                <w:rFonts w:ascii="Arial Narrow" w:hAnsi="Arial Narrow" w:cs="Arial"/>
                <w:sz w:val="20"/>
                <w:szCs w:val="20"/>
                <w:u w:val="single"/>
              </w:rPr>
              <w:t xml:space="preserve">„zakázky“, </w:t>
            </w:r>
            <w:r w:rsidR="00D6460B">
              <w:rPr>
                <w:rFonts w:ascii="Arial Narrow" w:hAnsi="Arial Narrow" w:cs="Arial"/>
                <w:sz w:val="20"/>
                <w:szCs w:val="20"/>
                <w:u w:val="single"/>
              </w:rPr>
              <w:t xml:space="preserve"> </w:t>
            </w:r>
            <w:r>
              <w:rPr>
                <w:rFonts w:ascii="Arial Narrow" w:hAnsi="Arial Narrow" w:cs="Arial"/>
                <w:sz w:val="20"/>
                <w:szCs w:val="20"/>
                <w:u w:val="single"/>
              </w:rPr>
              <w:t>koordinace mezi GP-UFCHJH-TDI, ve věcech technických a převzetí faktur:</w:t>
            </w:r>
          </w:p>
          <w:p w:rsidR="00E65F28" w:rsidRDefault="00E65F28">
            <w:pPr>
              <w:spacing w:after="0" w:line="240" w:lineRule="auto"/>
              <w:jc w:val="both"/>
              <w:rPr>
                <w:rFonts w:ascii="Arial Narrow" w:hAnsi="Arial Narrow" w:cs="Arial"/>
                <w:sz w:val="20"/>
                <w:szCs w:val="20"/>
                <w:u w:val="single"/>
              </w:rPr>
            </w:pPr>
          </w:p>
          <w:p w:rsidR="00E65F28" w:rsidRDefault="00AC5B5E" w:rsidP="00AC5B5E">
            <w:pPr>
              <w:spacing w:after="0" w:line="240" w:lineRule="auto"/>
              <w:jc w:val="both"/>
              <w:rPr>
                <w:rFonts w:ascii="Calibri" w:hAnsi="Calibri"/>
                <w:shd w:val="clear" w:color="auto" w:fill="FFFF00"/>
              </w:rPr>
            </w:pPr>
            <w:r>
              <w:rPr>
                <w:rFonts w:ascii="Arial Narrow" w:hAnsi="Arial Narrow" w:cs="Arial"/>
                <w:sz w:val="20"/>
                <w:szCs w:val="20"/>
              </w:rPr>
              <w:t>xxx</w:t>
            </w:r>
            <w:r w:rsidR="004F5EEB">
              <w:rPr>
                <w:rFonts w:ascii="Arial Narrow" w:hAnsi="Arial Narrow" w:cs="Arial"/>
                <w:sz w:val="20"/>
                <w:szCs w:val="20"/>
              </w:rPr>
              <w:t xml:space="preserve">, tel.: </w:t>
            </w:r>
            <w:r>
              <w:rPr>
                <w:rFonts w:ascii="Arial Narrow" w:hAnsi="Arial Narrow" w:cs="Arial"/>
                <w:sz w:val="20"/>
                <w:szCs w:val="20"/>
              </w:rPr>
              <w:t>xxx</w:t>
            </w:r>
            <w:r w:rsidR="004F5EEB">
              <w:rPr>
                <w:rFonts w:ascii="Arial Narrow" w:hAnsi="Arial Narrow" w:cs="Arial"/>
                <w:sz w:val="20"/>
                <w:szCs w:val="20"/>
              </w:rPr>
              <w:t xml:space="preserve"> /  e-mail: </w:t>
            </w:r>
            <w:hyperlink r:id="rId8" w:history="1">
              <w:r w:rsidRPr="00B03E7C">
                <w:rPr>
                  <w:rStyle w:val="Hypertextovodkaz"/>
                  <w:rFonts w:ascii="Arial Narrow" w:hAnsi="Arial Narrow" w:cs="Arial"/>
                  <w:sz w:val="20"/>
                  <w:szCs w:val="20"/>
                </w:rPr>
                <w:t>xxx@jh-inst.cas.cz</w:t>
              </w:r>
            </w:hyperlink>
            <w:r w:rsidR="00D6460B">
              <w:rPr>
                <w:rFonts w:ascii="Arial Narrow" w:hAnsi="Arial Narrow" w:cs="Arial"/>
                <w:sz w:val="20"/>
                <w:szCs w:val="20"/>
              </w:rPr>
              <w:t xml:space="preserve"> </w:t>
            </w:r>
          </w:p>
        </w:tc>
      </w:tr>
      <w:tr w:rsidR="00E65F28">
        <w:tc>
          <w:tcPr>
            <w:tcW w:w="879" w:type="dxa"/>
          </w:tcPr>
          <w:p w:rsidR="00E65F28" w:rsidRDefault="00E65F28">
            <w:pPr>
              <w:spacing w:after="0" w:line="240" w:lineRule="auto"/>
              <w:jc w:val="both"/>
              <w:rPr>
                <w:rFonts w:ascii="Arial Narrow" w:hAnsi="Arial Narrow" w:cs="Arial"/>
                <w:b/>
                <w:sz w:val="18"/>
                <w:szCs w:val="18"/>
              </w:rPr>
            </w:pPr>
          </w:p>
          <w:p w:rsidR="00E65F28" w:rsidRDefault="004F5EEB">
            <w:pPr>
              <w:spacing w:after="0" w:line="240" w:lineRule="auto"/>
              <w:jc w:val="both"/>
              <w:rPr>
                <w:rFonts w:ascii="Arial Narrow" w:hAnsi="Arial Narrow" w:cs="Arial"/>
                <w:b/>
                <w:sz w:val="18"/>
                <w:szCs w:val="18"/>
              </w:rPr>
            </w:pPr>
            <w:r>
              <w:rPr>
                <w:rFonts w:ascii="Arial Narrow" w:hAnsi="Arial Narrow" w:cs="Arial"/>
                <w:b/>
                <w:sz w:val="18"/>
                <w:szCs w:val="18"/>
              </w:rPr>
              <w:t>Příkazník</w:t>
            </w:r>
          </w:p>
        </w:tc>
        <w:tc>
          <w:tcPr>
            <w:tcW w:w="8646" w:type="dxa"/>
          </w:tcPr>
          <w:p w:rsidR="00E65F28" w:rsidRDefault="00E65F28">
            <w:pPr>
              <w:spacing w:after="0" w:line="240" w:lineRule="auto"/>
              <w:jc w:val="both"/>
              <w:rPr>
                <w:rFonts w:ascii="Arial Narrow" w:hAnsi="Arial Narrow" w:cs="Arial"/>
                <w:sz w:val="20"/>
                <w:szCs w:val="20"/>
                <w:u w:val="single"/>
              </w:rPr>
            </w:pPr>
          </w:p>
          <w:p w:rsidR="00D6460B" w:rsidRDefault="004F5EEB" w:rsidP="00D6460B">
            <w:pPr>
              <w:spacing w:after="0" w:line="240" w:lineRule="auto"/>
              <w:rPr>
                <w:rFonts w:ascii="Arial Narrow" w:hAnsi="Arial Narrow" w:cs="Arial"/>
                <w:sz w:val="20"/>
                <w:szCs w:val="20"/>
                <w:u w:val="single"/>
              </w:rPr>
            </w:pPr>
            <w:r>
              <w:rPr>
                <w:rFonts w:ascii="Arial Narrow" w:hAnsi="Arial Narrow" w:cs="Arial"/>
                <w:sz w:val="20"/>
                <w:szCs w:val="20"/>
                <w:u w:val="single"/>
              </w:rPr>
              <w:t xml:space="preserve">ve věcech technických a smluvních: </w:t>
            </w:r>
          </w:p>
          <w:p w:rsidR="00D6460B" w:rsidRDefault="00D6460B" w:rsidP="00D6460B">
            <w:pPr>
              <w:spacing w:after="0" w:line="240" w:lineRule="auto"/>
              <w:rPr>
                <w:rFonts w:ascii="Arial Narrow" w:hAnsi="Arial Narrow" w:cs="Arial"/>
                <w:sz w:val="20"/>
                <w:szCs w:val="20"/>
                <w:u w:val="single"/>
              </w:rPr>
            </w:pPr>
          </w:p>
          <w:p w:rsidR="00E65F28" w:rsidRDefault="00AC5B5E" w:rsidP="00AC5B5E">
            <w:pPr>
              <w:spacing w:after="0" w:line="240" w:lineRule="auto"/>
              <w:rPr>
                <w:rFonts w:ascii="Arial Narrow" w:hAnsi="Arial Narrow" w:cs="Arial"/>
                <w:sz w:val="20"/>
                <w:szCs w:val="20"/>
              </w:rPr>
            </w:pPr>
            <w:r>
              <w:rPr>
                <w:rFonts w:ascii="Arial Narrow" w:hAnsi="Arial Narrow" w:cs="Arial"/>
                <w:sz w:val="20"/>
                <w:szCs w:val="20"/>
              </w:rPr>
              <w:t>xxx</w:t>
            </w:r>
            <w:r w:rsidR="004F5EEB">
              <w:rPr>
                <w:rFonts w:ascii="Arial Narrow" w:hAnsi="Arial Narrow" w:cs="Arial"/>
                <w:sz w:val="20"/>
                <w:szCs w:val="20"/>
              </w:rPr>
              <w:t xml:space="preserve">, tel.: </w:t>
            </w:r>
            <w:r>
              <w:rPr>
                <w:rFonts w:ascii="Arial Narrow" w:hAnsi="Arial Narrow" w:cs="Arial"/>
                <w:sz w:val="20"/>
                <w:szCs w:val="20"/>
              </w:rPr>
              <w:t>xxx</w:t>
            </w:r>
            <w:r w:rsidR="004F5EEB">
              <w:rPr>
                <w:rFonts w:ascii="Arial Narrow" w:hAnsi="Arial Narrow" w:cs="Arial"/>
                <w:sz w:val="20"/>
                <w:szCs w:val="20"/>
              </w:rPr>
              <w:t xml:space="preserve"> / e-mail: </w:t>
            </w:r>
            <w:hyperlink r:id="rId9" w:history="1">
              <w:r w:rsidRPr="00B03E7C">
                <w:rPr>
                  <w:rStyle w:val="Hypertextovodkaz"/>
                  <w:rFonts w:ascii="Arial Narrow" w:hAnsi="Arial Narrow" w:cs="Arial"/>
                  <w:sz w:val="20"/>
                  <w:szCs w:val="20"/>
                </w:rPr>
                <w:t>xxx@centrum.cz</w:t>
              </w:r>
            </w:hyperlink>
            <w:r w:rsidR="00D6460B">
              <w:rPr>
                <w:rFonts w:ascii="Arial Narrow" w:hAnsi="Arial Narrow" w:cs="Arial"/>
                <w:sz w:val="20"/>
                <w:szCs w:val="20"/>
              </w:rPr>
              <w:t xml:space="preserve"> </w:t>
            </w:r>
            <w:r w:rsidR="00D6460B">
              <w:rPr>
                <w:rFonts w:ascii="Arial Narrow" w:hAnsi="Arial Narrow" w:cs="Arial"/>
                <w:sz w:val="20"/>
                <w:szCs w:val="20"/>
              </w:rPr>
              <w:br/>
            </w:r>
          </w:p>
        </w:tc>
      </w:tr>
    </w:tbl>
    <w:p w:rsidR="00E65F28" w:rsidRDefault="00E65F28">
      <w:pPr>
        <w:spacing w:after="0"/>
        <w:jc w:val="center"/>
        <w:rPr>
          <w:rFonts w:ascii="Arial Narrow" w:hAnsi="Arial Narrow" w:cs="Arial"/>
          <w:b/>
          <w:sz w:val="20"/>
          <w:szCs w:val="20"/>
        </w:rPr>
      </w:pPr>
    </w:p>
    <w:p w:rsidR="00D6460B" w:rsidRDefault="00D6460B">
      <w:pPr>
        <w:spacing w:after="0" w:line="240" w:lineRule="auto"/>
        <w:rPr>
          <w:rFonts w:ascii="Arial Narrow" w:hAnsi="Arial Narrow" w:cs="Arial"/>
          <w:b/>
          <w:sz w:val="20"/>
          <w:szCs w:val="20"/>
        </w:rPr>
      </w:pPr>
      <w:r>
        <w:rPr>
          <w:rFonts w:ascii="Arial Narrow" w:hAnsi="Arial Narrow" w:cs="Arial"/>
          <w:b/>
          <w:sz w:val="20"/>
          <w:szCs w:val="20"/>
        </w:rPr>
        <w:br w:type="page"/>
      </w:r>
      <w:bookmarkStart w:id="0" w:name="_GoBack"/>
      <w:bookmarkEnd w:id="0"/>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lastRenderedPageBreak/>
        <w:t>XII.</w:t>
      </w:r>
    </w:p>
    <w:p w:rsidR="00E65F28" w:rsidRPr="006F59E6" w:rsidRDefault="004F5EEB">
      <w:pPr>
        <w:spacing w:after="0"/>
        <w:jc w:val="center"/>
        <w:rPr>
          <w:rFonts w:ascii="Arial Narrow" w:hAnsi="Arial Narrow" w:cs="Arial"/>
          <w:b/>
          <w:sz w:val="20"/>
          <w:szCs w:val="20"/>
        </w:rPr>
      </w:pPr>
      <w:r w:rsidRPr="006F59E6">
        <w:rPr>
          <w:rFonts w:ascii="Arial Narrow" w:hAnsi="Arial Narrow" w:cs="Arial"/>
          <w:b/>
          <w:sz w:val="20"/>
          <w:szCs w:val="20"/>
        </w:rPr>
        <w:t>Závěrečná ujednání</w:t>
      </w:r>
    </w:p>
    <w:p w:rsidR="00E65F28" w:rsidRPr="006F59E6" w:rsidRDefault="004F5EEB">
      <w:pPr>
        <w:ind w:left="284" w:hanging="284"/>
        <w:jc w:val="both"/>
        <w:rPr>
          <w:rFonts w:ascii="Arial Narrow" w:hAnsi="Arial Narrow" w:cs="Arial"/>
          <w:sz w:val="20"/>
          <w:szCs w:val="20"/>
        </w:rPr>
      </w:pPr>
      <w:r w:rsidRPr="006F59E6">
        <w:rPr>
          <w:rFonts w:ascii="Arial Narrow" w:hAnsi="Arial Narrow" w:cs="Arial"/>
          <w:sz w:val="20"/>
          <w:szCs w:val="20"/>
        </w:rPr>
        <w:t>1.</w:t>
      </w:r>
      <w:r w:rsidRPr="006F59E6">
        <w:rPr>
          <w:rFonts w:ascii="Arial Narrow" w:hAnsi="Arial Narrow" w:cs="Arial"/>
          <w:sz w:val="20"/>
          <w:szCs w:val="20"/>
        </w:rPr>
        <w:tab/>
        <w:t>Vzájemné vztahy smluvních stran, pokud nejsou touto smlouvou upravené, se řídí ustanoveními občanského zákoníku.</w:t>
      </w:r>
    </w:p>
    <w:p w:rsidR="00E65F28" w:rsidRPr="006F59E6" w:rsidRDefault="004F5EEB">
      <w:pPr>
        <w:ind w:left="284" w:hanging="284"/>
        <w:jc w:val="both"/>
        <w:rPr>
          <w:rFonts w:ascii="Arial Narrow" w:hAnsi="Arial Narrow" w:cs="Arial"/>
          <w:sz w:val="20"/>
          <w:szCs w:val="20"/>
        </w:rPr>
      </w:pPr>
      <w:r w:rsidRPr="006F59E6">
        <w:rPr>
          <w:rFonts w:ascii="Arial Narrow" w:hAnsi="Arial Narrow" w:cs="Arial"/>
          <w:sz w:val="20"/>
          <w:szCs w:val="20"/>
        </w:rPr>
        <w:t>2.</w:t>
      </w:r>
      <w:r w:rsidRPr="006F59E6">
        <w:rPr>
          <w:rFonts w:ascii="Arial Narrow" w:hAnsi="Arial Narrow" w:cs="Arial"/>
          <w:sz w:val="20"/>
          <w:szCs w:val="20"/>
        </w:rPr>
        <w:tab/>
        <w:t>Smlouva může být doplňována, upřesňována nebo měněná pouze písemnými dodatky. Návrhy dodatků jsou oprávněny podávat obě smluvní strany.</w:t>
      </w:r>
    </w:p>
    <w:p w:rsidR="00E65F28" w:rsidRPr="006F59E6" w:rsidRDefault="004F5EEB">
      <w:pPr>
        <w:ind w:left="284" w:hanging="284"/>
        <w:jc w:val="both"/>
        <w:rPr>
          <w:rFonts w:ascii="Arial Narrow" w:hAnsi="Arial Narrow" w:cs="Arial"/>
          <w:sz w:val="20"/>
          <w:szCs w:val="20"/>
        </w:rPr>
      </w:pPr>
      <w:r w:rsidRPr="006F59E6">
        <w:rPr>
          <w:rFonts w:ascii="Arial Narrow" w:hAnsi="Arial Narrow" w:cs="Arial"/>
          <w:sz w:val="20"/>
          <w:szCs w:val="20"/>
        </w:rPr>
        <w:t>3.</w:t>
      </w:r>
      <w:r w:rsidRPr="006F59E6">
        <w:rPr>
          <w:rFonts w:ascii="Arial Narrow" w:hAnsi="Arial Narrow" w:cs="Arial"/>
          <w:sz w:val="20"/>
          <w:szCs w:val="20"/>
        </w:rPr>
        <w:tab/>
        <w:t>Plnění závazků z této smlouvy je vázáno na zadaný rozsah „zakázky” a vymezené termíny plnění. V případě změn rozsahu „zakázky” nebo termínu plnění bude tato skutečnost řešena dodatkem k této smlouvě.</w:t>
      </w:r>
    </w:p>
    <w:p w:rsidR="00E65F28" w:rsidRPr="006F59E6" w:rsidRDefault="004F5EEB">
      <w:pPr>
        <w:ind w:left="284" w:hanging="284"/>
        <w:jc w:val="both"/>
        <w:rPr>
          <w:rFonts w:ascii="Arial Narrow" w:hAnsi="Arial Narrow" w:cs="Arial"/>
          <w:sz w:val="20"/>
          <w:szCs w:val="20"/>
        </w:rPr>
      </w:pPr>
      <w:r w:rsidRPr="006F59E6">
        <w:rPr>
          <w:rFonts w:ascii="Arial Narrow" w:hAnsi="Arial Narrow" w:cs="Arial"/>
          <w:sz w:val="20"/>
          <w:szCs w:val="20"/>
        </w:rPr>
        <w:t>4.</w:t>
      </w:r>
      <w:r w:rsidRPr="006F59E6">
        <w:rPr>
          <w:rFonts w:ascii="Arial Narrow" w:hAnsi="Arial Narrow" w:cs="Arial"/>
          <w:sz w:val="20"/>
          <w:szCs w:val="20"/>
        </w:rPr>
        <w:tab/>
        <w:t>Smluvní strany prohlašují, že se s obsahem smlouvy řádně seznámily, že obsahu rozumí a že s obsahem jednotlivých ustanovení této smlouvy souhlasí. Smluvní strany prohlašuji, že smlouva byla sepsána dle jejich svobodné a vážné vůle a nebyla sjednána v tísni.</w:t>
      </w:r>
    </w:p>
    <w:p w:rsidR="00E65F28" w:rsidRPr="006F59E6" w:rsidRDefault="004F5EEB">
      <w:pPr>
        <w:ind w:left="284" w:hanging="284"/>
        <w:jc w:val="both"/>
        <w:rPr>
          <w:rFonts w:ascii="Arial Narrow" w:hAnsi="Arial Narrow" w:cs="Arial"/>
          <w:sz w:val="20"/>
          <w:szCs w:val="20"/>
        </w:rPr>
      </w:pPr>
      <w:r w:rsidRPr="006F59E6">
        <w:rPr>
          <w:rFonts w:ascii="Arial Narrow" w:hAnsi="Arial Narrow" w:cs="Arial"/>
          <w:sz w:val="20"/>
          <w:szCs w:val="20"/>
        </w:rPr>
        <w:t>6.</w:t>
      </w:r>
      <w:r w:rsidRPr="006F59E6">
        <w:rPr>
          <w:rFonts w:ascii="Arial Narrow" w:hAnsi="Arial Narrow" w:cs="Arial"/>
          <w:sz w:val="20"/>
          <w:szCs w:val="20"/>
        </w:rPr>
        <w:tab/>
        <w:t xml:space="preserve">Příkazník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poskytnout Objednateli doklady a součinnost v souvislosti s předmětem plnění této smlouvy, které si vyžádají kontrolní orgány. </w:t>
      </w:r>
    </w:p>
    <w:p w:rsidR="00E65F28" w:rsidRPr="006F59E6" w:rsidRDefault="004F5EEB">
      <w:pPr>
        <w:ind w:left="284" w:hanging="284"/>
        <w:jc w:val="both"/>
        <w:rPr>
          <w:rFonts w:ascii="Arial Narrow" w:hAnsi="Arial Narrow" w:cs="Arial"/>
          <w:sz w:val="20"/>
          <w:szCs w:val="20"/>
        </w:rPr>
      </w:pPr>
      <w:r w:rsidRPr="006F59E6">
        <w:rPr>
          <w:rFonts w:ascii="Arial Narrow" w:hAnsi="Arial Narrow" w:cs="Arial"/>
          <w:sz w:val="20"/>
          <w:szCs w:val="20"/>
        </w:rPr>
        <w:t>7.</w:t>
      </w:r>
      <w:r w:rsidRPr="006F59E6">
        <w:rPr>
          <w:rFonts w:ascii="Arial Narrow" w:hAnsi="Arial Narrow" w:cs="Arial"/>
          <w:sz w:val="20"/>
          <w:szCs w:val="20"/>
        </w:rPr>
        <w:tab/>
        <w:t>Smluvní strany berou na vědomí, že Příkazce se zavazuje zajistit uveřejnění smlouvy prostřednictvím registru smluv v souladu se zákonem č. 340/2015 Sb., o zvláštních podmínkách účinnosti některých smluv, uveřejňování těchto smluv a registru smluv, v platném znění (zákon o registru smluv)  a  s příslušnými ustanoveními zákona č. 134/2016 Sb. Zákon o zadávání veřejných zakázek (dále jen „ZZVZ“)</w:t>
      </w:r>
      <w:r w:rsidR="00D6460B">
        <w:rPr>
          <w:rFonts w:ascii="Arial Narrow" w:hAnsi="Arial Narrow" w:cs="Arial"/>
          <w:sz w:val="20"/>
          <w:szCs w:val="20"/>
        </w:rPr>
        <w:t>.</w:t>
      </w:r>
    </w:p>
    <w:p w:rsidR="00E65F28" w:rsidRDefault="004F5EEB">
      <w:pPr>
        <w:ind w:left="284" w:hanging="284"/>
        <w:jc w:val="both"/>
        <w:rPr>
          <w:rFonts w:ascii="Arial Narrow" w:hAnsi="Arial Narrow" w:cs="Arial"/>
          <w:sz w:val="20"/>
          <w:szCs w:val="20"/>
        </w:rPr>
      </w:pPr>
      <w:r>
        <w:rPr>
          <w:rFonts w:ascii="Arial Narrow" w:hAnsi="Arial Narrow" w:cs="Arial"/>
          <w:sz w:val="20"/>
          <w:szCs w:val="20"/>
        </w:rPr>
        <w:t>8.</w:t>
      </w:r>
      <w:r>
        <w:rPr>
          <w:rFonts w:ascii="Arial Narrow" w:hAnsi="Arial Narrow" w:cs="Arial"/>
          <w:sz w:val="20"/>
          <w:szCs w:val="20"/>
        </w:rPr>
        <w:tab/>
        <w:t>Tato smlouva je vyhotovena ve dvou stejnopisech, z nichž každá strana obdrží po jednom stejnopise majícím platnost originálu.</w:t>
      </w:r>
    </w:p>
    <w:p w:rsidR="00E65F28" w:rsidRPr="006F59E6" w:rsidRDefault="004F5EEB">
      <w:pPr>
        <w:tabs>
          <w:tab w:val="left" w:pos="284"/>
        </w:tabs>
        <w:spacing w:line="240" w:lineRule="auto"/>
        <w:ind w:left="284" w:hanging="284"/>
        <w:jc w:val="both"/>
        <w:rPr>
          <w:rFonts w:ascii="Arial Narrow" w:hAnsi="Arial Narrow" w:cs="Arial"/>
          <w:sz w:val="20"/>
          <w:szCs w:val="20"/>
        </w:rPr>
      </w:pPr>
      <w:r>
        <w:rPr>
          <w:rFonts w:ascii="Arial Narrow" w:hAnsi="Arial Narrow" w:cs="Arial"/>
          <w:sz w:val="20"/>
          <w:szCs w:val="20"/>
        </w:rPr>
        <w:t>9.</w:t>
      </w:r>
      <w:r>
        <w:rPr>
          <w:rFonts w:ascii="Arial Narrow" w:hAnsi="Arial Narrow" w:cs="Arial"/>
          <w:sz w:val="20"/>
          <w:szCs w:val="20"/>
        </w:rPr>
        <w:tab/>
        <w:t>Tato smlouva nabývá platnosti dnem jejího podpisu poslední smluvní stran</w:t>
      </w:r>
      <w:r w:rsidRPr="006F59E6">
        <w:rPr>
          <w:rFonts w:ascii="Arial Narrow" w:hAnsi="Arial Narrow" w:cs="Arial"/>
          <w:sz w:val="20"/>
          <w:szCs w:val="20"/>
        </w:rPr>
        <w:t>ou a účinnosti dnem uveřejnění v registru smluv</w:t>
      </w:r>
      <w:r w:rsidR="00D6460B">
        <w:rPr>
          <w:rFonts w:ascii="Arial Narrow" w:hAnsi="Arial Narrow" w:cs="Arial"/>
          <w:sz w:val="20"/>
          <w:szCs w:val="20"/>
        </w:rPr>
        <w:t>.</w:t>
      </w:r>
    </w:p>
    <w:p w:rsidR="00E65F28" w:rsidRPr="00D6460B" w:rsidRDefault="004F5EEB" w:rsidP="00D6460B">
      <w:pPr>
        <w:tabs>
          <w:tab w:val="left" w:pos="284"/>
        </w:tabs>
        <w:spacing w:line="240" w:lineRule="auto"/>
        <w:ind w:left="284" w:hanging="284"/>
        <w:jc w:val="both"/>
        <w:rPr>
          <w:rFonts w:ascii="Arial Narrow" w:hAnsi="Arial Narrow" w:cs="Arial"/>
          <w:sz w:val="20"/>
          <w:szCs w:val="20"/>
        </w:rPr>
      </w:pPr>
      <w:r>
        <w:rPr>
          <w:rFonts w:ascii="Arial Narrow" w:hAnsi="Arial Narrow" w:cs="Arial"/>
          <w:sz w:val="20"/>
          <w:szCs w:val="20"/>
        </w:rPr>
        <w:t xml:space="preserve">10. </w:t>
      </w:r>
      <w:r>
        <w:rPr>
          <w:rFonts w:ascii="Arial Narrow" w:hAnsi="Arial Narrow" w:cs="Arial"/>
          <w:sz w:val="20"/>
          <w:szCs w:val="20"/>
        </w:rPr>
        <w:tab/>
        <w:t>Nedílnou součástí této smlouvy</w:t>
      </w:r>
      <w:r w:rsidR="00D6460B">
        <w:rPr>
          <w:rFonts w:ascii="Arial Narrow" w:hAnsi="Arial Narrow" w:cs="Arial"/>
          <w:sz w:val="20"/>
          <w:szCs w:val="20"/>
        </w:rPr>
        <w:t xml:space="preserve"> je </w:t>
      </w:r>
      <w:r w:rsidRPr="00D6460B">
        <w:rPr>
          <w:rFonts w:ascii="Arial Narrow" w:hAnsi="Arial Narrow" w:cs="Arial"/>
          <w:sz w:val="20"/>
          <w:szCs w:val="20"/>
        </w:rPr>
        <w:t>Příloha č. 1: Podrobná specifikace činností  příkazníka (dále jen činnost TDI)</w:t>
      </w:r>
    </w:p>
    <w:p w:rsidR="00E65F28" w:rsidRDefault="00E65F28">
      <w:pPr>
        <w:spacing w:after="0"/>
        <w:jc w:val="both"/>
        <w:rPr>
          <w:rFonts w:ascii="Arial Narrow" w:hAnsi="Arial Narrow" w:cs="Arial"/>
          <w:sz w:val="20"/>
          <w:szCs w:val="20"/>
        </w:rPr>
      </w:pPr>
      <w:bookmarkStart w:id="1" w:name="OLE_LINK2"/>
      <w:bookmarkStart w:id="2" w:name="OLE_LINK1"/>
    </w:p>
    <w:p w:rsidR="00D6460B" w:rsidRDefault="00D6460B">
      <w:pPr>
        <w:spacing w:after="0"/>
        <w:jc w:val="both"/>
        <w:rPr>
          <w:rFonts w:ascii="Arial Narrow" w:hAnsi="Arial Narrow" w:cs="Arial"/>
          <w:sz w:val="20"/>
          <w:szCs w:val="20"/>
        </w:rPr>
      </w:pPr>
    </w:p>
    <w:tbl>
      <w:tblPr>
        <w:tblStyle w:val="Mkatabulky"/>
        <w:tblW w:w="9630" w:type="dxa"/>
        <w:tblLayout w:type="fixed"/>
        <w:tblLook w:val="04A0" w:firstRow="1" w:lastRow="0" w:firstColumn="1" w:lastColumn="0" w:noHBand="0" w:noVBand="1"/>
      </w:tblPr>
      <w:tblGrid>
        <w:gridCol w:w="4816"/>
        <w:gridCol w:w="4814"/>
      </w:tblGrid>
      <w:tr w:rsidR="00E65F28">
        <w:tc>
          <w:tcPr>
            <w:tcW w:w="4815" w:type="dxa"/>
            <w:tcBorders>
              <w:top w:val="nil"/>
              <w:left w:val="nil"/>
              <w:bottom w:val="nil"/>
              <w:right w:val="nil"/>
            </w:tcBorders>
          </w:tcPr>
          <w:p w:rsidR="00E65F28" w:rsidRDefault="004F5EEB">
            <w:pPr>
              <w:spacing w:after="0"/>
              <w:rPr>
                <w:rFonts w:ascii="Arial Narrow" w:eastAsia="Calibri" w:hAnsi="Arial Narrow" w:cs="Arial"/>
                <w:sz w:val="20"/>
                <w:szCs w:val="20"/>
              </w:rPr>
            </w:pPr>
            <w:r>
              <w:rPr>
                <w:rFonts w:ascii="Arial Narrow" w:eastAsia="Calibri" w:hAnsi="Arial Narrow" w:cs="Arial"/>
                <w:sz w:val="20"/>
                <w:szCs w:val="20"/>
              </w:rPr>
              <w:t>V Praze dne</w:t>
            </w:r>
          </w:p>
          <w:p w:rsidR="008043E2" w:rsidRDefault="008043E2">
            <w:pPr>
              <w:spacing w:after="0"/>
              <w:rPr>
                <w:rFonts w:ascii="Arial Narrow" w:hAnsi="Arial Narrow" w:cs="Arial"/>
                <w:sz w:val="20"/>
                <w:szCs w:val="20"/>
              </w:rPr>
            </w:pPr>
          </w:p>
          <w:p w:rsidR="008043E2" w:rsidRDefault="008043E2">
            <w:pPr>
              <w:spacing w:after="0"/>
              <w:rPr>
                <w:rFonts w:ascii="Arial Narrow" w:hAnsi="Arial Narrow" w:cs="Arial"/>
                <w:sz w:val="20"/>
                <w:szCs w:val="20"/>
              </w:rPr>
            </w:pPr>
          </w:p>
          <w:p w:rsidR="00E65F28" w:rsidRDefault="004F5EEB">
            <w:pPr>
              <w:spacing w:after="0"/>
              <w:rPr>
                <w:rFonts w:ascii="Arial Narrow" w:eastAsia="Calibri" w:hAnsi="Arial Narrow" w:cs="Arial"/>
                <w:sz w:val="20"/>
                <w:szCs w:val="20"/>
              </w:rPr>
            </w:pPr>
            <w:r>
              <w:rPr>
                <w:rFonts w:ascii="Arial Narrow" w:hAnsi="Arial Narrow" w:cs="Arial"/>
                <w:sz w:val="20"/>
                <w:szCs w:val="20"/>
              </w:rPr>
              <w:t>Příkazce</w:t>
            </w:r>
            <w:r>
              <w:rPr>
                <w:rFonts w:ascii="Arial Narrow" w:eastAsia="Calibri" w:hAnsi="Arial Narrow" w:cs="Arial"/>
                <w:sz w:val="20"/>
                <w:szCs w:val="20"/>
              </w:rPr>
              <w:tab/>
            </w:r>
          </w:p>
          <w:p w:rsidR="006F59E6" w:rsidRDefault="006F59E6">
            <w:pPr>
              <w:spacing w:after="0"/>
              <w:rPr>
                <w:rFonts w:ascii="Arial Narrow" w:eastAsia="Calibri" w:hAnsi="Arial Narrow" w:cs="Arial"/>
                <w:sz w:val="20"/>
                <w:szCs w:val="20"/>
              </w:rPr>
            </w:pPr>
          </w:p>
          <w:p w:rsidR="006F59E6" w:rsidRDefault="006F59E6">
            <w:pPr>
              <w:spacing w:after="0"/>
              <w:rPr>
                <w:rFonts w:ascii="Arial Narrow" w:eastAsia="Calibri" w:hAnsi="Arial Narrow" w:cs="Arial"/>
                <w:sz w:val="20"/>
                <w:szCs w:val="20"/>
              </w:rPr>
            </w:pPr>
          </w:p>
          <w:p w:rsidR="00E65F28" w:rsidRDefault="004F5EEB">
            <w:pPr>
              <w:spacing w:after="0"/>
              <w:rPr>
                <w:rFonts w:ascii="Arial Narrow" w:eastAsia="Calibri" w:hAnsi="Arial Narrow" w:cs="Arial"/>
                <w:sz w:val="20"/>
                <w:szCs w:val="20"/>
              </w:rPr>
            </w:pPr>
            <w:r>
              <w:rPr>
                <w:rFonts w:ascii="Arial Narrow" w:eastAsia="Calibri" w:hAnsi="Arial Narrow" w:cs="Arial"/>
                <w:sz w:val="20"/>
                <w:szCs w:val="20"/>
              </w:rPr>
              <w:t>…………………………………………………………….</w:t>
            </w:r>
          </w:p>
          <w:p w:rsidR="00E65F28" w:rsidRDefault="004F5EEB">
            <w:pPr>
              <w:spacing w:after="0"/>
              <w:rPr>
                <w:rFonts w:ascii="Arial Narrow" w:eastAsia="Calibri" w:hAnsi="Arial Narrow" w:cs="Arial"/>
                <w:sz w:val="20"/>
                <w:szCs w:val="20"/>
              </w:rPr>
            </w:pPr>
            <w:r>
              <w:rPr>
                <w:rFonts w:ascii="Arial Narrow" w:eastAsia="Calibri" w:hAnsi="Arial Narrow" w:cs="Arial"/>
                <w:sz w:val="20"/>
                <w:szCs w:val="20"/>
              </w:rPr>
              <w:t>Ústav fyzikální chemie J. Heyrovského AV ČR, v. v. i.</w:t>
            </w:r>
          </w:p>
          <w:p w:rsidR="00E65F28" w:rsidRDefault="004F5EEB">
            <w:pPr>
              <w:spacing w:after="0"/>
              <w:rPr>
                <w:rFonts w:ascii="Arial Narrow" w:eastAsia="Calibri" w:hAnsi="Arial Narrow" w:cs="Arial"/>
                <w:sz w:val="20"/>
                <w:szCs w:val="20"/>
              </w:rPr>
            </w:pPr>
            <w:r>
              <w:rPr>
                <w:rFonts w:ascii="Arial Narrow" w:eastAsia="Calibri" w:hAnsi="Arial Narrow" w:cs="Arial"/>
                <w:sz w:val="20"/>
                <w:szCs w:val="20"/>
              </w:rPr>
              <w:t>ředitel</w:t>
            </w:r>
          </w:p>
        </w:tc>
        <w:tc>
          <w:tcPr>
            <w:tcW w:w="4814" w:type="dxa"/>
            <w:tcBorders>
              <w:top w:val="nil"/>
              <w:left w:val="nil"/>
              <w:bottom w:val="nil"/>
              <w:right w:val="nil"/>
            </w:tcBorders>
          </w:tcPr>
          <w:p w:rsidR="006F59E6" w:rsidRDefault="004F5EEB">
            <w:pPr>
              <w:spacing w:after="0"/>
              <w:rPr>
                <w:rFonts w:ascii="Arial Narrow" w:eastAsia="Calibri" w:hAnsi="Arial Narrow" w:cs="Arial"/>
                <w:sz w:val="20"/>
                <w:szCs w:val="20"/>
              </w:rPr>
            </w:pPr>
            <w:r>
              <w:rPr>
                <w:rFonts w:ascii="Arial Narrow" w:eastAsia="Calibri" w:hAnsi="Arial Narrow" w:cs="Arial"/>
                <w:sz w:val="20"/>
                <w:szCs w:val="20"/>
              </w:rPr>
              <w:t xml:space="preserve">V Praze dne </w:t>
            </w:r>
          </w:p>
          <w:p w:rsidR="008043E2" w:rsidRDefault="008043E2">
            <w:pPr>
              <w:spacing w:after="0"/>
              <w:rPr>
                <w:rFonts w:ascii="Arial Narrow" w:hAnsi="Arial Narrow" w:cs="Arial"/>
                <w:sz w:val="20"/>
                <w:szCs w:val="20"/>
              </w:rPr>
            </w:pPr>
          </w:p>
          <w:p w:rsidR="008043E2" w:rsidRDefault="008043E2">
            <w:pPr>
              <w:spacing w:after="0"/>
              <w:rPr>
                <w:rFonts w:ascii="Arial Narrow" w:hAnsi="Arial Narrow" w:cs="Arial"/>
                <w:sz w:val="20"/>
                <w:szCs w:val="20"/>
              </w:rPr>
            </w:pPr>
          </w:p>
          <w:p w:rsidR="00E65F28" w:rsidRDefault="004F5EEB">
            <w:pPr>
              <w:spacing w:after="0"/>
              <w:rPr>
                <w:rFonts w:ascii="Arial Narrow" w:hAnsi="Arial Narrow" w:cs="Arial"/>
                <w:sz w:val="20"/>
                <w:szCs w:val="20"/>
              </w:rPr>
            </w:pPr>
            <w:r>
              <w:rPr>
                <w:rFonts w:ascii="Arial Narrow" w:hAnsi="Arial Narrow" w:cs="Arial"/>
                <w:sz w:val="20"/>
                <w:szCs w:val="20"/>
              </w:rPr>
              <w:t>Příkazník</w:t>
            </w:r>
          </w:p>
          <w:p w:rsidR="006F59E6" w:rsidRDefault="006F59E6">
            <w:pPr>
              <w:spacing w:after="0"/>
              <w:rPr>
                <w:rFonts w:ascii="Arial Narrow" w:hAnsi="Arial Narrow" w:cs="Arial"/>
                <w:sz w:val="20"/>
                <w:szCs w:val="20"/>
              </w:rPr>
            </w:pPr>
          </w:p>
          <w:p w:rsidR="006F59E6" w:rsidRDefault="006F59E6">
            <w:pPr>
              <w:spacing w:after="0"/>
              <w:rPr>
                <w:rFonts w:ascii="Arial Narrow" w:hAnsi="Arial Narrow" w:cs="Arial"/>
                <w:sz w:val="20"/>
                <w:szCs w:val="20"/>
              </w:rPr>
            </w:pPr>
          </w:p>
          <w:p w:rsidR="00E65F28" w:rsidRDefault="004F5EEB">
            <w:pPr>
              <w:spacing w:after="0"/>
              <w:rPr>
                <w:rFonts w:ascii="Arial Narrow" w:eastAsia="Calibri" w:hAnsi="Arial Narrow" w:cs="Arial"/>
                <w:sz w:val="20"/>
                <w:szCs w:val="20"/>
              </w:rPr>
            </w:pPr>
            <w:r>
              <w:rPr>
                <w:rFonts w:ascii="Arial Narrow" w:eastAsia="Calibri" w:hAnsi="Arial Narrow" w:cs="Arial"/>
                <w:sz w:val="20"/>
                <w:szCs w:val="20"/>
              </w:rPr>
              <w:t xml:space="preserve">……………………………………………………………. </w:t>
            </w:r>
          </w:p>
          <w:p w:rsidR="00E65F28" w:rsidRDefault="004F5EEB">
            <w:pPr>
              <w:spacing w:after="0"/>
              <w:rPr>
                <w:rFonts w:ascii="Arial Narrow" w:eastAsia="Calibri" w:hAnsi="Arial Narrow" w:cs="Arial"/>
                <w:sz w:val="20"/>
                <w:szCs w:val="20"/>
              </w:rPr>
            </w:pPr>
            <w:r>
              <w:rPr>
                <w:rFonts w:ascii="Arial Narrow" w:eastAsia="Calibri" w:hAnsi="Arial Narrow" w:cs="Arial"/>
                <w:sz w:val="20"/>
                <w:szCs w:val="20"/>
              </w:rPr>
              <w:t>Ing. Dominik Pola</w:t>
            </w:r>
          </w:p>
        </w:tc>
      </w:tr>
    </w:tbl>
    <w:p w:rsidR="00E65F28" w:rsidRDefault="004F5EEB">
      <w:pPr>
        <w:spacing w:after="0"/>
        <w:rPr>
          <w:rFonts w:ascii="Arial Narrow" w:eastAsia="Calibri" w:hAnsi="Arial Narrow" w:cs="Arial"/>
          <w:sz w:val="20"/>
          <w:szCs w:val="20"/>
        </w:rPr>
      </w:pPr>
      <w:r>
        <w:rPr>
          <w:rFonts w:ascii="Arial Narrow" w:eastAsia="Calibri" w:hAnsi="Arial Narrow" w:cs="Arial"/>
          <w:sz w:val="20"/>
          <w:szCs w:val="20"/>
        </w:rPr>
        <w:tab/>
      </w:r>
      <w:r>
        <w:rPr>
          <w:rFonts w:ascii="Arial Narrow" w:eastAsia="Calibri" w:hAnsi="Arial Narrow" w:cs="Arial"/>
          <w:color w:val="000000"/>
          <w:sz w:val="20"/>
          <w:szCs w:val="20"/>
        </w:rPr>
        <w:tab/>
      </w:r>
      <w:r>
        <w:rPr>
          <w:rFonts w:ascii="Arial Narrow" w:eastAsia="Calibri" w:hAnsi="Arial Narrow" w:cs="Arial"/>
          <w:color w:val="000000"/>
          <w:sz w:val="20"/>
          <w:szCs w:val="20"/>
        </w:rPr>
        <w:tab/>
      </w:r>
      <w:r>
        <w:rPr>
          <w:rFonts w:ascii="Arial Narrow" w:eastAsia="Calibri" w:hAnsi="Arial Narrow" w:cs="Arial"/>
          <w:color w:val="000000"/>
          <w:sz w:val="20"/>
          <w:szCs w:val="20"/>
        </w:rPr>
        <w:tab/>
      </w:r>
      <w:r>
        <w:rPr>
          <w:rFonts w:ascii="Arial Narrow" w:eastAsia="Calibri" w:hAnsi="Arial Narrow" w:cs="Arial"/>
          <w:color w:val="000000"/>
          <w:sz w:val="20"/>
          <w:szCs w:val="20"/>
        </w:rPr>
        <w:tab/>
      </w:r>
      <w:r>
        <w:rPr>
          <w:rFonts w:ascii="Arial Narrow" w:eastAsia="Calibri" w:hAnsi="Arial Narrow" w:cs="Arial"/>
          <w:color w:val="000000"/>
          <w:sz w:val="20"/>
          <w:szCs w:val="20"/>
        </w:rPr>
        <w:tab/>
      </w:r>
      <w:bookmarkEnd w:id="1"/>
      <w:bookmarkEnd w:id="2"/>
      <w:r>
        <w:br w:type="page"/>
      </w:r>
    </w:p>
    <w:p w:rsidR="00E65F28" w:rsidRDefault="004F5EEB">
      <w:r>
        <w:rPr>
          <w:rFonts w:ascii="Arial Narrow" w:hAnsi="Arial Narrow" w:cs="Arial"/>
          <w:b/>
          <w:sz w:val="20"/>
          <w:szCs w:val="20"/>
          <w:u w:val="single"/>
        </w:rPr>
        <w:lastRenderedPageBreak/>
        <w:t>Příloha č. 1: Podrobná specifikace předmětu smlouvy (Čl. III.) - činnosti  Příkazníka (TDI)</w:t>
      </w:r>
    </w:p>
    <w:tbl>
      <w:tblPr>
        <w:tblStyle w:val="Mkatabulky"/>
        <w:tblW w:w="11166" w:type="dxa"/>
        <w:tblInd w:w="-994" w:type="dxa"/>
        <w:tblLayout w:type="fixed"/>
        <w:tblLook w:val="04A0" w:firstRow="1" w:lastRow="0" w:firstColumn="1" w:lastColumn="0" w:noHBand="0" w:noVBand="1"/>
      </w:tblPr>
      <w:tblGrid>
        <w:gridCol w:w="531"/>
        <w:gridCol w:w="10635"/>
      </w:tblGrid>
      <w:tr w:rsidR="00E65F28">
        <w:tc>
          <w:tcPr>
            <w:tcW w:w="531" w:type="dxa"/>
            <w:shd w:val="clear" w:color="auto" w:fill="D9D9D9" w:themeFill="background1" w:themeFillShade="D9"/>
          </w:tcPr>
          <w:p w:rsidR="00E65F28" w:rsidRDefault="004F5EEB">
            <w:pPr>
              <w:spacing w:after="0" w:line="240" w:lineRule="auto"/>
              <w:jc w:val="both"/>
              <w:rPr>
                <w:rFonts w:ascii="Arial Narrow" w:hAnsi="Arial Narrow" w:cs="Arial"/>
                <w:b/>
                <w:sz w:val="20"/>
                <w:szCs w:val="20"/>
              </w:rPr>
            </w:pPr>
            <w:r>
              <w:rPr>
                <w:rFonts w:ascii="Arial Narrow" w:hAnsi="Arial Narrow" w:cs="Arial"/>
                <w:b/>
                <w:sz w:val="20"/>
                <w:szCs w:val="20"/>
              </w:rPr>
              <w:t>I.</w:t>
            </w:r>
          </w:p>
        </w:tc>
        <w:tc>
          <w:tcPr>
            <w:tcW w:w="10634" w:type="dxa"/>
            <w:shd w:val="clear" w:color="auto" w:fill="D9D9D9" w:themeFill="background1" w:themeFillShade="D9"/>
          </w:tcPr>
          <w:p w:rsidR="00E65F28" w:rsidRDefault="004F5EEB">
            <w:pPr>
              <w:spacing w:after="0" w:line="240" w:lineRule="auto"/>
              <w:jc w:val="both"/>
              <w:rPr>
                <w:rFonts w:ascii="Arial Narrow" w:hAnsi="Arial Narrow" w:cs="Arial"/>
                <w:b/>
                <w:color w:val="000000"/>
                <w:sz w:val="20"/>
                <w:szCs w:val="20"/>
              </w:rPr>
            </w:pPr>
            <w:r>
              <w:rPr>
                <w:rFonts w:ascii="Arial Narrow" w:hAnsi="Arial Narrow" w:cs="Arial"/>
                <w:b/>
                <w:sz w:val="20"/>
                <w:szCs w:val="20"/>
              </w:rPr>
              <w:t>etapa A – poradenská činnost</w:t>
            </w:r>
          </w:p>
          <w:p w:rsidR="00E65F28" w:rsidRDefault="004F5EEB">
            <w:pPr>
              <w:spacing w:line="240" w:lineRule="auto"/>
              <w:jc w:val="both"/>
              <w:rPr>
                <w:rFonts w:ascii="Arial Narrow" w:hAnsi="Arial Narrow" w:cs="Arial"/>
                <w:b/>
                <w:sz w:val="20"/>
                <w:szCs w:val="20"/>
              </w:rPr>
            </w:pPr>
            <w:r>
              <w:rPr>
                <w:rFonts w:ascii="Arial Narrow" w:hAnsi="Arial Narrow" w:cs="Arial"/>
                <w:b/>
                <w:color w:val="000000"/>
                <w:sz w:val="20"/>
                <w:szCs w:val="20"/>
              </w:rPr>
              <w:t xml:space="preserve">V této etapě je činnost TDI realizována Příkazníkem pouze na </w:t>
            </w:r>
            <w:r>
              <w:rPr>
                <w:rFonts w:ascii="Arial Narrow" w:hAnsi="Arial Narrow" w:cs="Arial"/>
                <w:b/>
                <w:color w:val="000000"/>
                <w:sz w:val="20"/>
                <w:szCs w:val="20"/>
                <w:u w:val="single"/>
              </w:rPr>
              <w:t>základě výzev Příkazce</w:t>
            </w:r>
            <w:r>
              <w:rPr>
                <w:rFonts w:ascii="Arial Narrow" w:hAnsi="Arial Narrow" w:cs="Arial"/>
                <w:b/>
                <w:color w:val="000000"/>
                <w:sz w:val="20"/>
                <w:szCs w:val="20"/>
              </w:rPr>
              <w:t>.</w:t>
            </w:r>
          </w:p>
        </w:tc>
      </w:tr>
      <w:tr w:rsidR="00E65F28">
        <w:tc>
          <w:tcPr>
            <w:tcW w:w="531" w:type="dxa"/>
          </w:tcPr>
          <w:p w:rsidR="00E65F28" w:rsidRDefault="004F5EEB">
            <w:pPr>
              <w:spacing w:after="0" w:line="240" w:lineRule="auto"/>
              <w:jc w:val="both"/>
              <w:rPr>
                <w:rFonts w:ascii="Arial Narrow" w:hAnsi="Arial Narrow" w:cs="Arial"/>
                <w:sz w:val="20"/>
                <w:szCs w:val="20"/>
              </w:rPr>
            </w:pPr>
            <w:r>
              <w:rPr>
                <w:rFonts w:ascii="Arial Narrow" w:hAnsi="Arial Narrow" w:cs="Arial"/>
                <w:sz w:val="20"/>
                <w:szCs w:val="20"/>
              </w:rPr>
              <w:t>1.</w:t>
            </w:r>
          </w:p>
        </w:tc>
        <w:tc>
          <w:tcPr>
            <w:tcW w:w="10634" w:type="dxa"/>
          </w:tcPr>
          <w:p w:rsidR="00E65F28" w:rsidRDefault="004F5EEB">
            <w:pPr>
              <w:spacing w:after="0" w:line="240" w:lineRule="auto"/>
              <w:jc w:val="both"/>
              <w:rPr>
                <w:rFonts w:ascii="Arial Narrow" w:hAnsi="Arial Narrow" w:cs="Arial"/>
                <w:color w:val="00B050"/>
                <w:sz w:val="20"/>
                <w:szCs w:val="20"/>
              </w:rPr>
            </w:pPr>
            <w:r>
              <w:rPr>
                <w:rFonts w:ascii="Arial Narrow" w:eastAsia="Calibri" w:hAnsi="Arial Narrow" w:cs="Arial"/>
                <w:color w:val="000000"/>
                <w:sz w:val="20"/>
                <w:szCs w:val="20"/>
              </w:rPr>
              <w:t>Spoluúčast  s generálním projektantem na přípravě projektové dokumentace (</w:t>
            </w:r>
            <w:r>
              <w:rPr>
                <w:rFonts w:ascii="Arial Narrow" w:hAnsi="Arial Narrow" w:cs="Arial"/>
                <w:color w:val="000000"/>
                <w:sz w:val="20"/>
                <w:szCs w:val="20"/>
              </w:rPr>
              <w:t xml:space="preserve">tj. </w:t>
            </w:r>
            <w:r>
              <w:rPr>
                <w:rFonts w:ascii="Arial Narrow" w:eastAsia="Calibri" w:hAnsi="Arial Narrow" w:cs="Arial"/>
                <w:color w:val="000000"/>
                <w:sz w:val="20"/>
                <w:szCs w:val="20"/>
              </w:rPr>
              <w:t>kontrola</w:t>
            </w:r>
            <w:r>
              <w:rPr>
                <w:rFonts w:ascii="Arial Narrow" w:hAnsi="Arial Narrow" w:cs="Arial"/>
                <w:color w:val="000000"/>
                <w:sz w:val="20"/>
                <w:szCs w:val="20"/>
              </w:rPr>
              <w:t xml:space="preserve"> PD</w:t>
            </w:r>
            <w:r>
              <w:rPr>
                <w:rFonts w:ascii="Arial Narrow" w:eastAsia="Calibri" w:hAnsi="Arial Narrow" w:cs="Arial"/>
                <w:color w:val="000000"/>
                <w:sz w:val="20"/>
                <w:szCs w:val="20"/>
              </w:rPr>
              <w:t xml:space="preserve">, </w:t>
            </w:r>
            <w:r>
              <w:rPr>
                <w:rFonts w:ascii="Arial Narrow" w:hAnsi="Arial Narrow" w:cs="Arial"/>
                <w:color w:val="000000"/>
                <w:sz w:val="20"/>
                <w:szCs w:val="20"/>
              </w:rPr>
              <w:t>poradní činnost pro Příkazce při komunikaci s generálním projektantem ohledně technických upřesnění či nesrovnalostí při tvorbě projektové dokumenta</w:t>
            </w:r>
            <w:r>
              <w:rPr>
                <w:rFonts w:ascii="Arial Narrow" w:hAnsi="Arial Narrow" w:cs="Arial"/>
                <w:sz w:val="20"/>
                <w:szCs w:val="20"/>
              </w:rPr>
              <w:t xml:space="preserve">ce – zejm. prováděcí, skutečného provedení a pro kolaudaci. </w:t>
            </w:r>
          </w:p>
          <w:p w:rsidR="00E65F28" w:rsidRDefault="004F5EEB">
            <w:pPr>
              <w:tabs>
                <w:tab w:val="left" w:pos="8753"/>
              </w:tabs>
              <w:spacing w:after="0" w:line="240" w:lineRule="auto"/>
              <w:jc w:val="both"/>
              <w:rPr>
                <w:rFonts w:ascii="Calibri" w:hAnsi="Calibri"/>
              </w:rPr>
            </w:pPr>
            <w:r>
              <w:rPr>
                <w:rFonts w:ascii="Arial Narrow" w:hAnsi="Arial Narrow" w:cs="Arial"/>
                <w:sz w:val="20"/>
                <w:szCs w:val="20"/>
              </w:rPr>
              <w:t>Uplatňování námětů směřujících ke zhospodárnění budoucího provozu (užívání) dokončené stavby</w:t>
            </w:r>
            <w:r w:rsidR="00D6460B">
              <w:rPr>
                <w:rFonts w:ascii="Arial Narrow" w:hAnsi="Arial Narrow" w:cs="Arial"/>
                <w:sz w:val="20"/>
                <w:szCs w:val="20"/>
              </w:rPr>
              <w:t>.</w:t>
            </w:r>
            <w:r>
              <w:rPr>
                <w:rFonts w:ascii="Arial Narrow" w:hAnsi="Arial Narrow" w:cs="Arial"/>
                <w:sz w:val="20"/>
                <w:szCs w:val="20"/>
              </w:rPr>
              <w:tab/>
            </w:r>
          </w:p>
          <w:p w:rsidR="00E65F28" w:rsidRDefault="004F5EEB">
            <w:pPr>
              <w:spacing w:after="0" w:line="240" w:lineRule="auto"/>
              <w:jc w:val="both"/>
              <w:rPr>
                <w:rFonts w:ascii="Calibri" w:hAnsi="Calibri"/>
              </w:rPr>
            </w:pPr>
            <w:r>
              <w:rPr>
                <w:rFonts w:ascii="Arial Narrow" w:hAnsi="Arial Narrow" w:cs="Arial"/>
                <w:sz w:val="20"/>
                <w:szCs w:val="20"/>
              </w:rPr>
              <w:t xml:space="preserve">V této etapě se předpokládá pouze emailová forma komunikace. </w:t>
            </w:r>
          </w:p>
        </w:tc>
      </w:tr>
      <w:tr w:rsidR="00E65F28">
        <w:tc>
          <w:tcPr>
            <w:tcW w:w="531" w:type="dxa"/>
          </w:tcPr>
          <w:p w:rsidR="00E65F28" w:rsidRDefault="004F5EEB">
            <w:pPr>
              <w:spacing w:after="0" w:line="240" w:lineRule="auto"/>
              <w:rPr>
                <w:rFonts w:ascii="Arial Narrow" w:hAnsi="Arial Narrow" w:cs="Arial"/>
                <w:sz w:val="20"/>
                <w:szCs w:val="20"/>
              </w:rPr>
            </w:pPr>
            <w:r>
              <w:rPr>
                <w:rFonts w:ascii="Arial Narrow" w:hAnsi="Arial Narrow" w:cs="Arial"/>
                <w:color w:val="000000"/>
                <w:sz w:val="20"/>
                <w:szCs w:val="20"/>
              </w:rPr>
              <w:t>2.</w:t>
            </w:r>
          </w:p>
        </w:tc>
        <w:tc>
          <w:tcPr>
            <w:tcW w:w="10634" w:type="dxa"/>
          </w:tcPr>
          <w:p w:rsidR="00E65F28" w:rsidRDefault="004F5EEB">
            <w:pPr>
              <w:spacing w:after="0" w:line="240" w:lineRule="auto"/>
              <w:rPr>
                <w:rFonts w:ascii="Arial Narrow" w:eastAsia="Calibri" w:hAnsi="Arial Narrow" w:cs="Arial"/>
                <w:color w:val="000000"/>
                <w:sz w:val="20"/>
                <w:szCs w:val="20"/>
              </w:rPr>
            </w:pPr>
            <w:r>
              <w:rPr>
                <w:rFonts w:ascii="Arial Narrow" w:hAnsi="Arial Narrow" w:cs="Arial"/>
                <w:color w:val="000000"/>
                <w:sz w:val="20"/>
                <w:szCs w:val="20"/>
              </w:rPr>
              <w:t>Účast</w:t>
            </w:r>
            <w:r>
              <w:rPr>
                <w:rFonts w:ascii="Arial Narrow" w:eastAsia="Calibri" w:hAnsi="Arial Narrow" w:cs="Arial"/>
                <w:color w:val="000000"/>
                <w:sz w:val="20"/>
                <w:szCs w:val="20"/>
              </w:rPr>
              <w:t xml:space="preserve"> na schůzkách </w:t>
            </w:r>
            <w:r>
              <w:rPr>
                <w:rFonts w:ascii="Arial Narrow" w:hAnsi="Arial Narrow" w:cs="Arial"/>
                <w:color w:val="000000"/>
                <w:sz w:val="20"/>
                <w:szCs w:val="20"/>
              </w:rPr>
              <w:t xml:space="preserve">Příkazce nebo GP s dotčenými </w:t>
            </w:r>
            <w:r>
              <w:rPr>
                <w:rFonts w:ascii="Arial Narrow" w:eastAsia="Calibri" w:hAnsi="Arial Narrow" w:cs="Arial"/>
                <w:color w:val="000000"/>
                <w:sz w:val="20"/>
                <w:szCs w:val="20"/>
              </w:rPr>
              <w:t xml:space="preserve"> orgány - pokud to bude vyžadováno</w:t>
            </w:r>
          </w:p>
        </w:tc>
      </w:tr>
      <w:tr w:rsidR="00E65F28">
        <w:tc>
          <w:tcPr>
            <w:tcW w:w="531" w:type="dxa"/>
            <w:shd w:val="clear" w:color="auto" w:fill="D9D9D9" w:themeFill="background1" w:themeFillShade="D9"/>
          </w:tcPr>
          <w:p w:rsidR="00E65F28" w:rsidRDefault="004F5EEB">
            <w:pPr>
              <w:spacing w:after="0" w:line="240" w:lineRule="auto"/>
              <w:rPr>
                <w:rFonts w:ascii="Calibri" w:hAnsi="Calibri"/>
              </w:rPr>
            </w:pPr>
            <w:r>
              <w:rPr>
                <w:rFonts w:ascii="Arial Narrow" w:hAnsi="Arial Narrow" w:cs="Arial"/>
                <w:b/>
                <w:sz w:val="20"/>
                <w:szCs w:val="20"/>
              </w:rPr>
              <w:t>II.</w:t>
            </w:r>
          </w:p>
        </w:tc>
        <w:tc>
          <w:tcPr>
            <w:tcW w:w="10634" w:type="dxa"/>
            <w:shd w:val="clear" w:color="auto" w:fill="D9D9D9" w:themeFill="background1" w:themeFillShade="D9"/>
          </w:tcPr>
          <w:p w:rsidR="00E65F28" w:rsidRDefault="004F5EEB">
            <w:pPr>
              <w:pStyle w:val="Odstavecseseznamem"/>
              <w:numPr>
                <w:ilvl w:val="0"/>
                <w:numId w:val="7"/>
              </w:numPr>
              <w:spacing w:after="0" w:line="240" w:lineRule="auto"/>
              <w:ind w:left="176" w:hanging="1169"/>
              <w:rPr>
                <w:rFonts w:ascii="Arial Narrow" w:hAnsi="Arial Narrow" w:cs="Arial"/>
                <w:b/>
                <w:sz w:val="20"/>
                <w:szCs w:val="20"/>
              </w:rPr>
            </w:pPr>
            <w:r>
              <w:rPr>
                <w:rFonts w:ascii="Arial Narrow" w:hAnsi="Arial Narrow" w:cs="Arial"/>
                <w:b/>
                <w:sz w:val="20"/>
                <w:szCs w:val="20"/>
              </w:rPr>
              <w:t>etapa B - výkon inženýrské činnosti po dobu realizace „zakázky”; zastupování Příkazce při stavebním / kolaudačním řízení a součinnost při závěrečné prohlídce stavebním úřadem</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3.</w:t>
            </w:r>
          </w:p>
        </w:tc>
        <w:tc>
          <w:tcPr>
            <w:tcW w:w="10634" w:type="dxa"/>
          </w:tcPr>
          <w:p w:rsidR="00E65F28" w:rsidRDefault="004F5EEB">
            <w:pPr>
              <w:spacing w:after="0" w:line="240" w:lineRule="auto"/>
              <w:rPr>
                <w:rFonts w:ascii="Arial Narrow" w:hAnsi="Arial Narrow" w:cs="Arial"/>
                <w:sz w:val="20"/>
                <w:szCs w:val="20"/>
              </w:rPr>
            </w:pPr>
            <w:r>
              <w:rPr>
                <w:rFonts w:ascii="Arial Narrow" w:hAnsi="Arial Narrow" w:cs="Arial"/>
                <w:sz w:val="20"/>
                <w:szCs w:val="20"/>
              </w:rPr>
              <w:t>Seznámení se s podklady, podle kterých se připravuje realizace „zakázky”, zejména s obsahem projektové dokumentace, smlouvy o dílo a stavebního povolení.</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4.</w:t>
            </w:r>
          </w:p>
        </w:tc>
        <w:tc>
          <w:tcPr>
            <w:tcW w:w="10634" w:type="dxa"/>
          </w:tcPr>
          <w:p w:rsidR="00E65F28" w:rsidRDefault="004F5EEB">
            <w:pPr>
              <w:spacing w:after="0" w:line="240" w:lineRule="auto"/>
              <w:rPr>
                <w:rFonts w:ascii="Arial Narrow" w:hAnsi="Arial Narrow" w:cs="Arial"/>
                <w:sz w:val="20"/>
                <w:szCs w:val="20"/>
              </w:rPr>
            </w:pPr>
            <w:r>
              <w:rPr>
                <w:rFonts w:ascii="Arial Narrow" w:hAnsi="Arial Narrow" w:cs="Arial"/>
                <w:sz w:val="20"/>
                <w:szCs w:val="20"/>
              </w:rPr>
              <w:t>Plnění povinností  stavebníka  dle  §  152  odst.  1  a  3  zákona  č.  183/2006  Sb., o územním plánování a stavebním řádu (stavební zákon) ve znění pozdějších předpisů (dále jen „stavební zákon").</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5.</w:t>
            </w:r>
          </w:p>
        </w:tc>
        <w:tc>
          <w:tcPr>
            <w:tcW w:w="10634" w:type="dxa"/>
          </w:tcPr>
          <w:p w:rsidR="00E65F28" w:rsidRDefault="004F5EEB">
            <w:pPr>
              <w:spacing w:after="0" w:line="240" w:lineRule="auto"/>
              <w:rPr>
                <w:rFonts w:ascii="Arial Narrow" w:hAnsi="Arial Narrow" w:cs="Arial"/>
                <w:sz w:val="20"/>
                <w:szCs w:val="20"/>
              </w:rPr>
            </w:pPr>
            <w:r>
              <w:rPr>
                <w:rFonts w:ascii="Arial Narrow" w:hAnsi="Arial Narrow" w:cs="Arial"/>
                <w:sz w:val="20"/>
                <w:szCs w:val="20"/>
              </w:rPr>
              <w:t>Zajištění dodržení podmínek stavebního povolení a všech rozhodnutí nebo jiných opatření stavebního nebo jiného příslušného správního úřadu týkajících se „zakázky”, a to po celou dobu realizace této „zakázky”</w:t>
            </w:r>
            <w:r w:rsidR="00D6460B">
              <w:rPr>
                <w:rFonts w:ascii="Arial Narrow" w:hAnsi="Arial Narrow" w:cs="Arial"/>
                <w:sz w:val="20"/>
                <w:szCs w:val="20"/>
              </w:rPr>
              <w:t>.</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6.</w:t>
            </w:r>
          </w:p>
        </w:tc>
        <w:tc>
          <w:tcPr>
            <w:tcW w:w="10634" w:type="dxa"/>
          </w:tcPr>
          <w:p w:rsidR="00E65F28" w:rsidRDefault="004F5EEB">
            <w:pPr>
              <w:spacing w:after="0" w:line="240" w:lineRule="auto"/>
              <w:rPr>
                <w:rFonts w:ascii="Arial Narrow" w:eastAsia="Calibri" w:hAnsi="Arial Narrow" w:cs="Arial"/>
                <w:b/>
                <w:sz w:val="20"/>
                <w:szCs w:val="20"/>
              </w:rPr>
            </w:pPr>
            <w:r>
              <w:rPr>
                <w:rFonts w:ascii="Arial Narrow" w:eastAsia="Calibri" w:hAnsi="Arial Narrow" w:cs="Arial"/>
                <w:sz w:val="20"/>
                <w:szCs w:val="20"/>
              </w:rPr>
              <w:t>Vykonávat činnost v nezbytném rozsahu a nejméně  dvakrát týdně provádět osobní kontrolu staveniště a kontrolu vedení stavebního deníku. V  případě nutnosti  a  na základě oprávněného požadavku zhotovitele díla či  příkazníka pak provádět osobní kontrolu staveniště vč. kontroly vedení stavebního deníku každý den.</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7.</w:t>
            </w:r>
          </w:p>
        </w:tc>
        <w:tc>
          <w:tcPr>
            <w:tcW w:w="10634" w:type="dxa"/>
          </w:tcPr>
          <w:p w:rsidR="00E65F28" w:rsidRDefault="004F5EEB">
            <w:pPr>
              <w:spacing w:after="0" w:line="240" w:lineRule="auto"/>
              <w:rPr>
                <w:rFonts w:ascii="Arial Narrow" w:hAnsi="Arial Narrow" w:cs="Arial"/>
                <w:sz w:val="20"/>
                <w:szCs w:val="20"/>
              </w:rPr>
            </w:pPr>
            <w:r>
              <w:rPr>
                <w:rFonts w:ascii="Arial Narrow" w:hAnsi="Arial Narrow" w:cs="Arial"/>
                <w:sz w:val="20"/>
                <w:szCs w:val="20"/>
              </w:rPr>
              <w:t>Dále 1x za 14 dní svolávat a řídit kontrolní dny stavby včetně zpracování zápisů z kontrolních dnů</w:t>
            </w:r>
            <w:r>
              <w:rPr>
                <w:rFonts w:ascii="Arial Narrow" w:eastAsia="Calibri" w:hAnsi="Arial Narrow" w:cs="Arial"/>
                <w:color w:val="000000"/>
                <w:sz w:val="20"/>
                <w:szCs w:val="20"/>
              </w:rPr>
              <w:t xml:space="preserve">. Rozesílat v elektronické formě zápis všem zúčastněným stranám </w:t>
            </w:r>
            <w:r>
              <w:rPr>
                <w:rFonts w:ascii="Arial Narrow" w:hAnsi="Arial Narrow" w:cs="Arial"/>
                <w:sz w:val="20"/>
                <w:szCs w:val="20"/>
              </w:rPr>
              <w:t xml:space="preserve">nejpozději do 3 pracovních dnů od konání kontrolního dne na kontaktní e-maily </w:t>
            </w:r>
            <w:r w:rsidR="00D6460B">
              <w:rPr>
                <w:rFonts w:ascii="Arial Narrow" w:hAnsi="Arial Narrow" w:cs="Arial"/>
                <w:sz w:val="20"/>
                <w:szCs w:val="20"/>
              </w:rPr>
              <w:t>.</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8.</w:t>
            </w:r>
          </w:p>
        </w:tc>
        <w:tc>
          <w:tcPr>
            <w:tcW w:w="10634" w:type="dxa"/>
          </w:tcPr>
          <w:p w:rsidR="00E65F28" w:rsidRDefault="004F5EEB">
            <w:pPr>
              <w:spacing w:after="0" w:line="240" w:lineRule="auto"/>
              <w:rPr>
                <w:rFonts w:ascii="Arial Narrow" w:hAnsi="Arial Narrow" w:cs="Arial"/>
                <w:b/>
                <w:sz w:val="20"/>
                <w:szCs w:val="20"/>
              </w:rPr>
            </w:pPr>
            <w:r>
              <w:rPr>
                <w:rFonts w:ascii="Arial Narrow" w:hAnsi="Arial Narrow" w:cs="Arial"/>
                <w:b/>
                <w:sz w:val="20"/>
                <w:szCs w:val="20"/>
              </w:rPr>
              <w:t>Projektová dokumentace</w:t>
            </w:r>
          </w:p>
          <w:p w:rsidR="00E65F28" w:rsidRDefault="004F5EEB">
            <w:pPr>
              <w:pStyle w:val="Odstavecseseznamem"/>
              <w:numPr>
                <w:ilvl w:val="0"/>
                <w:numId w:val="11"/>
              </w:numPr>
              <w:spacing w:after="0" w:line="240" w:lineRule="auto"/>
              <w:rPr>
                <w:rFonts w:ascii="Arial Narrow" w:hAnsi="Arial Narrow" w:cs="Arial"/>
                <w:sz w:val="20"/>
                <w:szCs w:val="20"/>
              </w:rPr>
            </w:pPr>
            <w:r>
              <w:rPr>
                <w:rFonts w:ascii="Arial Narrow" w:hAnsi="Arial Narrow" w:cs="Arial"/>
                <w:sz w:val="20"/>
                <w:szCs w:val="20"/>
              </w:rPr>
              <w:t>Kontrola shody prováděné „zakázky” s platnou projektovou dokumentací.</w:t>
            </w:r>
          </w:p>
          <w:p w:rsidR="00E65F28" w:rsidRDefault="004F5EEB">
            <w:pPr>
              <w:pStyle w:val="Odstavecseseznamem"/>
              <w:numPr>
                <w:ilvl w:val="0"/>
                <w:numId w:val="11"/>
              </w:numPr>
              <w:spacing w:after="0" w:line="240" w:lineRule="auto"/>
              <w:rPr>
                <w:rFonts w:ascii="Arial Narrow" w:hAnsi="Arial Narrow" w:cs="Arial"/>
                <w:sz w:val="20"/>
                <w:szCs w:val="20"/>
              </w:rPr>
            </w:pPr>
            <w:r>
              <w:rPr>
                <w:rFonts w:ascii="Arial Narrow" w:hAnsi="Arial Narrow" w:cs="Arial"/>
                <w:sz w:val="20"/>
                <w:szCs w:val="20"/>
              </w:rPr>
              <w:t>Péče o  systematické  doplňování  dokumentace,  podle  které  se  „zakázka” realizuje a evidence dokumentace dokončených částí „zakázky”.</w:t>
            </w:r>
          </w:p>
          <w:p w:rsidR="00E65F28" w:rsidRDefault="004F5EEB">
            <w:pPr>
              <w:pStyle w:val="Odstavecseseznamem"/>
              <w:numPr>
                <w:ilvl w:val="0"/>
                <w:numId w:val="11"/>
              </w:numPr>
              <w:spacing w:after="0" w:line="240" w:lineRule="auto"/>
              <w:rPr>
                <w:rFonts w:ascii="Arial Narrow" w:hAnsi="Arial Narrow" w:cs="Arial"/>
                <w:sz w:val="20"/>
                <w:szCs w:val="20"/>
              </w:rPr>
            </w:pPr>
            <w:r>
              <w:rPr>
                <w:rFonts w:ascii="Arial Narrow" w:hAnsi="Arial Narrow" w:cs="Arial"/>
                <w:sz w:val="20"/>
                <w:szCs w:val="20"/>
              </w:rPr>
              <w:t>Projednání dodatků a změn projektu, tj. dodatků a změn projektu, které zvyšují náklady na realizaci „zakázky” nebo prodlužují lhůtu nebo zhoršují parametry „zakázky” a vyžadují schválení Příkazce, jemuž bude předcházet komunikace  s Příkazcem a zhotovitelem,  prováděná s dostatečným časovým předstihem před plánovaným provedením změn. Bez vyjádření výše uvedených subjektů není možné změny provést ani zahájit jejich provádění.</w:t>
            </w:r>
          </w:p>
          <w:p w:rsidR="00E65F28" w:rsidRDefault="004F5EEB">
            <w:pPr>
              <w:pStyle w:val="Odstavecseseznamem"/>
              <w:numPr>
                <w:ilvl w:val="0"/>
                <w:numId w:val="11"/>
              </w:numPr>
              <w:spacing w:after="0" w:line="240" w:lineRule="auto"/>
              <w:rPr>
                <w:rFonts w:ascii="Arial Narrow" w:hAnsi="Arial Narrow" w:cs="Arial"/>
                <w:sz w:val="20"/>
                <w:szCs w:val="20"/>
              </w:rPr>
            </w:pPr>
            <w:r>
              <w:rPr>
                <w:rFonts w:ascii="Arial Narrow" w:hAnsi="Arial Narrow" w:cs="Arial"/>
                <w:sz w:val="20"/>
                <w:szCs w:val="20"/>
              </w:rPr>
              <w:t>Případná spolupráce s generálním projektantem zabezpečujícím autorský dozor při zajišťováni souladu realizovaných dodávek a prací s projektovou dokumentací, pokud bude vyžadováno.</w:t>
            </w:r>
          </w:p>
          <w:p w:rsidR="00E65F28" w:rsidRDefault="004F5EEB">
            <w:pPr>
              <w:pStyle w:val="Odstavecseseznamem"/>
              <w:numPr>
                <w:ilvl w:val="0"/>
                <w:numId w:val="11"/>
              </w:numPr>
              <w:spacing w:after="0" w:line="240" w:lineRule="auto"/>
              <w:rPr>
                <w:rFonts w:ascii="Arial Narrow" w:hAnsi="Arial Narrow" w:cs="Arial"/>
                <w:sz w:val="20"/>
                <w:szCs w:val="20"/>
              </w:rPr>
            </w:pPr>
            <w:r>
              <w:rPr>
                <w:rFonts w:ascii="Arial Narrow" w:hAnsi="Arial Narrow" w:cs="Arial"/>
                <w:sz w:val="20"/>
                <w:szCs w:val="20"/>
              </w:rPr>
              <w:t>Spolupráce s projektantem a se zhotovitelem při provádění nebo navrhování opatření na odstraněni případných závad projektové dokumentace.</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9.</w:t>
            </w:r>
          </w:p>
        </w:tc>
        <w:tc>
          <w:tcPr>
            <w:tcW w:w="10634" w:type="dxa"/>
          </w:tcPr>
          <w:p w:rsidR="00E65F28" w:rsidRDefault="004F5EEB">
            <w:pPr>
              <w:spacing w:after="0" w:line="240" w:lineRule="auto"/>
              <w:rPr>
                <w:rFonts w:ascii="Arial Narrow" w:hAnsi="Arial Narrow" w:cs="Arial"/>
                <w:b/>
                <w:sz w:val="20"/>
                <w:szCs w:val="20"/>
              </w:rPr>
            </w:pPr>
            <w:r>
              <w:rPr>
                <w:rFonts w:ascii="Arial Narrow" w:hAnsi="Arial Narrow" w:cs="Arial"/>
                <w:b/>
                <w:sz w:val="20"/>
                <w:szCs w:val="20"/>
              </w:rPr>
              <w:t>SoD  se zhotovitelem „zakázky”</w:t>
            </w:r>
          </w:p>
          <w:p w:rsidR="00E65F28" w:rsidRDefault="004F5EEB">
            <w:pPr>
              <w:pStyle w:val="Odstavecseseznamem"/>
              <w:numPr>
                <w:ilvl w:val="0"/>
                <w:numId w:val="10"/>
              </w:numPr>
              <w:spacing w:after="0" w:line="240" w:lineRule="auto"/>
              <w:rPr>
                <w:rFonts w:ascii="Arial Narrow" w:hAnsi="Arial Narrow" w:cs="Arial"/>
                <w:sz w:val="20"/>
                <w:szCs w:val="20"/>
              </w:rPr>
            </w:pPr>
            <w:r>
              <w:rPr>
                <w:rFonts w:ascii="Arial Narrow" w:hAnsi="Arial Narrow" w:cs="Arial"/>
                <w:sz w:val="20"/>
                <w:szCs w:val="20"/>
              </w:rPr>
              <w:t>Předání staveniště  zhotoviteli stavby (dále jen  „zhotovitel") vč. zápisu o předání do stavebního deníku.</w:t>
            </w:r>
          </w:p>
          <w:p w:rsidR="00E65F28" w:rsidRDefault="004F5EEB">
            <w:pPr>
              <w:pStyle w:val="Odstavecseseznamem"/>
              <w:numPr>
                <w:ilvl w:val="0"/>
                <w:numId w:val="10"/>
              </w:numPr>
              <w:spacing w:after="0" w:line="240" w:lineRule="auto"/>
              <w:rPr>
                <w:rFonts w:ascii="Arial Narrow" w:hAnsi="Arial Narrow" w:cs="Arial"/>
                <w:sz w:val="20"/>
                <w:szCs w:val="20"/>
              </w:rPr>
            </w:pPr>
            <w:r>
              <w:rPr>
                <w:rFonts w:ascii="Arial Narrow" w:hAnsi="Arial Narrow" w:cs="Arial"/>
                <w:sz w:val="20"/>
                <w:szCs w:val="20"/>
              </w:rPr>
              <w:t>Kontrola dodržování povinností zhotovitele a jeho subdodavatelů, příp. dalších osob při realizaci „zakázky” stanovených obecně závaznými předpisy (především stavebním zákonem a souvisejícími vyhláškami).</w:t>
            </w:r>
          </w:p>
          <w:p w:rsidR="00E65F28" w:rsidRDefault="004F5EEB">
            <w:pPr>
              <w:pStyle w:val="Odstavecseseznamem"/>
              <w:numPr>
                <w:ilvl w:val="0"/>
                <w:numId w:val="10"/>
              </w:numPr>
              <w:spacing w:after="0" w:line="240" w:lineRule="auto"/>
              <w:rPr>
                <w:rFonts w:ascii="Arial Narrow" w:hAnsi="Arial Narrow" w:cs="Arial"/>
                <w:sz w:val="20"/>
                <w:szCs w:val="20"/>
              </w:rPr>
            </w:pPr>
            <w:r>
              <w:rPr>
                <w:rFonts w:ascii="Arial Narrow" w:hAnsi="Arial Narrow" w:cs="Arial"/>
                <w:sz w:val="20"/>
                <w:szCs w:val="20"/>
              </w:rPr>
              <w:t>Kontrola dodržování povinností zhotovitele, dodržování technologických a pracovních postupů, ke kterým se  zhotovitel zavázal ve smlouvě o dílo.</w:t>
            </w:r>
          </w:p>
          <w:p w:rsidR="00E65F28" w:rsidRPr="006F59E6" w:rsidRDefault="004F5EEB">
            <w:pPr>
              <w:pStyle w:val="Odstavecseseznamem"/>
              <w:numPr>
                <w:ilvl w:val="0"/>
                <w:numId w:val="10"/>
              </w:numPr>
              <w:spacing w:after="0" w:line="240" w:lineRule="auto"/>
              <w:rPr>
                <w:rFonts w:ascii="Arial Narrow" w:hAnsi="Arial Narrow" w:cs="Arial"/>
                <w:sz w:val="20"/>
                <w:szCs w:val="20"/>
              </w:rPr>
            </w:pPr>
            <w:r w:rsidRPr="006F59E6">
              <w:rPr>
                <w:rFonts w:ascii="Arial Narrow" w:hAnsi="Arial Narrow" w:cs="Arial"/>
                <w:sz w:val="20"/>
                <w:szCs w:val="20"/>
              </w:rPr>
              <w:t>V součinnosti s koordinátorem BOZP Příkazce kontrola  řádného uskladnění materiálu, konstrukcí a strojů na staveništi, dodržování BOZP pracovníky zhotovitele i pracovníky subdodavatelů zhotovitele</w:t>
            </w:r>
            <w:r w:rsidR="008043E2">
              <w:rPr>
                <w:rFonts w:ascii="Arial Narrow" w:hAnsi="Arial Narrow" w:cs="Arial"/>
                <w:sz w:val="20"/>
                <w:szCs w:val="20"/>
              </w:rPr>
              <w:t>.</w:t>
            </w:r>
          </w:p>
          <w:p w:rsidR="00E65F28" w:rsidRDefault="004F5EEB">
            <w:pPr>
              <w:spacing w:after="0" w:line="240" w:lineRule="auto"/>
              <w:rPr>
                <w:rFonts w:ascii="Arial Narrow" w:hAnsi="Arial Narrow" w:cs="Arial"/>
                <w:b/>
                <w:sz w:val="20"/>
                <w:szCs w:val="20"/>
              </w:rPr>
            </w:pPr>
            <w:r w:rsidRPr="006F59E6">
              <w:rPr>
                <w:rFonts w:ascii="Arial Narrow" w:hAnsi="Arial Narrow" w:cs="Arial"/>
                <w:sz w:val="20"/>
                <w:szCs w:val="20"/>
              </w:rPr>
              <w:t>Kontrola věcné a cenové správnosti a úplnosti oceňovacích podkladů a faktur, jejich souladu s</w:t>
            </w:r>
            <w:r>
              <w:rPr>
                <w:rFonts w:ascii="Arial Narrow" w:hAnsi="Arial Narrow" w:cs="Arial"/>
                <w:sz w:val="20"/>
                <w:szCs w:val="20"/>
              </w:rPr>
              <w:t xml:space="preserve"> podmínkami uvedenými ve smlouvě o dílo, souladu se skutečností a  souladu  s  položkovým  rozpočtem, který je  součástí  SoD zhotovitele, případně jeho aktualizovanou verzí dle uzavřených dodatků ke smlouvě o dílo a jejich předkládání k úhradě Příkazci. Spolupráce na provedení konečného vyúčtování stavby.</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10.</w:t>
            </w:r>
          </w:p>
        </w:tc>
        <w:tc>
          <w:tcPr>
            <w:tcW w:w="10634" w:type="dxa"/>
          </w:tcPr>
          <w:p w:rsidR="00E65F28" w:rsidRDefault="004F5EEB">
            <w:pPr>
              <w:spacing w:after="0" w:line="240" w:lineRule="auto"/>
              <w:rPr>
                <w:rFonts w:ascii="Arial Narrow" w:hAnsi="Arial Narrow" w:cs="Arial"/>
                <w:b/>
                <w:sz w:val="20"/>
                <w:szCs w:val="20"/>
              </w:rPr>
            </w:pPr>
            <w:r>
              <w:rPr>
                <w:rFonts w:ascii="Arial Narrow" w:hAnsi="Arial Narrow" w:cs="Arial"/>
                <w:b/>
                <w:sz w:val="20"/>
                <w:szCs w:val="20"/>
              </w:rPr>
              <w:t>Průběh  „zakázky”</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hAnsi="Arial Narrow" w:cs="Arial"/>
                <w:sz w:val="20"/>
                <w:szCs w:val="20"/>
              </w:rPr>
              <w:t>Bezodkladné  informování  Příkazce  o  všech  závažných  okolnostech  souvisejících s realizovanou rekonstrukcí.</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hAnsi="Arial Narrow" w:cs="Arial"/>
                <w:sz w:val="20"/>
                <w:szCs w:val="20"/>
              </w:rPr>
              <w:t>Účast na jednáních a konzultacích s dalšími účastníky realizace „zakázky”</w:t>
            </w:r>
            <w:r w:rsidR="008043E2">
              <w:rPr>
                <w:rFonts w:ascii="Arial Narrow" w:hAnsi="Arial Narrow" w:cs="Arial"/>
                <w:sz w:val="20"/>
                <w:szCs w:val="20"/>
              </w:rPr>
              <w:t>.</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hAnsi="Arial Narrow" w:cs="Arial"/>
                <w:sz w:val="20"/>
                <w:szCs w:val="20"/>
              </w:rPr>
              <w:t>Kontrola těch částí dodávek, které budou v dalším postupu zakryty nebo se stanou nepřístupnými, zapsání výsledku kontroly do stavebního deníku.</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eastAsia="Calibri" w:hAnsi="Arial Narrow" w:cs="Arial"/>
                <w:sz w:val="20"/>
                <w:szCs w:val="20"/>
              </w:rPr>
              <w:t>Pokud se P</w:t>
            </w:r>
            <w:r>
              <w:rPr>
                <w:rFonts w:ascii="Arial Narrow" w:hAnsi="Arial Narrow" w:cs="Arial"/>
                <w:sz w:val="20"/>
                <w:szCs w:val="20"/>
              </w:rPr>
              <w:t xml:space="preserve">říkazník ke kontrole dodávek </w:t>
            </w:r>
            <w:r>
              <w:rPr>
                <w:rFonts w:ascii="Arial Narrow" w:eastAsia="Calibri" w:hAnsi="Arial Narrow" w:cs="Arial"/>
                <w:sz w:val="20"/>
                <w:szCs w:val="20"/>
              </w:rPr>
              <w:t xml:space="preserve"> nedostaví </w:t>
            </w:r>
            <w:r>
              <w:rPr>
                <w:rFonts w:ascii="Arial Narrow" w:hAnsi="Arial Narrow" w:cs="Arial"/>
                <w:sz w:val="20"/>
                <w:szCs w:val="20"/>
              </w:rPr>
              <w:t>v určeném termínu</w:t>
            </w:r>
            <w:r>
              <w:rPr>
                <w:rFonts w:ascii="Arial Narrow" w:eastAsia="Calibri" w:hAnsi="Arial Narrow" w:cs="Arial"/>
                <w:sz w:val="20"/>
                <w:szCs w:val="20"/>
              </w:rPr>
              <w:t xml:space="preserve">, má se za to, že práce zkontroloval bez připomínek nebo souhlasí se stanoviskem zhotovitele; v takovém případě </w:t>
            </w:r>
            <w:r>
              <w:rPr>
                <w:rFonts w:ascii="Arial Narrow" w:hAnsi="Arial Narrow" w:cs="Arial"/>
                <w:sz w:val="20"/>
                <w:szCs w:val="20"/>
              </w:rPr>
              <w:t xml:space="preserve">pak </w:t>
            </w:r>
            <w:r>
              <w:rPr>
                <w:rFonts w:ascii="Arial Narrow" w:eastAsia="Calibri" w:hAnsi="Arial Narrow" w:cs="Arial"/>
                <w:sz w:val="20"/>
                <w:szCs w:val="20"/>
              </w:rPr>
              <w:t>odpovídá P</w:t>
            </w:r>
            <w:r>
              <w:rPr>
                <w:rFonts w:ascii="Arial Narrow" w:hAnsi="Arial Narrow" w:cs="Arial"/>
                <w:sz w:val="20"/>
                <w:szCs w:val="20"/>
              </w:rPr>
              <w:t>říkazci</w:t>
            </w:r>
            <w:r>
              <w:rPr>
                <w:rFonts w:ascii="Arial Narrow" w:eastAsia="Calibri" w:hAnsi="Arial Narrow" w:cs="Arial"/>
                <w:sz w:val="20"/>
                <w:szCs w:val="20"/>
              </w:rPr>
              <w:t xml:space="preserve"> za případnou škodu, která nezkontrolováním prací, které budou zakryty, Příkazci vznikne.</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hAnsi="Arial Narrow" w:cs="Arial"/>
                <w:sz w:val="20"/>
                <w:szCs w:val="20"/>
              </w:rPr>
              <w:t>Odevzdáni připravených prací v souladu se smlouvou o dílo dalším zhotovitelům pro jejich navazující činnosti.</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hAnsi="Arial Narrow" w:cs="Arial"/>
                <w:sz w:val="20"/>
                <w:szCs w:val="20"/>
              </w:rPr>
              <w:t>Kontrola, zda zhotovitel provádí předepsané a dohodnuté zkoušky materiálů, konstrukcí a prací, kontrola jejich výsledků - Příkazník se účastní prováděných zkoušek, vyžaduje a kontroluje  a přebírá doklady, které prokazují kvalitu prováděných prací a dodávek  materiálů (certifikáty, atesty, protokoly, apod.).</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hAnsi="Arial Narrow" w:cs="Arial"/>
                <w:sz w:val="20"/>
                <w:szCs w:val="20"/>
              </w:rPr>
              <w:t>Kontrola vedeni stavebních a montážních deníků v souladu s platnými právními předpisy a v souladu s podmínkami uvedenými ve smlouvě o dílo.</w:t>
            </w:r>
          </w:p>
          <w:p w:rsidR="00E65F28" w:rsidRDefault="004F5EEB">
            <w:pPr>
              <w:pStyle w:val="Odstavecseseznamem"/>
              <w:numPr>
                <w:ilvl w:val="0"/>
                <w:numId w:val="9"/>
              </w:numPr>
              <w:spacing w:after="0" w:line="240" w:lineRule="auto"/>
              <w:rPr>
                <w:rFonts w:ascii="Arial Narrow" w:hAnsi="Arial Narrow" w:cs="Arial"/>
                <w:sz w:val="20"/>
                <w:szCs w:val="20"/>
              </w:rPr>
            </w:pPr>
            <w:r>
              <w:rPr>
                <w:rFonts w:ascii="Arial Narrow" w:hAnsi="Arial Narrow" w:cs="Arial"/>
                <w:sz w:val="20"/>
                <w:szCs w:val="20"/>
              </w:rPr>
              <w:lastRenderedPageBreak/>
              <w:t xml:space="preserve">Kontrola  postupu  prací  podle  časového  plánu  stavby  a  ustanovení  smlouvy o  dílo a upozorňování  zhotovitele  na  nedodržení </w:t>
            </w:r>
            <w:r w:rsidR="008043E2">
              <w:rPr>
                <w:rFonts w:ascii="Arial Narrow" w:hAnsi="Arial Narrow" w:cs="Arial"/>
                <w:sz w:val="20"/>
                <w:szCs w:val="20"/>
              </w:rPr>
              <w:t xml:space="preserve">  termínů, včetně přípravy </w:t>
            </w:r>
            <w:r>
              <w:rPr>
                <w:rFonts w:ascii="Arial Narrow" w:hAnsi="Arial Narrow" w:cs="Arial"/>
                <w:sz w:val="20"/>
                <w:szCs w:val="20"/>
              </w:rPr>
              <w:t>podkladů pro uplatnění sankcí .</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Spolupráce se zhotovitelem při provádění opatření na odvrácení nebo na omezení škod při ohrožení stavby živelními událostmi.</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Zajištění podrobné fotodokumentace „zakázky” (vč. prací, které budou zakryty)</w:t>
            </w: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lastRenderedPageBreak/>
              <w:t>11.</w:t>
            </w:r>
          </w:p>
        </w:tc>
        <w:tc>
          <w:tcPr>
            <w:tcW w:w="10634" w:type="dxa"/>
          </w:tcPr>
          <w:p w:rsidR="00E65F28" w:rsidRDefault="004F5EEB">
            <w:pPr>
              <w:spacing w:after="0" w:line="240" w:lineRule="auto"/>
              <w:rPr>
                <w:rFonts w:ascii="Arial Narrow" w:hAnsi="Arial Narrow" w:cs="Arial"/>
                <w:b/>
                <w:sz w:val="20"/>
                <w:szCs w:val="20"/>
              </w:rPr>
            </w:pPr>
            <w:r>
              <w:rPr>
                <w:rFonts w:ascii="Arial Narrow" w:hAnsi="Arial Narrow" w:cs="Arial"/>
                <w:b/>
                <w:sz w:val="20"/>
                <w:szCs w:val="20"/>
              </w:rPr>
              <w:t>Kontrola předávané  „zakázky” nebo její části</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 xml:space="preserve">Příprava  podkladů  pro  odevzdání  a  převzetí  dokončené „zakázky” nebo  jejích  částí a účast na jednání o odevzdání a převzetí se zhotovitelem. </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Účast na  jednáních Příkazce s dotčenými orgány.</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Kontrola odstraňování vad a nedodělků zjištěných při přebíráni „zakázky” v dohodnutých termínech.</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Kontrola vyklizení staveniště zhotovitelem.</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Zajištění odstranění vad z přejímacího řízení „zakázky” a závěrečné kontrolní prohlídky „zakázky” konané stavebním úřadem</w:t>
            </w:r>
            <w:r w:rsidR="008043E2">
              <w:rPr>
                <w:rFonts w:ascii="Arial Narrow" w:hAnsi="Arial Narrow" w:cs="Arial"/>
                <w:sz w:val="20"/>
                <w:szCs w:val="20"/>
              </w:rPr>
              <w:t>.</w:t>
            </w:r>
          </w:p>
          <w:p w:rsidR="00E65F28" w:rsidRDefault="004F5EEB">
            <w:pPr>
              <w:pStyle w:val="Odstavecseseznamem"/>
              <w:numPr>
                <w:ilvl w:val="0"/>
                <w:numId w:val="8"/>
              </w:numPr>
              <w:spacing w:after="0" w:line="240" w:lineRule="auto"/>
              <w:rPr>
                <w:rFonts w:ascii="Arial Narrow" w:hAnsi="Arial Narrow" w:cs="Arial"/>
                <w:sz w:val="20"/>
                <w:szCs w:val="20"/>
              </w:rPr>
            </w:pPr>
            <w:r>
              <w:rPr>
                <w:rFonts w:ascii="Arial Narrow" w:hAnsi="Arial Narrow" w:cs="Arial"/>
                <w:sz w:val="20"/>
                <w:szCs w:val="20"/>
              </w:rPr>
              <w:t>Konzultační činnost ve vztahu k zainteresovaným subjektům na zhotovení „zakázky” včetně členů projektového týmu - účast na všech kontrolách poskytovatele dotace na místě realizace „zakázky”, případné poskytování písemných vysvětlení zaměstnancům poskytovatele dotace přímo nebo prostřednictvím administrátora projektu a součinnost i po kolaudaci až do finančního ukončení „zakázky”.</w:t>
            </w:r>
          </w:p>
          <w:p w:rsidR="00E65F28" w:rsidRDefault="00E65F28">
            <w:pPr>
              <w:pStyle w:val="Odstavecseseznamem"/>
              <w:spacing w:after="0" w:line="240" w:lineRule="auto"/>
              <w:rPr>
                <w:rFonts w:ascii="Arial Narrow" w:hAnsi="Arial Narrow" w:cs="Arial"/>
                <w:sz w:val="20"/>
                <w:szCs w:val="20"/>
              </w:rPr>
            </w:pPr>
          </w:p>
        </w:tc>
      </w:tr>
      <w:tr w:rsidR="00E65F28">
        <w:tc>
          <w:tcPr>
            <w:tcW w:w="531" w:type="dxa"/>
          </w:tcPr>
          <w:p w:rsidR="00E65F28" w:rsidRDefault="004F5EEB">
            <w:pPr>
              <w:spacing w:after="0" w:line="240" w:lineRule="auto"/>
              <w:rPr>
                <w:rFonts w:ascii="Calibri" w:hAnsi="Calibri"/>
              </w:rPr>
            </w:pPr>
            <w:r>
              <w:rPr>
                <w:rFonts w:ascii="Arial Narrow" w:hAnsi="Arial Narrow" w:cs="Arial"/>
                <w:sz w:val="20"/>
                <w:szCs w:val="20"/>
              </w:rPr>
              <w:t>12.</w:t>
            </w:r>
          </w:p>
        </w:tc>
        <w:tc>
          <w:tcPr>
            <w:tcW w:w="10634" w:type="dxa"/>
          </w:tcPr>
          <w:p w:rsidR="00E65F28" w:rsidRDefault="004F5EEB">
            <w:pPr>
              <w:spacing w:after="0" w:line="240" w:lineRule="auto"/>
              <w:rPr>
                <w:rFonts w:ascii="Arial Narrow" w:hAnsi="Arial Narrow" w:cs="Arial"/>
                <w:sz w:val="20"/>
                <w:szCs w:val="20"/>
              </w:rPr>
            </w:pPr>
            <w:r>
              <w:rPr>
                <w:rFonts w:ascii="Arial Narrow" w:hAnsi="Arial Narrow" w:cs="Arial"/>
                <w:sz w:val="20"/>
                <w:szCs w:val="20"/>
              </w:rPr>
              <w:t>Příkazník  se zavazuje k případné Příkazcem vyžádané spolupráci při řešení reklamací a záručních oprav dotýkajících se činnosti technického dozoru investora po celou dobu trvání záruční doby realizované „zakázky”.</w:t>
            </w:r>
          </w:p>
          <w:p w:rsidR="00E65F28" w:rsidRDefault="00E65F28">
            <w:pPr>
              <w:spacing w:after="0" w:line="240" w:lineRule="auto"/>
              <w:rPr>
                <w:rFonts w:ascii="Arial Narrow" w:hAnsi="Arial Narrow" w:cs="Arial"/>
                <w:sz w:val="20"/>
                <w:szCs w:val="20"/>
              </w:rPr>
            </w:pPr>
          </w:p>
        </w:tc>
      </w:tr>
    </w:tbl>
    <w:p w:rsidR="00E65F28" w:rsidRDefault="00E65F28">
      <w:pPr>
        <w:spacing w:after="0"/>
        <w:ind w:left="708"/>
        <w:rPr>
          <w:rFonts w:ascii="Arial Narrow" w:hAnsi="Arial Narrow" w:cs="Arial"/>
          <w:sz w:val="20"/>
          <w:szCs w:val="20"/>
        </w:rPr>
      </w:pPr>
    </w:p>
    <w:p w:rsidR="00E65F28" w:rsidRDefault="00E65F28">
      <w:pPr>
        <w:spacing w:after="0"/>
        <w:ind w:left="708"/>
        <w:rPr>
          <w:rFonts w:ascii="Arial Narrow" w:hAnsi="Arial Narrow" w:cs="Arial"/>
          <w:sz w:val="20"/>
          <w:szCs w:val="20"/>
        </w:rPr>
      </w:pPr>
    </w:p>
    <w:p w:rsidR="00E65F28" w:rsidRDefault="00E65F28">
      <w:pPr>
        <w:spacing w:after="0"/>
        <w:ind w:left="708"/>
        <w:rPr>
          <w:rFonts w:ascii="Arial Narrow" w:hAnsi="Arial Narrow" w:cs="Arial"/>
          <w:sz w:val="20"/>
          <w:szCs w:val="20"/>
        </w:rPr>
      </w:pPr>
    </w:p>
    <w:sectPr w:rsidR="00E65F28">
      <w:headerReference w:type="default" r:id="rId10"/>
      <w:footerReference w:type="default" r:id="rId11"/>
      <w:footerReference w:type="first" r:id="rId12"/>
      <w:pgSz w:w="11906" w:h="16838"/>
      <w:pgMar w:top="851" w:right="707" w:bottom="765"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4A" w:rsidRDefault="0015664A">
      <w:pPr>
        <w:spacing w:after="0" w:line="240" w:lineRule="auto"/>
      </w:pPr>
      <w:r>
        <w:separator/>
      </w:r>
    </w:p>
  </w:endnote>
  <w:endnote w:type="continuationSeparator" w:id="0">
    <w:p w:rsidR="0015664A" w:rsidRDefault="0015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61127"/>
      <w:docPartObj>
        <w:docPartGallery w:val="Page Numbers (Bottom of Page)"/>
        <w:docPartUnique/>
      </w:docPartObj>
    </w:sdtPr>
    <w:sdtEndPr/>
    <w:sdtContent>
      <w:p w:rsidR="00E65F28" w:rsidRDefault="004F5EEB">
        <w:pPr>
          <w:pStyle w:val="Zpat"/>
          <w:jc w:val="center"/>
        </w:pPr>
        <w:r>
          <w:fldChar w:fldCharType="begin"/>
        </w:r>
        <w:r>
          <w:instrText xml:space="preserve"> PAGE </w:instrText>
        </w:r>
        <w:r>
          <w:fldChar w:fldCharType="separate"/>
        </w:r>
        <w:r w:rsidR="00AC5B5E">
          <w:rPr>
            <w:noProof/>
          </w:rPr>
          <w:t>8</w:t>
        </w:r>
        <w:r>
          <w:fldChar w:fldCharType="end"/>
        </w:r>
      </w:p>
    </w:sdtContent>
  </w:sdt>
  <w:p w:rsidR="00E65F28" w:rsidRDefault="00E65F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9008"/>
      <w:docPartObj>
        <w:docPartGallery w:val="Page Numbers (Bottom of Page)"/>
        <w:docPartUnique/>
      </w:docPartObj>
    </w:sdtPr>
    <w:sdtEndPr/>
    <w:sdtContent>
      <w:p w:rsidR="00E65F28" w:rsidRDefault="004F5EEB">
        <w:pPr>
          <w:pStyle w:val="Zpat"/>
          <w:jc w:val="center"/>
        </w:pPr>
        <w:r>
          <w:fldChar w:fldCharType="begin"/>
        </w:r>
        <w:r>
          <w:instrText xml:space="preserve"> PAGE </w:instrText>
        </w:r>
        <w:r>
          <w:fldChar w:fldCharType="separate"/>
        </w:r>
        <w:r>
          <w:t>8</w:t>
        </w:r>
        <w:r>
          <w:fldChar w:fldCharType="end"/>
        </w:r>
      </w:p>
    </w:sdtContent>
  </w:sdt>
  <w:p w:rsidR="00E65F28" w:rsidRDefault="00E65F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4A" w:rsidRDefault="0015664A">
      <w:pPr>
        <w:spacing w:after="0" w:line="240" w:lineRule="auto"/>
      </w:pPr>
      <w:r>
        <w:separator/>
      </w:r>
    </w:p>
  </w:footnote>
  <w:footnote w:type="continuationSeparator" w:id="0">
    <w:p w:rsidR="0015664A" w:rsidRDefault="00156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CF" w:rsidRDefault="00C423CF" w:rsidP="00C423CF">
    <w:pPr>
      <w:pStyle w:val="Zhlav"/>
      <w:jc w:val="right"/>
      <w:rPr>
        <w:color w:val="FF0000"/>
      </w:rPr>
    </w:pPr>
  </w:p>
  <w:p w:rsidR="00C423CF" w:rsidRDefault="00C423CF" w:rsidP="00C423CF">
    <w:pPr>
      <w:pStyle w:val="Zhlav"/>
      <w:jc w:val="right"/>
      <w:rPr>
        <w:color w:val="FF0000"/>
      </w:rPr>
    </w:pPr>
  </w:p>
  <w:p w:rsidR="00C423CF" w:rsidRPr="00C423CF" w:rsidRDefault="00C423CF" w:rsidP="00C423CF">
    <w:pPr>
      <w:pStyle w:val="Zhlav"/>
      <w:jc w:val="right"/>
      <w:rPr>
        <w:color w:val="FF0000"/>
      </w:rPr>
    </w:pPr>
    <w:r w:rsidRPr="00C423CF">
      <w:rPr>
        <w:color w:val="FF0000"/>
      </w:rPr>
      <w:t>2025/076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724"/>
    <w:multiLevelType w:val="multilevel"/>
    <w:tmpl w:val="19D09404"/>
    <w:lvl w:ilvl="0">
      <w:start w:val="1"/>
      <w:numFmt w:val="lowerLetter"/>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1" w15:restartNumberingAfterBreak="0">
    <w:nsid w:val="087927BC"/>
    <w:multiLevelType w:val="multilevel"/>
    <w:tmpl w:val="177647B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rFonts w:ascii="Arial Narrow" w:hAnsi="Arial Narrow" w:cs="Arial"/>
        <w:sz w:val="20"/>
      </w:rPr>
    </w:lvl>
    <w:lvl w:ilvl="2">
      <w:start w:val="1"/>
      <w:numFmt w:val="decimal"/>
      <w:isLgl/>
      <w:lvlText w:val="%1.%2.%3."/>
      <w:lvlJc w:val="left"/>
      <w:pPr>
        <w:tabs>
          <w:tab w:val="num" w:pos="0"/>
        </w:tabs>
        <w:ind w:left="1080" w:hanging="720"/>
      </w:pPr>
      <w:rPr>
        <w:rFonts w:ascii="Arial Narrow" w:hAnsi="Arial Narrow" w:cs="Arial"/>
        <w:sz w:val="20"/>
      </w:rPr>
    </w:lvl>
    <w:lvl w:ilvl="3">
      <w:start w:val="1"/>
      <w:numFmt w:val="decimal"/>
      <w:isLgl/>
      <w:lvlText w:val="%1.%2.%3.%4."/>
      <w:lvlJc w:val="left"/>
      <w:pPr>
        <w:tabs>
          <w:tab w:val="num" w:pos="0"/>
        </w:tabs>
        <w:ind w:left="1080" w:hanging="720"/>
      </w:pPr>
      <w:rPr>
        <w:rFonts w:ascii="Arial Narrow" w:hAnsi="Arial Narrow" w:cs="Arial"/>
        <w:sz w:val="20"/>
      </w:rPr>
    </w:lvl>
    <w:lvl w:ilvl="4">
      <w:start w:val="1"/>
      <w:numFmt w:val="decimal"/>
      <w:isLgl/>
      <w:lvlText w:val="%1.%2.%3.%4.%5."/>
      <w:lvlJc w:val="left"/>
      <w:pPr>
        <w:tabs>
          <w:tab w:val="num" w:pos="0"/>
        </w:tabs>
        <w:ind w:left="1080" w:hanging="720"/>
      </w:pPr>
      <w:rPr>
        <w:rFonts w:ascii="Arial Narrow" w:hAnsi="Arial Narrow" w:cs="Arial"/>
        <w:sz w:val="20"/>
      </w:rPr>
    </w:lvl>
    <w:lvl w:ilvl="5">
      <w:start w:val="1"/>
      <w:numFmt w:val="decimal"/>
      <w:isLgl/>
      <w:lvlText w:val="%1.%2.%3.%4.%5.%6."/>
      <w:lvlJc w:val="left"/>
      <w:pPr>
        <w:tabs>
          <w:tab w:val="num" w:pos="0"/>
        </w:tabs>
        <w:ind w:left="1440" w:hanging="1080"/>
      </w:pPr>
      <w:rPr>
        <w:rFonts w:ascii="Arial Narrow" w:hAnsi="Arial Narrow" w:cs="Arial"/>
        <w:sz w:val="20"/>
      </w:rPr>
    </w:lvl>
    <w:lvl w:ilvl="6">
      <w:start w:val="1"/>
      <w:numFmt w:val="decimal"/>
      <w:isLgl/>
      <w:lvlText w:val="%1.%2.%3.%4.%5.%6.%7."/>
      <w:lvlJc w:val="left"/>
      <w:pPr>
        <w:tabs>
          <w:tab w:val="num" w:pos="0"/>
        </w:tabs>
        <w:ind w:left="1440" w:hanging="1080"/>
      </w:pPr>
      <w:rPr>
        <w:rFonts w:ascii="Arial Narrow" w:hAnsi="Arial Narrow" w:cs="Arial"/>
        <w:sz w:val="20"/>
      </w:rPr>
    </w:lvl>
    <w:lvl w:ilvl="7">
      <w:start w:val="1"/>
      <w:numFmt w:val="decimal"/>
      <w:isLgl/>
      <w:lvlText w:val="%1.%2.%3.%4.%5.%6.%7.%8."/>
      <w:lvlJc w:val="left"/>
      <w:pPr>
        <w:tabs>
          <w:tab w:val="num" w:pos="0"/>
        </w:tabs>
        <w:ind w:left="1800" w:hanging="1440"/>
      </w:pPr>
      <w:rPr>
        <w:rFonts w:ascii="Arial Narrow" w:hAnsi="Arial Narrow" w:cs="Arial"/>
        <w:sz w:val="20"/>
      </w:rPr>
    </w:lvl>
    <w:lvl w:ilvl="8">
      <w:start w:val="1"/>
      <w:numFmt w:val="decimal"/>
      <w:isLgl/>
      <w:lvlText w:val="%1.%2.%3.%4.%5.%6.%7.%8.%9."/>
      <w:lvlJc w:val="left"/>
      <w:pPr>
        <w:tabs>
          <w:tab w:val="num" w:pos="0"/>
        </w:tabs>
        <w:ind w:left="1800" w:hanging="1440"/>
      </w:pPr>
      <w:rPr>
        <w:rFonts w:ascii="Arial Narrow" w:hAnsi="Arial Narrow" w:cs="Arial"/>
        <w:sz w:val="20"/>
      </w:rPr>
    </w:lvl>
  </w:abstractNum>
  <w:abstractNum w:abstractNumId="2" w15:restartNumberingAfterBreak="0">
    <w:nsid w:val="0EAE5FC5"/>
    <w:multiLevelType w:val="hybridMultilevel"/>
    <w:tmpl w:val="DBD04030"/>
    <w:lvl w:ilvl="0" w:tplc="C02E4666">
      <w:start w:val="1"/>
      <w:numFmt w:val="lowerLetter"/>
      <w:lvlText w:val="%1)"/>
      <w:lvlJc w:val="left"/>
      <w:pPr>
        <w:ind w:left="1069" w:hanging="360"/>
      </w:pPr>
      <w:rPr>
        <w:rFonts w:ascii="Arial Narrow" w:hAnsi="Arial Narro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13445094"/>
    <w:multiLevelType w:val="hybridMultilevel"/>
    <w:tmpl w:val="9F52AFB6"/>
    <w:lvl w:ilvl="0" w:tplc="04050017">
      <w:start w:val="1"/>
      <w:numFmt w:val="lowerLetter"/>
      <w:lvlText w:val="%1)"/>
      <w:lvlJc w:val="left"/>
      <w:pPr>
        <w:ind w:left="1004" w:hanging="360"/>
      </w:p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7026ABA"/>
    <w:multiLevelType w:val="multilevel"/>
    <w:tmpl w:val="542454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64D04E5"/>
    <w:multiLevelType w:val="multilevel"/>
    <w:tmpl w:val="2F3EC018"/>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27093436"/>
    <w:multiLevelType w:val="multilevel"/>
    <w:tmpl w:val="6B4A66C2"/>
    <w:lvl w:ilvl="0">
      <w:start w:val="1"/>
      <w:numFmt w:val="lowerLetter"/>
      <w:lvlText w:val="%1)"/>
      <w:lvlJc w:val="left"/>
      <w:pPr>
        <w:tabs>
          <w:tab w:val="num" w:pos="0"/>
        </w:tabs>
        <w:ind w:left="-633" w:hanging="360"/>
      </w:pPr>
    </w:lvl>
    <w:lvl w:ilvl="1">
      <w:start w:val="1"/>
      <w:numFmt w:val="lowerLetter"/>
      <w:lvlText w:val="%2."/>
      <w:lvlJc w:val="left"/>
      <w:pPr>
        <w:tabs>
          <w:tab w:val="num" w:pos="0"/>
        </w:tabs>
        <w:ind w:left="87" w:hanging="360"/>
      </w:pPr>
    </w:lvl>
    <w:lvl w:ilvl="2">
      <w:start w:val="1"/>
      <w:numFmt w:val="lowerRoman"/>
      <w:lvlText w:val="%3."/>
      <w:lvlJc w:val="right"/>
      <w:pPr>
        <w:tabs>
          <w:tab w:val="num" w:pos="0"/>
        </w:tabs>
        <w:ind w:left="807" w:hanging="180"/>
      </w:pPr>
    </w:lvl>
    <w:lvl w:ilvl="3">
      <w:start w:val="1"/>
      <w:numFmt w:val="decimal"/>
      <w:lvlText w:val="%4."/>
      <w:lvlJc w:val="left"/>
      <w:pPr>
        <w:tabs>
          <w:tab w:val="num" w:pos="0"/>
        </w:tabs>
        <w:ind w:left="1527" w:hanging="360"/>
      </w:pPr>
    </w:lvl>
    <w:lvl w:ilvl="4">
      <w:start w:val="1"/>
      <w:numFmt w:val="lowerLetter"/>
      <w:lvlText w:val="%5."/>
      <w:lvlJc w:val="left"/>
      <w:pPr>
        <w:tabs>
          <w:tab w:val="num" w:pos="0"/>
        </w:tabs>
        <w:ind w:left="2247" w:hanging="360"/>
      </w:pPr>
    </w:lvl>
    <w:lvl w:ilvl="5">
      <w:start w:val="1"/>
      <w:numFmt w:val="lowerRoman"/>
      <w:lvlText w:val="%6."/>
      <w:lvlJc w:val="right"/>
      <w:pPr>
        <w:tabs>
          <w:tab w:val="num" w:pos="0"/>
        </w:tabs>
        <w:ind w:left="2967" w:hanging="180"/>
      </w:pPr>
    </w:lvl>
    <w:lvl w:ilvl="6">
      <w:start w:val="1"/>
      <w:numFmt w:val="decimal"/>
      <w:lvlText w:val="%7."/>
      <w:lvlJc w:val="left"/>
      <w:pPr>
        <w:tabs>
          <w:tab w:val="num" w:pos="0"/>
        </w:tabs>
        <w:ind w:left="3687" w:hanging="360"/>
      </w:pPr>
    </w:lvl>
    <w:lvl w:ilvl="7">
      <w:start w:val="1"/>
      <w:numFmt w:val="lowerLetter"/>
      <w:lvlText w:val="%8."/>
      <w:lvlJc w:val="left"/>
      <w:pPr>
        <w:tabs>
          <w:tab w:val="num" w:pos="0"/>
        </w:tabs>
        <w:ind w:left="4407" w:hanging="360"/>
      </w:pPr>
    </w:lvl>
    <w:lvl w:ilvl="8">
      <w:start w:val="1"/>
      <w:numFmt w:val="lowerRoman"/>
      <w:lvlText w:val="%9."/>
      <w:lvlJc w:val="right"/>
      <w:pPr>
        <w:tabs>
          <w:tab w:val="num" w:pos="0"/>
        </w:tabs>
        <w:ind w:left="5127" w:hanging="180"/>
      </w:pPr>
    </w:lvl>
  </w:abstractNum>
  <w:abstractNum w:abstractNumId="7" w15:restartNumberingAfterBreak="0">
    <w:nsid w:val="2EE70717"/>
    <w:multiLevelType w:val="multilevel"/>
    <w:tmpl w:val="5BC85A8A"/>
    <w:lvl w:ilvl="0">
      <w:start w:val="1"/>
      <w:numFmt w:val="decimal"/>
      <w:lvlText w:val="%1."/>
      <w:lvlJc w:val="left"/>
      <w:pPr>
        <w:tabs>
          <w:tab w:val="num" w:pos="360"/>
        </w:tabs>
        <w:ind w:left="360" w:hanging="360"/>
      </w:pPr>
    </w:lvl>
    <w:lvl w:ilvl="1">
      <w:start w:val="1"/>
      <w:numFmt w:val="decimal"/>
      <w:isLgl/>
      <w:lvlText w:val="%1.%2."/>
      <w:lvlJc w:val="left"/>
      <w:pPr>
        <w:tabs>
          <w:tab w:val="num" w:pos="0"/>
        </w:tabs>
        <w:ind w:left="360" w:hanging="360"/>
      </w:pPr>
      <w:rPr>
        <w:rFonts w:cstheme="minorBidi"/>
      </w:rPr>
    </w:lvl>
    <w:lvl w:ilvl="2">
      <w:start w:val="1"/>
      <w:numFmt w:val="decimal"/>
      <w:isLgl/>
      <w:lvlText w:val="%1.%2.%3."/>
      <w:lvlJc w:val="left"/>
      <w:pPr>
        <w:tabs>
          <w:tab w:val="num" w:pos="0"/>
        </w:tabs>
        <w:ind w:left="720" w:hanging="720"/>
      </w:pPr>
      <w:rPr>
        <w:rFonts w:cstheme="minorBidi"/>
      </w:rPr>
    </w:lvl>
    <w:lvl w:ilvl="3">
      <w:start w:val="1"/>
      <w:numFmt w:val="decimal"/>
      <w:isLgl/>
      <w:lvlText w:val="%1.%2.%3.%4."/>
      <w:lvlJc w:val="left"/>
      <w:pPr>
        <w:tabs>
          <w:tab w:val="num" w:pos="0"/>
        </w:tabs>
        <w:ind w:left="720" w:hanging="720"/>
      </w:pPr>
      <w:rPr>
        <w:rFonts w:cstheme="minorBidi"/>
      </w:rPr>
    </w:lvl>
    <w:lvl w:ilvl="4">
      <w:start w:val="1"/>
      <w:numFmt w:val="decimal"/>
      <w:isLgl/>
      <w:lvlText w:val="%1.%2.%3.%4.%5."/>
      <w:lvlJc w:val="left"/>
      <w:pPr>
        <w:tabs>
          <w:tab w:val="num" w:pos="0"/>
        </w:tabs>
        <w:ind w:left="720" w:hanging="720"/>
      </w:pPr>
      <w:rPr>
        <w:rFonts w:cstheme="minorBidi"/>
      </w:rPr>
    </w:lvl>
    <w:lvl w:ilvl="5">
      <w:start w:val="1"/>
      <w:numFmt w:val="decimal"/>
      <w:isLgl/>
      <w:lvlText w:val="%1.%2.%3.%4.%5.%6."/>
      <w:lvlJc w:val="left"/>
      <w:pPr>
        <w:tabs>
          <w:tab w:val="num" w:pos="0"/>
        </w:tabs>
        <w:ind w:left="1080" w:hanging="1080"/>
      </w:pPr>
      <w:rPr>
        <w:rFonts w:cstheme="minorBidi"/>
      </w:rPr>
    </w:lvl>
    <w:lvl w:ilvl="6">
      <w:start w:val="1"/>
      <w:numFmt w:val="decimal"/>
      <w:isLgl/>
      <w:lvlText w:val="%1.%2.%3.%4.%5.%6.%7."/>
      <w:lvlJc w:val="left"/>
      <w:pPr>
        <w:tabs>
          <w:tab w:val="num" w:pos="0"/>
        </w:tabs>
        <w:ind w:left="1080" w:hanging="1080"/>
      </w:pPr>
      <w:rPr>
        <w:rFonts w:cstheme="minorBidi"/>
      </w:rPr>
    </w:lvl>
    <w:lvl w:ilvl="7">
      <w:start w:val="1"/>
      <w:numFmt w:val="decimal"/>
      <w:isLgl/>
      <w:lvlText w:val="%1.%2.%3.%4.%5.%6.%7.%8."/>
      <w:lvlJc w:val="left"/>
      <w:pPr>
        <w:tabs>
          <w:tab w:val="num" w:pos="0"/>
        </w:tabs>
        <w:ind w:left="1440" w:hanging="1440"/>
      </w:pPr>
      <w:rPr>
        <w:rFonts w:cstheme="minorBidi"/>
      </w:rPr>
    </w:lvl>
    <w:lvl w:ilvl="8">
      <w:start w:val="1"/>
      <w:numFmt w:val="decimal"/>
      <w:isLgl/>
      <w:lvlText w:val="%1.%2.%3.%4.%5.%6.%7.%8.%9."/>
      <w:lvlJc w:val="left"/>
      <w:pPr>
        <w:tabs>
          <w:tab w:val="num" w:pos="0"/>
        </w:tabs>
        <w:ind w:left="1440" w:hanging="1440"/>
      </w:pPr>
      <w:rPr>
        <w:rFonts w:cstheme="minorBidi"/>
      </w:rPr>
    </w:lvl>
  </w:abstractNum>
  <w:abstractNum w:abstractNumId="8" w15:restartNumberingAfterBreak="0">
    <w:nsid w:val="328C5F84"/>
    <w:multiLevelType w:val="multilevel"/>
    <w:tmpl w:val="0EEE30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9D318D1"/>
    <w:multiLevelType w:val="multilevel"/>
    <w:tmpl w:val="9F4A62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C042DE4"/>
    <w:multiLevelType w:val="multilevel"/>
    <w:tmpl w:val="6ECE34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2282A81"/>
    <w:multiLevelType w:val="multilevel"/>
    <w:tmpl w:val="89CE0E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6892A32"/>
    <w:multiLevelType w:val="multilevel"/>
    <w:tmpl w:val="055CE5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F73417"/>
    <w:multiLevelType w:val="multilevel"/>
    <w:tmpl w:val="30220600"/>
    <w:lvl w:ilvl="0">
      <w:start w:val="1"/>
      <w:numFmt w:val="lowerLetter"/>
      <w:lvlText w:val="%1)"/>
      <w:lvlJc w:val="left"/>
      <w:pPr>
        <w:tabs>
          <w:tab w:val="num" w:pos="0"/>
        </w:tabs>
        <w:ind w:left="1080" w:hanging="360"/>
      </w:pPr>
      <w:rPr>
        <w:i w:val="0"/>
        <w:color w:val="00B050"/>
      </w:rPr>
    </w:lvl>
    <w:lvl w:ilvl="1">
      <w:start w:val="1"/>
      <w:numFmt w:val="lowerRoman"/>
      <w:lvlText w:val="%2."/>
      <w:lvlJc w:val="righ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473A515F"/>
    <w:multiLevelType w:val="multilevel"/>
    <w:tmpl w:val="E8F801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D686635"/>
    <w:multiLevelType w:val="hybridMultilevel"/>
    <w:tmpl w:val="765AC2A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3453EA6"/>
    <w:multiLevelType w:val="multilevel"/>
    <w:tmpl w:val="4FBEB0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9293803"/>
    <w:multiLevelType w:val="multilevel"/>
    <w:tmpl w:val="8F2ACE4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rPr>
        <w:rFonts w:ascii="Arial Narrow" w:hAnsi="Arial Narrow" w:hint="default"/>
        <w:color w:val="auto"/>
      </w:r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abstractNum w:abstractNumId="18" w15:restartNumberingAfterBreak="0">
    <w:nsid w:val="5F40588E"/>
    <w:multiLevelType w:val="multilevel"/>
    <w:tmpl w:val="F5984F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01E384A"/>
    <w:multiLevelType w:val="multilevel"/>
    <w:tmpl w:val="6F4668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A752B8C"/>
    <w:multiLevelType w:val="multilevel"/>
    <w:tmpl w:val="B6B26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C3F48F3"/>
    <w:multiLevelType w:val="multilevel"/>
    <w:tmpl w:val="8E4EAD62"/>
    <w:lvl w:ilvl="0">
      <w:start w:val="2"/>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abstractNum w:abstractNumId="22" w15:restartNumberingAfterBreak="0">
    <w:nsid w:val="7E6D7DB0"/>
    <w:multiLevelType w:val="multilevel"/>
    <w:tmpl w:val="51FCAE2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1"/>
  </w:num>
  <w:num w:numId="2">
    <w:abstractNumId w:val="7"/>
  </w:num>
  <w:num w:numId="3">
    <w:abstractNumId w:val="17"/>
  </w:num>
  <w:num w:numId="4">
    <w:abstractNumId w:val="14"/>
  </w:num>
  <w:num w:numId="5">
    <w:abstractNumId w:val="8"/>
  </w:num>
  <w:num w:numId="6">
    <w:abstractNumId w:val="5"/>
  </w:num>
  <w:num w:numId="7">
    <w:abstractNumId w:val="6"/>
  </w:num>
  <w:num w:numId="8">
    <w:abstractNumId w:val="12"/>
  </w:num>
  <w:num w:numId="9">
    <w:abstractNumId w:val="16"/>
  </w:num>
  <w:num w:numId="10">
    <w:abstractNumId w:val="18"/>
  </w:num>
  <w:num w:numId="11">
    <w:abstractNumId w:val="4"/>
  </w:num>
  <w:num w:numId="12">
    <w:abstractNumId w:val="1"/>
  </w:num>
  <w:num w:numId="13">
    <w:abstractNumId w:val="0"/>
  </w:num>
  <w:num w:numId="14">
    <w:abstractNumId w:val="21"/>
  </w:num>
  <w:num w:numId="15">
    <w:abstractNumId w:val="20"/>
  </w:num>
  <w:num w:numId="16">
    <w:abstractNumId w:val="22"/>
  </w:num>
  <w:num w:numId="17">
    <w:abstractNumId w:val="13"/>
  </w:num>
  <w:num w:numId="18">
    <w:abstractNumId w:val="9"/>
  </w:num>
  <w:num w:numId="19">
    <w:abstractNumId w:val="19"/>
  </w:num>
  <w:num w:numId="20">
    <w:abstractNumId w:val="10"/>
  </w:num>
  <w:num w:numId="21">
    <w:abstractNumId w:val="2"/>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28"/>
    <w:rsid w:val="001333A1"/>
    <w:rsid w:val="0013565C"/>
    <w:rsid w:val="0015664A"/>
    <w:rsid w:val="0018467F"/>
    <w:rsid w:val="003C12E0"/>
    <w:rsid w:val="003E5547"/>
    <w:rsid w:val="004F5EEB"/>
    <w:rsid w:val="00516AC8"/>
    <w:rsid w:val="006F59E6"/>
    <w:rsid w:val="008043E2"/>
    <w:rsid w:val="00814E1C"/>
    <w:rsid w:val="0083279E"/>
    <w:rsid w:val="00885246"/>
    <w:rsid w:val="00AC5B5E"/>
    <w:rsid w:val="00C423CF"/>
    <w:rsid w:val="00D6460B"/>
    <w:rsid w:val="00E65F28"/>
    <w:rsid w:val="00E966DB"/>
    <w:rsid w:val="00FB021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0791"/>
  <w15:docId w15:val="{E2CA0F91-F44D-4E48-897F-232068AF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paragraph" w:styleId="Nadpis1">
    <w:name w:val="heading 1"/>
    <w:basedOn w:val="Normln"/>
    <w:next w:val="Normln"/>
    <w:link w:val="Nadpis1Char"/>
    <w:qFormat/>
    <w:rsid w:val="00A53CDA"/>
    <w:pPr>
      <w:keepNext/>
      <w:widowControl w:val="0"/>
      <w:spacing w:after="0" w:line="240" w:lineRule="auto"/>
      <w:outlineLvl w:val="0"/>
    </w:pPr>
    <w:rPr>
      <w:rFonts w:ascii="Times New Roman" w:eastAsia="Times New Roman" w:hAnsi="Times New Roman" w:cs="Times New Roman"/>
      <w:b/>
      <w:sz w:val="24"/>
      <w:szCs w:val="20"/>
      <w:lang w:val="en-AU"/>
    </w:rPr>
  </w:style>
  <w:style w:type="paragraph" w:styleId="Nadpis2">
    <w:name w:val="heading 2"/>
    <w:basedOn w:val="Normln"/>
    <w:next w:val="Normln"/>
    <w:link w:val="Nadpis2Char"/>
    <w:qFormat/>
    <w:rsid w:val="00A53CDA"/>
    <w:pPr>
      <w:keepNext/>
      <w:widowControl w:val="0"/>
      <w:spacing w:after="0" w:line="240" w:lineRule="auto"/>
      <w:outlineLvl w:val="1"/>
    </w:pPr>
    <w:rPr>
      <w:rFonts w:ascii="Times New Roman" w:eastAsia="Times New Roman" w:hAnsi="Times New Roman" w:cs="Times New Roman"/>
      <w:sz w:val="24"/>
      <w:szCs w:val="20"/>
      <w:lang w:val="en-AU"/>
    </w:rPr>
  </w:style>
  <w:style w:type="paragraph" w:styleId="Nadpis3">
    <w:name w:val="heading 3"/>
    <w:basedOn w:val="Normln"/>
    <w:next w:val="Normln"/>
    <w:link w:val="Nadpis3Char"/>
    <w:qFormat/>
    <w:rsid w:val="00A53CDA"/>
    <w:pPr>
      <w:keepNext/>
      <w:widowControl w:val="0"/>
      <w:spacing w:after="0" w:line="240" w:lineRule="auto"/>
      <w:outlineLvl w:val="2"/>
    </w:pPr>
    <w:rPr>
      <w:rFonts w:ascii="Times New Roman" w:eastAsia="Times New Roman" w:hAnsi="Times New Roman" w:cs="Times New Roman"/>
      <w:i/>
      <w:sz w:val="24"/>
      <w:szCs w:val="20"/>
      <w:lang w:val="en-AU"/>
    </w:rPr>
  </w:style>
  <w:style w:type="paragraph" w:styleId="Nadpis4">
    <w:name w:val="heading 4"/>
    <w:basedOn w:val="Normln"/>
    <w:next w:val="Normln"/>
    <w:link w:val="Nadpis4Char"/>
    <w:qFormat/>
    <w:rsid w:val="00A53CDA"/>
    <w:pPr>
      <w:keepNext/>
      <w:widowControl w:val="0"/>
      <w:spacing w:after="0" w:line="240" w:lineRule="auto"/>
      <w:outlineLvl w:val="3"/>
    </w:pPr>
    <w:rPr>
      <w:rFonts w:ascii="Times New Roman" w:eastAsia="Times New Roman" w:hAnsi="Times New Roman" w:cs="Times New Roman"/>
      <w:b/>
      <w:szCs w:val="20"/>
      <w:lang w:val="en-AU"/>
    </w:rPr>
  </w:style>
  <w:style w:type="paragraph" w:styleId="Nadpis5">
    <w:name w:val="heading 5"/>
    <w:basedOn w:val="Normln"/>
    <w:next w:val="Normln"/>
    <w:link w:val="Nadpis5Char"/>
    <w:qFormat/>
    <w:rsid w:val="00A53CDA"/>
    <w:pPr>
      <w:keepNext/>
      <w:widowControl w:val="0"/>
      <w:spacing w:after="0" w:line="240" w:lineRule="auto"/>
      <w:outlineLvl w:val="4"/>
    </w:pPr>
    <w:rPr>
      <w:rFonts w:ascii="Arial" w:eastAsia="Times New Roman" w:hAnsi="Arial" w:cs="Times New Roman"/>
      <w:i/>
      <w:color w:val="000000"/>
      <w:sz w:val="20"/>
      <w:szCs w:val="20"/>
      <w:lang w:val="en-AU"/>
    </w:rPr>
  </w:style>
  <w:style w:type="paragraph" w:styleId="Nadpis6">
    <w:name w:val="heading 6"/>
    <w:basedOn w:val="Normln"/>
    <w:next w:val="Normln"/>
    <w:link w:val="Nadpis6Char"/>
    <w:qFormat/>
    <w:rsid w:val="00A53CDA"/>
    <w:pPr>
      <w:keepNext/>
      <w:spacing w:after="0" w:line="240" w:lineRule="auto"/>
      <w:jc w:val="right"/>
      <w:outlineLvl w:val="5"/>
    </w:pPr>
    <w:rPr>
      <w:rFonts w:ascii="Times New Roman" w:eastAsia="Times New Roman" w:hAnsi="Times New Roman" w:cs="Times New Roman"/>
      <w:sz w:val="24"/>
      <w:szCs w:val="20"/>
      <w:lang w:val="en-AU"/>
    </w:rPr>
  </w:style>
  <w:style w:type="paragraph" w:styleId="Nadpis7">
    <w:name w:val="heading 7"/>
    <w:basedOn w:val="Normln"/>
    <w:next w:val="Normln"/>
    <w:link w:val="Nadpis7Char"/>
    <w:semiHidden/>
    <w:unhideWhenUsed/>
    <w:qFormat/>
    <w:rsid w:val="00A53CDA"/>
    <w:pPr>
      <w:tabs>
        <w:tab w:val="left" w:pos="170"/>
      </w:tabs>
      <w:spacing w:before="240" w:after="60" w:line="288" w:lineRule="auto"/>
      <w:ind w:left="170" w:hanging="170"/>
      <w:jc w:val="both"/>
      <w:outlineLvl w:val="6"/>
    </w:pPr>
    <w:rPr>
      <w:rFonts w:ascii="Times New Roman" w:eastAsia="Times New Roman" w:hAnsi="Times New Roman" w:cs="Times New Roman"/>
      <w:sz w:val="24"/>
      <w:szCs w:val="24"/>
    </w:rPr>
  </w:style>
  <w:style w:type="paragraph" w:styleId="Nadpis8">
    <w:name w:val="heading 8"/>
    <w:basedOn w:val="Normln"/>
    <w:next w:val="Normln"/>
    <w:link w:val="Nadpis8Char"/>
    <w:semiHidden/>
    <w:unhideWhenUsed/>
    <w:qFormat/>
    <w:rsid w:val="00A53CDA"/>
    <w:pPr>
      <w:tabs>
        <w:tab w:val="left" w:pos="170"/>
      </w:tabs>
      <w:spacing w:before="240" w:after="60" w:line="288" w:lineRule="auto"/>
      <w:ind w:left="170" w:hanging="170"/>
      <w:jc w:val="both"/>
      <w:outlineLvl w:val="7"/>
    </w:pPr>
    <w:rPr>
      <w:rFonts w:ascii="Times New Roman" w:eastAsia="Times New Roman" w:hAnsi="Times New Roman" w:cs="Times New Roman"/>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Char">
    <w:name w:val="Podnadpis Char"/>
    <w:basedOn w:val="Standardnpsmoodstavce"/>
    <w:link w:val="Podnadpis"/>
    <w:qFormat/>
    <w:rsid w:val="007D2CC2"/>
    <w:rPr>
      <w:rFonts w:ascii="Arial" w:eastAsia="Times New Roman" w:hAnsi="Arial" w:cs="Times New Roman"/>
      <w:b/>
      <w:sz w:val="28"/>
      <w:szCs w:val="20"/>
      <w:lang w:val="fr-BE"/>
    </w:rPr>
  </w:style>
  <w:style w:type="character" w:customStyle="1" w:styleId="ZkladntextChar">
    <w:name w:val="Základní text Char"/>
    <w:basedOn w:val="Standardnpsmoodstavce"/>
    <w:link w:val="Zkladntext"/>
    <w:semiHidden/>
    <w:qFormat/>
    <w:rsid w:val="007D2CC2"/>
    <w:rPr>
      <w:rFonts w:ascii="Arial" w:eastAsia="Times New Roman" w:hAnsi="Arial" w:cs="Times New Roman"/>
      <w:sz w:val="20"/>
      <w:szCs w:val="20"/>
    </w:rPr>
  </w:style>
  <w:style w:type="character" w:styleId="Odkaznakoment">
    <w:name w:val="annotation reference"/>
    <w:basedOn w:val="Standardnpsmoodstavce"/>
    <w:uiPriority w:val="99"/>
    <w:semiHidden/>
    <w:unhideWhenUsed/>
    <w:qFormat/>
    <w:rsid w:val="00FA0F8C"/>
    <w:rPr>
      <w:sz w:val="16"/>
      <w:szCs w:val="16"/>
    </w:rPr>
  </w:style>
  <w:style w:type="character" w:customStyle="1" w:styleId="TextkomenteChar">
    <w:name w:val="Text komentáře Char"/>
    <w:basedOn w:val="Standardnpsmoodstavce"/>
    <w:link w:val="Textkomente"/>
    <w:uiPriority w:val="99"/>
    <w:semiHidden/>
    <w:qFormat/>
    <w:rsid w:val="00FA0F8C"/>
    <w:rPr>
      <w:sz w:val="20"/>
      <w:szCs w:val="20"/>
    </w:rPr>
  </w:style>
  <w:style w:type="character" w:customStyle="1" w:styleId="PedmtkomenteChar">
    <w:name w:val="Předmět komentáře Char"/>
    <w:basedOn w:val="TextkomenteChar"/>
    <w:link w:val="Pedmtkomente"/>
    <w:uiPriority w:val="99"/>
    <w:semiHidden/>
    <w:qFormat/>
    <w:rsid w:val="00FA0F8C"/>
    <w:rPr>
      <w:b/>
      <w:bCs/>
      <w:sz w:val="20"/>
      <w:szCs w:val="20"/>
    </w:rPr>
  </w:style>
  <w:style w:type="character" w:customStyle="1" w:styleId="TextbublinyChar">
    <w:name w:val="Text bubliny Char"/>
    <w:basedOn w:val="Standardnpsmoodstavce"/>
    <w:link w:val="Textbubliny"/>
    <w:uiPriority w:val="99"/>
    <w:semiHidden/>
    <w:qFormat/>
    <w:rsid w:val="00FA0F8C"/>
    <w:rPr>
      <w:rFonts w:ascii="Tahoma" w:hAnsi="Tahoma" w:cs="Tahoma"/>
      <w:sz w:val="16"/>
      <w:szCs w:val="16"/>
    </w:rPr>
  </w:style>
  <w:style w:type="character" w:customStyle="1" w:styleId="ZhlavChar">
    <w:name w:val="Záhlaví Char"/>
    <w:basedOn w:val="Standardnpsmoodstavce"/>
    <w:link w:val="Zhlav"/>
    <w:uiPriority w:val="99"/>
    <w:qFormat/>
    <w:rsid w:val="0020786D"/>
  </w:style>
  <w:style w:type="character" w:customStyle="1" w:styleId="ZpatChar">
    <w:name w:val="Zápatí Char"/>
    <w:basedOn w:val="Standardnpsmoodstavce"/>
    <w:link w:val="Zpat"/>
    <w:uiPriority w:val="99"/>
    <w:qFormat/>
    <w:rsid w:val="0020786D"/>
  </w:style>
  <w:style w:type="character" w:styleId="Siln">
    <w:name w:val="Strong"/>
    <w:basedOn w:val="Standardnpsmoodstavce"/>
    <w:uiPriority w:val="22"/>
    <w:qFormat/>
    <w:rsid w:val="005764FA"/>
    <w:rPr>
      <w:b/>
      <w:bCs/>
    </w:rPr>
  </w:style>
  <w:style w:type="character" w:customStyle="1" w:styleId="Nadpis1Char">
    <w:name w:val="Nadpis 1 Char"/>
    <w:basedOn w:val="Standardnpsmoodstavce"/>
    <w:link w:val="Nadpis1"/>
    <w:qFormat/>
    <w:rsid w:val="00A53CDA"/>
    <w:rPr>
      <w:rFonts w:ascii="Times New Roman" w:eastAsia="Times New Roman" w:hAnsi="Times New Roman" w:cs="Times New Roman"/>
      <w:b/>
      <w:sz w:val="24"/>
      <w:szCs w:val="20"/>
      <w:lang w:val="en-AU"/>
    </w:rPr>
  </w:style>
  <w:style w:type="character" w:customStyle="1" w:styleId="Nadpis2Char">
    <w:name w:val="Nadpis 2 Char"/>
    <w:basedOn w:val="Standardnpsmoodstavce"/>
    <w:link w:val="Nadpis2"/>
    <w:qFormat/>
    <w:rsid w:val="00A53CDA"/>
    <w:rPr>
      <w:rFonts w:ascii="Times New Roman" w:eastAsia="Times New Roman" w:hAnsi="Times New Roman" w:cs="Times New Roman"/>
      <w:sz w:val="24"/>
      <w:szCs w:val="20"/>
      <w:lang w:val="en-AU"/>
    </w:rPr>
  </w:style>
  <w:style w:type="character" w:customStyle="1" w:styleId="Nadpis3Char">
    <w:name w:val="Nadpis 3 Char"/>
    <w:basedOn w:val="Standardnpsmoodstavce"/>
    <w:link w:val="Nadpis3"/>
    <w:qFormat/>
    <w:rsid w:val="00A53CDA"/>
    <w:rPr>
      <w:rFonts w:ascii="Times New Roman" w:eastAsia="Times New Roman" w:hAnsi="Times New Roman" w:cs="Times New Roman"/>
      <w:i/>
      <w:sz w:val="24"/>
      <w:szCs w:val="20"/>
      <w:lang w:val="en-AU"/>
    </w:rPr>
  </w:style>
  <w:style w:type="character" w:customStyle="1" w:styleId="Nadpis4Char">
    <w:name w:val="Nadpis 4 Char"/>
    <w:basedOn w:val="Standardnpsmoodstavce"/>
    <w:link w:val="Nadpis4"/>
    <w:qFormat/>
    <w:rsid w:val="00A53CDA"/>
    <w:rPr>
      <w:rFonts w:ascii="Times New Roman" w:eastAsia="Times New Roman" w:hAnsi="Times New Roman" w:cs="Times New Roman"/>
      <w:b/>
      <w:szCs w:val="20"/>
      <w:lang w:val="en-AU"/>
    </w:rPr>
  </w:style>
  <w:style w:type="character" w:customStyle="1" w:styleId="Nadpis5Char">
    <w:name w:val="Nadpis 5 Char"/>
    <w:basedOn w:val="Standardnpsmoodstavce"/>
    <w:link w:val="Nadpis5"/>
    <w:qFormat/>
    <w:rsid w:val="00A53CDA"/>
    <w:rPr>
      <w:rFonts w:ascii="Arial" w:eastAsia="Times New Roman" w:hAnsi="Arial" w:cs="Times New Roman"/>
      <w:i/>
      <w:color w:val="000000"/>
      <w:sz w:val="20"/>
      <w:szCs w:val="20"/>
      <w:lang w:val="en-AU"/>
    </w:rPr>
  </w:style>
  <w:style w:type="character" w:customStyle="1" w:styleId="Nadpis6Char">
    <w:name w:val="Nadpis 6 Char"/>
    <w:basedOn w:val="Standardnpsmoodstavce"/>
    <w:link w:val="Nadpis6"/>
    <w:qFormat/>
    <w:rsid w:val="00A53CDA"/>
    <w:rPr>
      <w:rFonts w:ascii="Times New Roman" w:eastAsia="Times New Roman" w:hAnsi="Times New Roman" w:cs="Times New Roman"/>
      <w:sz w:val="24"/>
      <w:szCs w:val="20"/>
      <w:lang w:val="en-AU"/>
    </w:rPr>
  </w:style>
  <w:style w:type="character" w:customStyle="1" w:styleId="Nadpis7Char">
    <w:name w:val="Nadpis 7 Char"/>
    <w:basedOn w:val="Standardnpsmoodstavce"/>
    <w:link w:val="Nadpis7"/>
    <w:semiHidden/>
    <w:qFormat/>
    <w:rsid w:val="00A53CDA"/>
    <w:rPr>
      <w:rFonts w:ascii="Times New Roman" w:eastAsia="Times New Roman" w:hAnsi="Times New Roman" w:cs="Times New Roman"/>
      <w:sz w:val="24"/>
      <w:szCs w:val="24"/>
    </w:rPr>
  </w:style>
  <w:style w:type="character" w:customStyle="1" w:styleId="Nadpis8Char">
    <w:name w:val="Nadpis 8 Char"/>
    <w:basedOn w:val="Standardnpsmoodstavce"/>
    <w:link w:val="Nadpis8"/>
    <w:semiHidden/>
    <w:qFormat/>
    <w:rsid w:val="00A53CDA"/>
    <w:rPr>
      <w:rFonts w:ascii="Times New Roman" w:eastAsia="Times New Roman" w:hAnsi="Times New Roman" w:cs="Times New Roman"/>
      <w:i/>
      <w:iCs/>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7D2CC2"/>
    <w:pPr>
      <w:spacing w:before="120" w:after="120" w:line="240" w:lineRule="auto"/>
    </w:pPr>
    <w:rPr>
      <w:rFonts w:ascii="Arial" w:eastAsia="Times New Roman" w:hAnsi="Arial" w:cs="Times New Roman"/>
      <w:sz w:val="20"/>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user">
    <w:name w:val="Nadpis (user)"/>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user">
    <w:name w:val="Rejstřík (user)"/>
    <w:basedOn w:val="Normln"/>
    <w:qFormat/>
    <w:pPr>
      <w:suppressLineNumbers/>
    </w:pPr>
    <w:rPr>
      <w:rFonts w:cs="Lucida Sans"/>
    </w:rPr>
  </w:style>
  <w:style w:type="paragraph" w:styleId="Odstavecseseznamem">
    <w:name w:val="List Paragraph"/>
    <w:basedOn w:val="Normln"/>
    <w:qFormat/>
    <w:rsid w:val="004B3AB1"/>
    <w:pPr>
      <w:ind w:left="720"/>
      <w:contextualSpacing/>
    </w:pPr>
  </w:style>
  <w:style w:type="paragraph" w:customStyle="1" w:styleId="Nadpis11">
    <w:name w:val="Nadpis 11"/>
    <w:basedOn w:val="Normln"/>
    <w:uiPriority w:val="1"/>
    <w:qFormat/>
    <w:rsid w:val="00BA4A55"/>
    <w:pPr>
      <w:widowControl w:val="0"/>
      <w:spacing w:after="0" w:line="240" w:lineRule="auto"/>
      <w:outlineLvl w:val="1"/>
    </w:pPr>
    <w:rPr>
      <w:rFonts w:ascii="Arial" w:eastAsia="Arial" w:hAnsi="Arial"/>
      <w:b/>
      <w:bCs/>
      <w:sz w:val="30"/>
      <w:szCs w:val="30"/>
      <w:lang w:val="en-US"/>
    </w:rPr>
  </w:style>
  <w:style w:type="paragraph" w:styleId="Podnadpis">
    <w:name w:val="Subtitle"/>
    <w:basedOn w:val="Normln"/>
    <w:link w:val="PodnadpisChar"/>
    <w:qFormat/>
    <w:rsid w:val="007D2CC2"/>
    <w:pPr>
      <w:spacing w:before="240" w:after="120" w:line="240" w:lineRule="auto"/>
    </w:pPr>
    <w:rPr>
      <w:rFonts w:ascii="Arial" w:eastAsia="Times New Roman" w:hAnsi="Arial" w:cs="Times New Roman"/>
      <w:b/>
      <w:sz w:val="28"/>
      <w:szCs w:val="20"/>
      <w:lang w:val="fr-BE"/>
    </w:rPr>
  </w:style>
  <w:style w:type="paragraph" w:styleId="Textkomente">
    <w:name w:val="annotation text"/>
    <w:basedOn w:val="Normln"/>
    <w:link w:val="TextkomenteChar"/>
    <w:unhideWhenUsed/>
    <w:rsid w:val="00FA0F8C"/>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FA0F8C"/>
    <w:rPr>
      <w:b/>
      <w:bCs/>
    </w:rPr>
  </w:style>
  <w:style w:type="paragraph" w:styleId="Textbubliny">
    <w:name w:val="Balloon Text"/>
    <w:basedOn w:val="Normln"/>
    <w:link w:val="TextbublinyChar"/>
    <w:uiPriority w:val="99"/>
    <w:semiHidden/>
    <w:unhideWhenUsed/>
    <w:qFormat/>
    <w:rsid w:val="00FA0F8C"/>
    <w:pPr>
      <w:spacing w:after="0" w:line="240" w:lineRule="auto"/>
    </w:pPr>
    <w:rPr>
      <w:rFonts w:ascii="Tahoma" w:hAnsi="Tahoma" w:cs="Tahoma"/>
      <w:sz w:val="16"/>
      <w:szCs w:val="16"/>
    </w:r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basedOn w:val="Normln"/>
    <w:link w:val="ZhlavChar"/>
    <w:uiPriority w:val="99"/>
    <w:unhideWhenUsed/>
    <w:rsid w:val="0020786D"/>
    <w:pPr>
      <w:tabs>
        <w:tab w:val="center" w:pos="4536"/>
        <w:tab w:val="right" w:pos="9072"/>
      </w:tabs>
      <w:spacing w:after="0" w:line="240" w:lineRule="auto"/>
    </w:pPr>
  </w:style>
  <w:style w:type="paragraph" w:styleId="Zpat">
    <w:name w:val="footer"/>
    <w:basedOn w:val="Normln"/>
    <w:link w:val="ZpatChar"/>
    <w:uiPriority w:val="99"/>
    <w:unhideWhenUsed/>
    <w:rsid w:val="0020786D"/>
    <w:pPr>
      <w:tabs>
        <w:tab w:val="center" w:pos="4536"/>
        <w:tab w:val="right" w:pos="9072"/>
      </w:tabs>
      <w:spacing w:after="0" w:line="240" w:lineRule="auto"/>
    </w:pPr>
  </w:style>
  <w:style w:type="table" w:styleId="Mkatabulky">
    <w:name w:val="Table Grid"/>
    <w:basedOn w:val="Normlntabulka"/>
    <w:uiPriority w:val="59"/>
    <w:rsid w:val="00F1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516AC8"/>
    <w:pPr>
      <w:suppressAutoHyphens w:val="0"/>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semiHidden/>
    <w:rsid w:val="00516AC8"/>
    <w:rPr>
      <w:rFonts w:ascii="Calibri" w:eastAsiaTheme="minorHAnsi" w:hAnsi="Calibri"/>
      <w:szCs w:val="21"/>
      <w:lang w:eastAsia="en-US"/>
    </w:rPr>
  </w:style>
  <w:style w:type="character" w:styleId="Hypertextovodkaz">
    <w:name w:val="Hyperlink"/>
    <w:basedOn w:val="Standardnpsmoodstavce"/>
    <w:uiPriority w:val="99"/>
    <w:unhideWhenUsed/>
    <w:rsid w:val="00D64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36958">
      <w:bodyDiv w:val="1"/>
      <w:marLeft w:val="0"/>
      <w:marRight w:val="0"/>
      <w:marTop w:val="0"/>
      <w:marBottom w:val="0"/>
      <w:divBdr>
        <w:top w:val="none" w:sz="0" w:space="0" w:color="auto"/>
        <w:left w:val="none" w:sz="0" w:space="0" w:color="auto"/>
        <w:bottom w:val="none" w:sz="0" w:space="0" w:color="auto"/>
        <w:right w:val="none" w:sz="0" w:space="0" w:color="auto"/>
      </w:divBdr>
    </w:div>
    <w:div w:id="1718163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jh-inst.c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centrum.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387E-0358-43DB-BCC0-AB799E72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4238</Words>
  <Characters>25011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Váchová</dc:creator>
  <dc:description/>
  <cp:lastModifiedBy>nozarova</cp:lastModifiedBy>
  <cp:revision>2</cp:revision>
  <cp:lastPrinted>2014-12-05T15:02:00Z</cp:lastPrinted>
  <dcterms:created xsi:type="dcterms:W3CDTF">2025-06-09T14:57:00Z</dcterms:created>
  <dcterms:modified xsi:type="dcterms:W3CDTF">2025-06-09T14:57:00Z</dcterms:modified>
  <dc:language>cs-CZ</dc:language>
</cp:coreProperties>
</file>