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406E2B99" w:rsidR="009F3720" w:rsidRPr="00AD1275" w:rsidRDefault="002147D8" w:rsidP="00AE2DC5">
      <w:pPr>
        <w:jc w:val="center"/>
        <w:rPr>
          <w:rFonts w:cs="Arial"/>
          <w:b/>
          <w:sz w:val="28"/>
          <w:szCs w:val="28"/>
        </w:rPr>
      </w:pPr>
      <w:r w:rsidRPr="00AD1275">
        <w:rPr>
          <w:rFonts w:cs="Arial"/>
          <w:b/>
          <w:sz w:val="28"/>
          <w:szCs w:val="28"/>
        </w:rPr>
        <w:t xml:space="preserve"> č. </w:t>
      </w:r>
      <w:r w:rsidR="001E4C21">
        <w:rPr>
          <w:rFonts w:cs="Arial"/>
          <w:b/>
          <w:sz w:val="24"/>
          <w:lang w:val="en-US"/>
        </w:rPr>
        <w:t>315-2025-520205</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D36690">
      <w:pPr>
        <w:spacing w:after="0"/>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D36690">
      <w:pPr>
        <w:spacing w:after="0"/>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D36690">
      <w:pPr>
        <w:spacing w:after="0"/>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1D7A6D80" w14:textId="77777777" w:rsidR="001105A0" w:rsidRDefault="001105A0" w:rsidP="001105A0">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CC7768D" w14:textId="77777777" w:rsidR="001105A0" w:rsidRPr="004D5F78" w:rsidRDefault="001105A0" w:rsidP="001105A0">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0B1C0220" w14:textId="77777777" w:rsidR="001105A0" w:rsidRDefault="001105A0" w:rsidP="001105A0">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r w:rsidRPr="004D5F78">
        <w:rPr>
          <w:rFonts w:cs="Arial"/>
          <w:b/>
          <w:szCs w:val="22"/>
        </w:rPr>
        <w:t>,</w:t>
      </w:r>
    </w:p>
    <w:p w14:paraId="4C8A45B0" w14:textId="77777777" w:rsidR="001105A0" w:rsidRPr="004D5F78" w:rsidRDefault="001105A0" w:rsidP="001105A0">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proofErr w:type="spellStart"/>
      <w:r w:rsidRPr="00957E02">
        <w:rPr>
          <w:rFonts w:cs="Arial"/>
          <w:b/>
          <w:bCs/>
          <w:szCs w:val="22"/>
        </w:rPr>
        <w:t>Fritzova</w:t>
      </w:r>
      <w:proofErr w:type="spellEnd"/>
      <w:r w:rsidRPr="00957E02">
        <w:rPr>
          <w:rFonts w:cs="Arial"/>
          <w:b/>
          <w:bCs/>
          <w:szCs w:val="22"/>
        </w:rPr>
        <w:t xml:space="preserve"> 4260/4, 586 01 Jihlava</w:t>
      </w:r>
    </w:p>
    <w:p w14:paraId="6FA05663" w14:textId="77777777" w:rsidR="001105A0" w:rsidRDefault="001105A0" w:rsidP="001105A0">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Žďár nad Sázavou</w:t>
      </w:r>
    </w:p>
    <w:p w14:paraId="751F11EB" w14:textId="77777777" w:rsidR="001105A0" w:rsidRPr="003B5DCD" w:rsidRDefault="001105A0" w:rsidP="001105A0">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Strojírenská 12/1208, 591 01 Žďár nad Sázavou</w:t>
      </w:r>
      <w:r>
        <w:rPr>
          <w:rFonts w:cs="Arial"/>
          <w:b/>
          <w:szCs w:val="22"/>
        </w:rPr>
        <w:tab/>
      </w:r>
    </w:p>
    <w:p w14:paraId="43FF4B3F" w14:textId="77777777" w:rsidR="001105A0" w:rsidRPr="004D5F78" w:rsidRDefault="001105A0" w:rsidP="001105A0">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33F698DD" w14:textId="77777777" w:rsidR="001105A0" w:rsidRDefault="001105A0" w:rsidP="001105A0">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zastoupený:</w:t>
      </w:r>
      <w:r w:rsidRPr="004D5F78">
        <w:rPr>
          <w:rFonts w:eastAsia="Lucida Sans Unicode" w:cs="Arial"/>
          <w:szCs w:val="22"/>
        </w:rPr>
        <w:tab/>
      </w:r>
      <w:r w:rsidRPr="00F6518D">
        <w:rPr>
          <w:rFonts w:eastAsia="Lucida Sans Unicode" w:cs="Arial"/>
          <w:szCs w:val="22"/>
        </w:rPr>
        <w:t xml:space="preserve">Ing. </w:t>
      </w:r>
      <w:r>
        <w:rPr>
          <w:rFonts w:eastAsia="Lucida Sans Unicode" w:cs="Arial"/>
          <w:szCs w:val="22"/>
        </w:rPr>
        <w:t>Petrem Pejchalem</w:t>
      </w:r>
      <w:r w:rsidRPr="00F6518D">
        <w:rPr>
          <w:rFonts w:eastAsia="Lucida Sans Unicode" w:cs="Arial"/>
          <w:szCs w:val="22"/>
        </w:rPr>
        <w:t xml:space="preserve">, vedoucím pobočky </w:t>
      </w:r>
      <w:r>
        <w:rPr>
          <w:rFonts w:eastAsia="Lucida Sans Unicode" w:cs="Arial"/>
          <w:szCs w:val="22"/>
        </w:rPr>
        <w:t>Žďár nad Sázavou</w:t>
      </w:r>
      <w:r w:rsidRPr="00F6518D">
        <w:rPr>
          <w:rFonts w:eastAsia="Lucida Sans Unicode" w:cs="Arial"/>
          <w:szCs w:val="22"/>
        </w:rPr>
        <w:t>, KPÚ pro Kraj Vysočina</w:t>
      </w:r>
      <w:r w:rsidRPr="004D5F78">
        <w:rPr>
          <w:rFonts w:eastAsia="Lucida Sans Unicode" w:cs="Arial"/>
          <w:szCs w:val="22"/>
        </w:rPr>
        <w:t xml:space="preserve">       </w:t>
      </w:r>
    </w:p>
    <w:p w14:paraId="16531C1F" w14:textId="77777777" w:rsidR="001105A0" w:rsidRDefault="001105A0" w:rsidP="001105A0">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Pr="004D5F78">
        <w:rPr>
          <w:rFonts w:eastAsia="Lucida Sans Unicode" w:cs="Arial"/>
          <w:szCs w:val="22"/>
        </w:rPr>
        <w:t>ve smluvních záležitostech oprávněn jednat:</w:t>
      </w:r>
      <w:r w:rsidRPr="004D5F78">
        <w:rPr>
          <w:rFonts w:eastAsia="Lucida Sans Unicode" w:cs="Arial"/>
          <w:szCs w:val="22"/>
        </w:rPr>
        <w:tab/>
      </w:r>
      <w:r>
        <w:rPr>
          <w:rFonts w:eastAsia="Lucida Sans Unicode" w:cs="Arial"/>
          <w:szCs w:val="22"/>
        </w:rPr>
        <w:t xml:space="preserve">Ing. Petr </w:t>
      </w:r>
      <w:proofErr w:type="gramStart"/>
      <w:r>
        <w:rPr>
          <w:rFonts w:eastAsia="Lucida Sans Unicode" w:cs="Arial"/>
          <w:szCs w:val="22"/>
        </w:rPr>
        <w:t>Pejchal  -</w:t>
      </w:r>
      <w:proofErr w:type="gramEnd"/>
      <w:r>
        <w:rPr>
          <w:rFonts w:eastAsia="Lucida Sans Unicode" w:cs="Arial"/>
          <w:szCs w:val="22"/>
        </w:rPr>
        <w:t xml:space="preserve"> vedoucí pobočky</w:t>
      </w:r>
      <w:r w:rsidRPr="004D5F78">
        <w:rPr>
          <w:rFonts w:eastAsia="Lucida Sans Unicode" w:cs="Arial"/>
          <w:szCs w:val="22"/>
        </w:rPr>
        <w:t xml:space="preserve">       </w:t>
      </w:r>
    </w:p>
    <w:p w14:paraId="0D6A8FD5" w14:textId="77777777" w:rsidR="001105A0" w:rsidRPr="004D5F78" w:rsidRDefault="001105A0" w:rsidP="001105A0">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Pavel Tonar</w:t>
      </w: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p>
    <w:p w14:paraId="4C1C8531" w14:textId="77777777" w:rsidR="001105A0" w:rsidRPr="004D5F78" w:rsidRDefault="001105A0" w:rsidP="001105A0">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t>+420</w:t>
      </w:r>
      <w:r>
        <w:rPr>
          <w:rFonts w:eastAsia="Lucida Sans Unicode" w:cs="Arial"/>
          <w:szCs w:val="22"/>
        </w:rPr>
        <w:t> 727 957 203</w:t>
      </w:r>
      <w:r w:rsidRPr="004D5F78">
        <w:rPr>
          <w:rFonts w:eastAsia="Lucida Sans Unicode" w:cs="Arial"/>
          <w:szCs w:val="22"/>
        </w:rPr>
        <w:tab/>
      </w:r>
      <w:r w:rsidRPr="004D5F78">
        <w:rPr>
          <w:rFonts w:eastAsia="Lucida Sans Unicode" w:cs="Arial"/>
          <w:szCs w:val="22"/>
        </w:rPr>
        <w:tab/>
        <w:t xml:space="preserve"> </w:t>
      </w:r>
    </w:p>
    <w:p w14:paraId="7D2E8615" w14:textId="77777777" w:rsidR="001105A0" w:rsidRPr="004D5F78" w:rsidRDefault="001105A0" w:rsidP="001105A0">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Pr>
          <w:rFonts w:eastAsia="Lucida Sans Unicode" w:cs="Arial"/>
          <w:szCs w:val="22"/>
        </w:rPr>
        <w:tab/>
      </w:r>
      <w:r w:rsidRPr="00957E02">
        <w:rPr>
          <w:rFonts w:eastAsia="Lucida Sans Unicode" w:cs="Arial"/>
          <w:szCs w:val="22"/>
        </w:rPr>
        <w:t>zdarnsazavou.pk@spucr.cz</w:t>
      </w:r>
    </w:p>
    <w:p w14:paraId="7CDAD94C" w14:textId="77777777" w:rsidR="001105A0" w:rsidRPr="004D5F78" w:rsidRDefault="001105A0" w:rsidP="001105A0">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72CF3A9B" w14:textId="77777777" w:rsidR="001105A0" w:rsidRPr="004D5F78" w:rsidRDefault="001105A0" w:rsidP="001105A0">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13085235" w14:textId="77777777" w:rsidR="001105A0" w:rsidRPr="004D5F78" w:rsidRDefault="001105A0" w:rsidP="001105A0">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1468582" w14:textId="77777777" w:rsidR="001105A0" w:rsidRPr="004D5F78" w:rsidRDefault="001105A0" w:rsidP="001105A0">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97CA64A" w14:textId="77777777" w:rsidR="001105A0" w:rsidRPr="004D5F78" w:rsidRDefault="001105A0" w:rsidP="001105A0">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6C077947" w14:textId="77777777" w:rsidR="001105A0" w:rsidRPr="003D0BC3" w:rsidRDefault="001105A0" w:rsidP="001105A0">
      <w:pPr>
        <w:spacing w:after="0" w:line="240" w:lineRule="auto"/>
        <w:rPr>
          <w:rFonts w:cs="Arial"/>
          <w:b/>
          <w:bCs/>
          <w:snapToGrid w:val="0"/>
          <w:szCs w:val="22"/>
          <w:lang w:val="en-US"/>
        </w:rPr>
      </w:pPr>
      <w:r>
        <w:rPr>
          <w:rFonts w:cs="Arial"/>
          <w:b/>
          <w:bCs/>
          <w:snapToGrid w:val="0"/>
          <w:szCs w:val="22"/>
          <w:lang w:val="en-US"/>
        </w:rPr>
        <w:t>“Agroprojekce Litomyšl, spol. s r.o.”</w:t>
      </w:r>
    </w:p>
    <w:p w14:paraId="75C4818A" w14:textId="77777777" w:rsidR="001105A0" w:rsidRPr="003D0BC3" w:rsidRDefault="001105A0" w:rsidP="001105A0">
      <w:pPr>
        <w:spacing w:after="0" w:line="240" w:lineRule="auto"/>
        <w:jc w:val="both"/>
        <w:rPr>
          <w:rFonts w:cs="Arial"/>
          <w:bCs/>
          <w:szCs w:val="22"/>
        </w:rPr>
      </w:pPr>
      <w:r w:rsidRPr="003D0BC3">
        <w:rPr>
          <w:rFonts w:cs="Arial"/>
          <w:bCs/>
          <w:szCs w:val="22"/>
        </w:rPr>
        <w:t>Sídlo:</w:t>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6D2617">
        <w:rPr>
          <w:rFonts w:cs="Arial"/>
          <w:bCs/>
          <w:szCs w:val="22"/>
        </w:rPr>
        <w:t>Rokycanova 114, 566 01 Vysoké Mýto</w:t>
      </w:r>
      <w:r w:rsidRPr="006D2617" w:rsidDel="003D0BC3">
        <w:rPr>
          <w:rFonts w:cs="Arial"/>
          <w:bCs/>
          <w:szCs w:val="22"/>
        </w:rPr>
        <w:t xml:space="preserve"> </w:t>
      </w:r>
    </w:p>
    <w:p w14:paraId="0EAA88F1" w14:textId="77777777" w:rsidR="001105A0" w:rsidRPr="00A56A0D" w:rsidRDefault="001105A0" w:rsidP="001105A0">
      <w:pPr>
        <w:spacing w:after="0" w:line="240" w:lineRule="auto"/>
        <w:rPr>
          <w:rFonts w:cs="Arial"/>
          <w:bCs/>
          <w:szCs w:val="22"/>
        </w:rPr>
      </w:pPr>
      <w:r w:rsidRPr="003D0BC3">
        <w:rPr>
          <w:rFonts w:cs="Arial"/>
          <w:bCs/>
          <w:szCs w:val="22"/>
        </w:rPr>
        <w:t>Zastoupený:</w:t>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3D0BC3">
        <w:rPr>
          <w:rFonts w:cs="Arial"/>
          <w:bCs/>
          <w:szCs w:val="22"/>
        </w:rPr>
        <w:tab/>
      </w:r>
      <w:r w:rsidRPr="006D2617">
        <w:rPr>
          <w:rFonts w:cs="Arial"/>
          <w:bCs/>
          <w:snapToGrid w:val="0"/>
          <w:szCs w:val="22"/>
        </w:rPr>
        <w:t>Ing. Jaroslav Jakoubek, jednatel</w:t>
      </w:r>
    </w:p>
    <w:p w14:paraId="3F543821" w14:textId="77777777" w:rsidR="001105A0" w:rsidRPr="00A56A0D" w:rsidRDefault="001105A0" w:rsidP="001105A0">
      <w:pPr>
        <w:spacing w:after="0" w:line="240" w:lineRule="auto"/>
        <w:rPr>
          <w:rFonts w:cs="Arial"/>
          <w:bCs/>
          <w:szCs w:val="22"/>
        </w:rPr>
      </w:pPr>
      <w:r w:rsidRPr="003D0BC3">
        <w:rPr>
          <w:rFonts w:cs="Arial"/>
          <w:bCs/>
          <w:szCs w:val="22"/>
        </w:rPr>
        <w:t>Ve smluvních záležitostech oprávněn jednat:</w:t>
      </w:r>
      <w:r w:rsidRPr="003D0BC3">
        <w:rPr>
          <w:rFonts w:cs="Arial"/>
          <w:bCs/>
          <w:szCs w:val="22"/>
        </w:rPr>
        <w:tab/>
      </w:r>
      <w:r>
        <w:rPr>
          <w:rFonts w:ascii="ArialMT" w:hAnsi="ArialMT" w:cs="ArialMT"/>
          <w:szCs w:val="22"/>
        </w:rPr>
        <w:t>Ing. Jaroslav Jakoubek</w:t>
      </w:r>
    </w:p>
    <w:p w14:paraId="0EDD0AFB" w14:textId="77777777" w:rsidR="00947DB9" w:rsidRDefault="001105A0" w:rsidP="00947DB9">
      <w:pPr>
        <w:pStyle w:val="Zkladntext"/>
        <w:spacing w:after="0" w:line="240" w:lineRule="auto"/>
        <w:rPr>
          <w:rFonts w:cs="Arial"/>
          <w:b w:val="0"/>
          <w:bCs/>
          <w:szCs w:val="22"/>
        </w:rPr>
      </w:pPr>
      <w:r w:rsidRPr="003D0BC3">
        <w:rPr>
          <w:rFonts w:cs="Arial"/>
          <w:b w:val="0"/>
          <w:bCs/>
          <w:szCs w:val="22"/>
        </w:rPr>
        <w:t>V technických záležitostech oprávněn jednat:</w:t>
      </w:r>
      <w:r w:rsidRPr="003D0BC3">
        <w:rPr>
          <w:rFonts w:cs="Arial"/>
          <w:b w:val="0"/>
          <w:bCs/>
          <w:szCs w:val="22"/>
        </w:rPr>
        <w:tab/>
      </w:r>
      <w:proofErr w:type="spellStart"/>
      <w:proofErr w:type="gramStart"/>
      <w:r w:rsidR="00947DB9">
        <w:rPr>
          <w:rFonts w:cs="Arial"/>
          <w:b w:val="0"/>
          <w:bCs/>
          <w:szCs w:val="22"/>
        </w:rPr>
        <w:t>xxxxxxxxxxxx</w:t>
      </w:r>
      <w:r w:rsidR="00947DB9" w:rsidRPr="006D2617">
        <w:rPr>
          <w:rFonts w:cs="Arial"/>
          <w:b w:val="0"/>
          <w:bCs/>
          <w:szCs w:val="22"/>
        </w:rPr>
        <w:t>,odpovědný</w:t>
      </w:r>
      <w:proofErr w:type="spellEnd"/>
      <w:proofErr w:type="gramEnd"/>
      <w:r w:rsidR="00947DB9" w:rsidRPr="006D2617">
        <w:rPr>
          <w:rFonts w:cs="Arial"/>
          <w:b w:val="0"/>
          <w:bCs/>
          <w:szCs w:val="22"/>
        </w:rPr>
        <w:t xml:space="preserve"> projektant</w:t>
      </w:r>
      <w:r w:rsidR="00947DB9" w:rsidRPr="006D2617" w:rsidDel="003D0BC3">
        <w:rPr>
          <w:rFonts w:cs="Arial"/>
          <w:b w:val="0"/>
          <w:bCs/>
          <w:szCs w:val="22"/>
        </w:rPr>
        <w:t xml:space="preserve"> </w:t>
      </w:r>
    </w:p>
    <w:p w14:paraId="50FB0A56" w14:textId="77777777" w:rsidR="00947DB9" w:rsidRDefault="00947DB9" w:rsidP="00947DB9">
      <w:pPr>
        <w:autoSpaceDE w:val="0"/>
        <w:autoSpaceDN w:val="0"/>
        <w:adjustRightInd w:val="0"/>
        <w:spacing w:after="0" w:line="240" w:lineRule="auto"/>
        <w:rPr>
          <w:rFonts w:ascii="ArialMT" w:hAnsi="ArialMT" w:cs="ArialMT"/>
          <w:szCs w:val="22"/>
        </w:rPr>
      </w:pPr>
      <w:r>
        <w:rPr>
          <w:rFonts w:ascii="ArialMT" w:hAnsi="ArialMT" w:cs="ArialMT"/>
          <w:szCs w:val="22"/>
        </w:rPr>
        <w:t xml:space="preserve">Tel: </w:t>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proofErr w:type="spellStart"/>
      <w:r>
        <w:rPr>
          <w:rFonts w:ascii="ArialMT" w:hAnsi="ArialMT" w:cs="ArialMT"/>
          <w:szCs w:val="22"/>
        </w:rPr>
        <w:t>xxxxxxxxxxxx</w:t>
      </w:r>
      <w:proofErr w:type="spellEnd"/>
    </w:p>
    <w:p w14:paraId="49C86633" w14:textId="77777777" w:rsidR="00947DB9" w:rsidRDefault="00947DB9" w:rsidP="00947DB9">
      <w:pPr>
        <w:autoSpaceDE w:val="0"/>
        <w:autoSpaceDN w:val="0"/>
        <w:adjustRightInd w:val="0"/>
        <w:spacing w:after="0" w:line="240" w:lineRule="auto"/>
        <w:rPr>
          <w:rFonts w:ascii="ArialMT" w:hAnsi="ArialMT" w:cs="ArialMT"/>
          <w:szCs w:val="22"/>
        </w:rPr>
      </w:pPr>
      <w:r>
        <w:rPr>
          <w:rFonts w:ascii="ArialMT" w:hAnsi="ArialMT" w:cs="ArialMT"/>
          <w:szCs w:val="22"/>
        </w:rPr>
        <w:t xml:space="preserve">E-mail: </w:t>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r>
        <w:rPr>
          <w:rFonts w:ascii="ArialMT" w:hAnsi="ArialMT" w:cs="ArialMT"/>
          <w:szCs w:val="22"/>
        </w:rPr>
        <w:tab/>
      </w:r>
      <w:proofErr w:type="spellStart"/>
      <w:r>
        <w:rPr>
          <w:rFonts w:ascii="ArialMT" w:hAnsi="ArialMT" w:cs="ArialMT"/>
          <w:szCs w:val="22"/>
        </w:rPr>
        <w:t>xxxxxxxxx</w:t>
      </w:r>
      <w:proofErr w:type="spellEnd"/>
    </w:p>
    <w:p w14:paraId="33DE95FC" w14:textId="28058E04" w:rsidR="001105A0" w:rsidRPr="00A56A0D" w:rsidRDefault="001105A0" w:rsidP="00947DB9">
      <w:pPr>
        <w:pStyle w:val="Zkladntext"/>
        <w:spacing w:after="0" w:line="240" w:lineRule="auto"/>
        <w:rPr>
          <w:rFonts w:cs="Arial"/>
          <w:b w:val="0"/>
          <w:bCs/>
          <w:szCs w:val="22"/>
        </w:rPr>
      </w:pPr>
      <w:r w:rsidRPr="00A56A0D">
        <w:rPr>
          <w:rFonts w:ascii="ArialMT" w:hAnsi="ArialMT" w:cs="ArialMT"/>
          <w:b w:val="0"/>
          <w:bCs/>
          <w:szCs w:val="22"/>
        </w:rPr>
        <w:t xml:space="preserve">IDDS: </w:t>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Pr>
          <w:rFonts w:ascii="ArialMT" w:hAnsi="ArialMT" w:cs="ArialMT"/>
          <w:b w:val="0"/>
          <w:bCs/>
          <w:szCs w:val="22"/>
        </w:rPr>
        <w:tab/>
      </w:r>
      <w:r w:rsidRPr="00A56A0D">
        <w:rPr>
          <w:rFonts w:ascii="ArialMT" w:hAnsi="ArialMT" w:cs="ArialMT"/>
          <w:b w:val="0"/>
          <w:bCs/>
          <w:szCs w:val="22"/>
        </w:rPr>
        <w:t>gv6y8j4</w:t>
      </w:r>
    </w:p>
    <w:p w14:paraId="7D2CC19B" w14:textId="77777777" w:rsidR="001105A0" w:rsidRPr="00A56A0D" w:rsidRDefault="001105A0" w:rsidP="001105A0">
      <w:pPr>
        <w:pStyle w:val="Zkladntext"/>
        <w:spacing w:after="0" w:line="240" w:lineRule="auto"/>
        <w:rPr>
          <w:rFonts w:cs="Arial"/>
          <w:b w:val="0"/>
          <w:snapToGrid/>
          <w:szCs w:val="22"/>
        </w:rPr>
      </w:pPr>
      <w:r w:rsidRPr="00A56A0D">
        <w:rPr>
          <w:rFonts w:cs="Arial"/>
          <w:b w:val="0"/>
          <w:snapToGrid/>
          <w:szCs w:val="22"/>
        </w:rPr>
        <w:t xml:space="preserve">Bankovní spojení: </w:t>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sidRPr="00A56A0D">
        <w:rPr>
          <w:rFonts w:cs="Arial"/>
          <w:b w:val="0"/>
          <w:snapToGrid/>
          <w:szCs w:val="22"/>
        </w:rPr>
        <w:t>MONETA Money Bank, a.s.</w:t>
      </w:r>
    </w:p>
    <w:p w14:paraId="390C4814" w14:textId="77777777" w:rsidR="001105A0" w:rsidRPr="00A56A0D" w:rsidRDefault="001105A0" w:rsidP="001105A0">
      <w:pPr>
        <w:pStyle w:val="Zkladntext"/>
        <w:spacing w:after="0" w:line="240" w:lineRule="auto"/>
        <w:rPr>
          <w:rFonts w:cs="Arial"/>
          <w:b w:val="0"/>
          <w:snapToGrid/>
          <w:szCs w:val="22"/>
        </w:rPr>
      </w:pPr>
      <w:r w:rsidRPr="00A56A0D">
        <w:rPr>
          <w:rFonts w:cs="Arial"/>
          <w:b w:val="0"/>
          <w:snapToGrid/>
          <w:szCs w:val="22"/>
        </w:rPr>
        <w:t>Číslo účtu:</w:t>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Pr>
          <w:rFonts w:cs="Arial"/>
          <w:b w:val="0"/>
          <w:snapToGrid/>
          <w:szCs w:val="22"/>
        </w:rPr>
        <w:tab/>
      </w:r>
      <w:r w:rsidRPr="00A56A0D">
        <w:rPr>
          <w:rFonts w:cs="Arial"/>
          <w:b w:val="0"/>
          <w:snapToGrid/>
          <w:szCs w:val="22"/>
        </w:rPr>
        <w:t>341302664/0600</w:t>
      </w:r>
    </w:p>
    <w:p w14:paraId="2735E8FB" w14:textId="77777777" w:rsidR="001105A0" w:rsidRPr="006D2617" w:rsidRDefault="001105A0" w:rsidP="001105A0">
      <w:pPr>
        <w:pStyle w:val="Zkladntext"/>
        <w:spacing w:after="0" w:line="240" w:lineRule="auto"/>
        <w:rPr>
          <w:rFonts w:cs="Arial"/>
          <w:b w:val="0"/>
          <w:szCs w:val="22"/>
        </w:rPr>
      </w:pPr>
      <w:r w:rsidRPr="00A56A0D">
        <w:rPr>
          <w:rFonts w:cs="Arial"/>
          <w:szCs w:val="22"/>
        </w:rPr>
        <w:t xml:space="preserve">IČ/DIČ: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A56A0D">
        <w:rPr>
          <w:rFonts w:cs="Arial"/>
          <w:szCs w:val="22"/>
        </w:rPr>
        <w:t>64255611/CZ64255611</w:t>
      </w:r>
    </w:p>
    <w:p w14:paraId="5A37A41F" w14:textId="77777777" w:rsidR="001105A0" w:rsidRPr="002F6773" w:rsidRDefault="001105A0" w:rsidP="001105A0">
      <w:pPr>
        <w:spacing w:after="0" w:line="240" w:lineRule="auto"/>
        <w:ind w:right="-284"/>
        <w:rPr>
          <w:rFonts w:cs="Arial"/>
          <w:b/>
          <w:bCs/>
          <w:snapToGrid w:val="0"/>
          <w:szCs w:val="22"/>
        </w:rPr>
      </w:pPr>
      <w:r w:rsidRPr="004D5F78">
        <w:rPr>
          <w:rFonts w:cs="Arial"/>
          <w:szCs w:val="22"/>
        </w:rPr>
        <w:t xml:space="preserve">Společnost je zapsaná v obchodním rejstříku vedeném u </w:t>
      </w:r>
      <w:r>
        <w:rPr>
          <w:rFonts w:cs="Arial"/>
          <w:szCs w:val="22"/>
        </w:rPr>
        <w:t xml:space="preserve">Krajského soudu v Hradci Králové </w:t>
      </w:r>
      <w:r w:rsidRPr="004D5F78">
        <w:rPr>
          <w:rFonts w:cs="Arial"/>
          <w:szCs w:val="22"/>
        </w:rPr>
        <w:t>oddíl</w:t>
      </w:r>
      <w:r>
        <w:rPr>
          <w:rFonts w:cs="Arial"/>
          <w:szCs w:val="22"/>
        </w:rPr>
        <w:t> C</w:t>
      </w:r>
      <w:r w:rsidRPr="004D5F78">
        <w:rPr>
          <w:rFonts w:cs="Arial"/>
          <w:szCs w:val="22"/>
        </w:rPr>
        <w:t xml:space="preserve"> vložka </w:t>
      </w:r>
      <w:r>
        <w:rPr>
          <w:rFonts w:cs="Arial"/>
          <w:szCs w:val="22"/>
        </w:rPr>
        <w:t>8321</w:t>
      </w:r>
      <w:r w:rsidRPr="002F6773">
        <w:rPr>
          <w:rFonts w:cs="Arial"/>
          <w:b/>
          <w:bCs/>
          <w:snapToGrid w:val="0"/>
          <w:szCs w:val="22"/>
        </w:rPr>
        <w:t>.</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55CC177F" w:rsidR="004F64EF" w:rsidRPr="004D5F78" w:rsidRDefault="000475F1" w:rsidP="001105A0">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1105A0" w:rsidRPr="00C75F3B">
        <w:rPr>
          <w:rFonts w:ascii="Arial2" w:hAnsi="Arial2" w:cs="Arial2"/>
          <w:b/>
          <w:bCs/>
        </w:rPr>
        <w:t>Vypracování PD Polní cesta C1</w:t>
      </w:r>
      <w:r w:rsidR="001105A0">
        <w:rPr>
          <w:rFonts w:ascii="Arial2" w:hAnsi="Arial2" w:cs="Arial2"/>
          <w:b/>
          <w:bCs/>
        </w:rPr>
        <w:t>7</w:t>
      </w:r>
      <w:r w:rsidR="001105A0" w:rsidRPr="00C75F3B">
        <w:rPr>
          <w:rFonts w:ascii="Arial2" w:hAnsi="Arial2" w:cs="Arial2"/>
          <w:b/>
          <w:bCs/>
        </w:rPr>
        <w:t xml:space="preserve"> v </w:t>
      </w:r>
      <w:proofErr w:type="spellStart"/>
      <w:r w:rsidR="001105A0" w:rsidRPr="00C75F3B">
        <w:rPr>
          <w:rFonts w:ascii="Arial2" w:hAnsi="Arial2" w:cs="Arial2"/>
          <w:b/>
          <w:bCs/>
        </w:rPr>
        <w:t>k.ú</w:t>
      </w:r>
      <w:proofErr w:type="spellEnd"/>
      <w:r w:rsidR="001105A0" w:rsidRPr="00C75F3B">
        <w:rPr>
          <w:rFonts w:ascii="Arial2" w:hAnsi="Arial2" w:cs="Arial2"/>
          <w:b/>
          <w:bCs/>
        </w:rPr>
        <w:t xml:space="preserve">. </w:t>
      </w:r>
      <w:r w:rsidR="001105A0">
        <w:rPr>
          <w:rFonts w:ascii="Arial2" w:hAnsi="Arial2" w:cs="Arial2"/>
          <w:b/>
          <w:bCs/>
        </w:rPr>
        <w:t>Nové Dvory</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11AE4E36" w:rsidR="000F5BF7" w:rsidRPr="004D5F78"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proofErr w:type="spellStart"/>
      <w:r w:rsidR="001105A0">
        <w:rPr>
          <w:rFonts w:ascii="Arial" w:hAnsi="Arial" w:cs="Arial"/>
          <w:bCs/>
          <w:snapToGrid w:val="0"/>
          <w:szCs w:val="22"/>
          <w:u w:val="none"/>
          <w:lang w:val="en-US"/>
        </w:rPr>
        <w:t>Polní</w:t>
      </w:r>
      <w:proofErr w:type="spellEnd"/>
      <w:r w:rsidR="001105A0">
        <w:rPr>
          <w:rFonts w:ascii="Arial" w:hAnsi="Arial" w:cs="Arial"/>
          <w:bCs/>
          <w:snapToGrid w:val="0"/>
          <w:szCs w:val="22"/>
          <w:u w:val="none"/>
          <w:lang w:val="en-US"/>
        </w:rPr>
        <w:t xml:space="preserve"> cesta C17</w:t>
      </w:r>
      <w:r w:rsidR="006B5EDD">
        <w:rPr>
          <w:rFonts w:ascii="Arial" w:hAnsi="Arial" w:cs="Arial"/>
          <w:bCs/>
          <w:snapToGrid w:val="0"/>
          <w:szCs w:val="22"/>
          <w:u w:val="none"/>
          <w:lang w:val="en-US"/>
        </w:rPr>
        <w:t xml:space="preserve"> v </w:t>
      </w:r>
      <w:proofErr w:type="spellStart"/>
      <w:r w:rsidR="006B5EDD">
        <w:rPr>
          <w:rFonts w:ascii="Arial" w:hAnsi="Arial" w:cs="Arial"/>
          <w:bCs/>
          <w:snapToGrid w:val="0"/>
          <w:szCs w:val="22"/>
          <w:u w:val="none"/>
          <w:lang w:val="en-US"/>
        </w:rPr>
        <w:t>k.ú</w:t>
      </w:r>
      <w:proofErr w:type="spellEnd"/>
      <w:r w:rsidR="006B5EDD">
        <w:rPr>
          <w:rFonts w:ascii="Arial" w:hAnsi="Arial" w:cs="Arial"/>
          <w:bCs/>
          <w:snapToGrid w:val="0"/>
          <w:szCs w:val="22"/>
          <w:u w:val="none"/>
          <w:lang w:val="en-US"/>
        </w:rPr>
        <w:t xml:space="preserve">. </w:t>
      </w:r>
      <w:proofErr w:type="spellStart"/>
      <w:r w:rsidR="006B5EDD">
        <w:rPr>
          <w:rFonts w:ascii="Arial" w:hAnsi="Arial" w:cs="Arial"/>
          <w:bCs/>
          <w:snapToGrid w:val="0"/>
          <w:szCs w:val="22"/>
          <w:u w:val="none"/>
          <w:lang w:val="en-US"/>
        </w:rPr>
        <w:t>Nové</w:t>
      </w:r>
      <w:proofErr w:type="spellEnd"/>
      <w:r w:rsidR="006B5EDD">
        <w:rPr>
          <w:rFonts w:ascii="Arial" w:hAnsi="Arial" w:cs="Arial"/>
          <w:bCs/>
          <w:snapToGrid w:val="0"/>
          <w:szCs w:val="22"/>
          <w:u w:val="none"/>
          <w:lang w:val="en-US"/>
        </w:rPr>
        <w:t xml:space="preserve"> </w:t>
      </w:r>
      <w:proofErr w:type="spellStart"/>
      <w:r w:rsidR="006B5EDD">
        <w:rPr>
          <w:rFonts w:ascii="Arial" w:hAnsi="Arial" w:cs="Arial"/>
          <w:bCs/>
          <w:snapToGrid w:val="0"/>
          <w:szCs w:val="22"/>
          <w:u w:val="none"/>
          <w:lang w:val="en-US"/>
        </w:rPr>
        <w:t>Dvory</w:t>
      </w:r>
      <w:proofErr w:type="spellEnd"/>
      <w:r w:rsidR="006B5EDD">
        <w:rPr>
          <w:rFonts w:ascii="Arial" w:hAnsi="Arial" w:cs="Arial"/>
          <w:bCs/>
          <w:snapToGrid w:val="0"/>
          <w:szCs w:val="22"/>
          <w:u w:val="none"/>
          <w:lang w:val="en-US"/>
        </w:rPr>
        <w:t xml:space="preserve"> u </w:t>
      </w:r>
      <w:proofErr w:type="spellStart"/>
      <w:r w:rsidR="006B5EDD">
        <w:rPr>
          <w:rFonts w:ascii="Arial" w:hAnsi="Arial" w:cs="Arial"/>
          <w:bCs/>
          <w:snapToGrid w:val="0"/>
          <w:szCs w:val="22"/>
          <w:u w:val="none"/>
          <w:lang w:val="en-US"/>
        </w:rPr>
        <w:t>Velké</w:t>
      </w:r>
      <w:proofErr w:type="spellEnd"/>
      <w:r w:rsidR="006B5EDD">
        <w:rPr>
          <w:rFonts w:ascii="Arial" w:hAnsi="Arial" w:cs="Arial"/>
          <w:bCs/>
          <w:snapToGrid w:val="0"/>
          <w:szCs w:val="22"/>
          <w:u w:val="none"/>
          <w:lang w:val="en-US"/>
        </w:rPr>
        <w:t xml:space="preserve"> </w:t>
      </w:r>
      <w:proofErr w:type="spellStart"/>
      <w:r w:rsidR="006B5EDD">
        <w:rPr>
          <w:rFonts w:ascii="Arial" w:hAnsi="Arial" w:cs="Arial"/>
          <w:bCs/>
          <w:snapToGrid w:val="0"/>
          <w:szCs w:val="22"/>
          <w:u w:val="none"/>
          <w:lang w:val="en-US"/>
        </w:rPr>
        <w:t>Losenice</w:t>
      </w:r>
      <w:proofErr w:type="spellEnd"/>
    </w:p>
    <w:p w14:paraId="535BF821" w14:textId="3ED5CB1F"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1105A0">
        <w:rPr>
          <w:rStyle w:val="l-L2Char"/>
          <w:rFonts w:cs="Arial"/>
          <w:b w:val="0"/>
          <w:szCs w:val="22"/>
          <w:u w:val="none"/>
        </w:rPr>
        <w:t xml:space="preserve"> Obec a </w:t>
      </w:r>
      <w:proofErr w:type="spellStart"/>
      <w:r w:rsidR="001105A0">
        <w:rPr>
          <w:rStyle w:val="l-L2Char"/>
          <w:rFonts w:cs="Arial"/>
          <w:b w:val="0"/>
          <w:szCs w:val="22"/>
          <w:u w:val="none"/>
        </w:rPr>
        <w:t>k.ú</w:t>
      </w:r>
      <w:proofErr w:type="spellEnd"/>
      <w:r w:rsidR="001105A0">
        <w:rPr>
          <w:rStyle w:val="l-L2Char"/>
          <w:rFonts w:cs="Arial"/>
          <w:b w:val="0"/>
          <w:szCs w:val="22"/>
          <w:u w:val="none"/>
        </w:rPr>
        <w:t>. Nové Dvory u Velké Losenice</w:t>
      </w:r>
    </w:p>
    <w:p w14:paraId="7782FD21" w14:textId="0921B03B" w:rsidR="000F5BF7" w:rsidRDefault="00035F68"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r w:rsidR="001105A0">
        <w:rPr>
          <w:rStyle w:val="l-L2Char"/>
          <w:rFonts w:cs="Arial"/>
          <w:b w:val="0"/>
          <w:szCs w:val="22"/>
          <w:u w:val="none"/>
        </w:rPr>
        <w:t xml:space="preserve"> </w:t>
      </w:r>
      <w:proofErr w:type="gramEnd"/>
      <w:r w:rsidR="001105A0">
        <w:rPr>
          <w:rStyle w:val="l-L2Char"/>
          <w:rFonts w:cs="Arial"/>
          <w:b w:val="0"/>
          <w:szCs w:val="22"/>
          <w:u w:val="none"/>
        </w:rPr>
        <w:t xml:space="preserve"> </w:t>
      </w:r>
      <w:r w:rsidR="001105A0" w:rsidRPr="001105A0">
        <w:rPr>
          <w:rStyle w:val="l-L2Char"/>
          <w:rFonts w:cs="Arial"/>
          <w:b w:val="0"/>
          <w:szCs w:val="22"/>
          <w:u w:val="none"/>
        </w:rPr>
        <w:t>Předmětem smlouvy je vypracování projektové dokumentace pro stavební povolení a na realizaci stavby polní cest</w:t>
      </w:r>
      <w:r w:rsidR="001105A0">
        <w:rPr>
          <w:rStyle w:val="l-L2Char"/>
          <w:rFonts w:cs="Arial"/>
          <w:b w:val="0"/>
          <w:szCs w:val="22"/>
          <w:u w:val="none"/>
        </w:rPr>
        <w:t>y C17</w:t>
      </w:r>
      <w:r w:rsidR="001105A0" w:rsidRPr="001105A0">
        <w:rPr>
          <w:rStyle w:val="l-L2Char"/>
          <w:rFonts w:cs="Arial"/>
          <w:b w:val="0"/>
          <w:szCs w:val="22"/>
          <w:u w:val="none"/>
        </w:rPr>
        <w:t xml:space="preserve"> dle schváleného plánu společných zařízení po komplexních pozemkových úpravách v </w:t>
      </w:r>
      <w:proofErr w:type="spellStart"/>
      <w:r w:rsidR="001105A0" w:rsidRPr="001105A0">
        <w:rPr>
          <w:rStyle w:val="l-L2Char"/>
          <w:rFonts w:cs="Arial"/>
          <w:b w:val="0"/>
          <w:szCs w:val="22"/>
          <w:u w:val="none"/>
        </w:rPr>
        <w:t>k.ú</w:t>
      </w:r>
      <w:proofErr w:type="spellEnd"/>
      <w:r w:rsidR="001105A0" w:rsidRPr="001105A0">
        <w:rPr>
          <w:rStyle w:val="l-L2Char"/>
          <w:rFonts w:cs="Arial"/>
          <w:b w:val="0"/>
          <w:szCs w:val="22"/>
          <w:u w:val="none"/>
        </w:rPr>
        <w:t xml:space="preserve">. </w:t>
      </w:r>
      <w:r w:rsidR="001105A0">
        <w:rPr>
          <w:rStyle w:val="l-L2Char"/>
          <w:rFonts w:cs="Arial"/>
          <w:b w:val="0"/>
          <w:szCs w:val="22"/>
          <w:u w:val="none"/>
        </w:rPr>
        <w:t>Nové Dvory u Velké Losenice</w:t>
      </w:r>
      <w:r w:rsidR="001105A0" w:rsidRPr="001105A0">
        <w:rPr>
          <w:rStyle w:val="l-L2Char"/>
          <w:rFonts w:cs="Arial"/>
          <w:b w:val="0"/>
          <w:szCs w:val="22"/>
          <w:u w:val="none"/>
        </w:rPr>
        <w:t>, včetně provedení podrobného geotechnického průzkumu v rozsahu nezbytném pro realizaci stavby a zkoušky podle vyhlášky č. 130/2019 Sb. na obsah polycyklických aromatický uhlovodíků (PAU).</w:t>
      </w:r>
      <w:r w:rsidR="001105A0">
        <w:rPr>
          <w:rStyle w:val="l-L2Char"/>
          <w:rFonts w:cs="Arial"/>
          <w:b w:val="0"/>
          <w:szCs w:val="22"/>
          <w:u w:val="none"/>
        </w:rPr>
        <w:t xml:space="preserve"> </w:t>
      </w:r>
      <w:r w:rsidR="000F5BF7" w:rsidRPr="004D5F78">
        <w:rPr>
          <w:rStyle w:val="l-L2Char"/>
          <w:rFonts w:cs="Arial"/>
          <w:b w:val="0"/>
          <w:szCs w:val="22"/>
          <w:u w:val="none"/>
        </w:rPr>
        <w:t>(dále jen „</w:t>
      </w:r>
      <w:r w:rsidR="00B5161D" w:rsidRPr="004D5F78">
        <w:rPr>
          <w:rStyle w:val="l-L2Char"/>
          <w:rFonts w:cs="Arial"/>
          <w:b w:val="0"/>
          <w:szCs w:val="22"/>
          <w:u w:val="none"/>
        </w:rPr>
        <w:t>s</w:t>
      </w:r>
      <w:r w:rsidR="000F5BF7" w:rsidRPr="004D5F78">
        <w:rPr>
          <w:rStyle w:val="l-L2Char"/>
          <w:rFonts w:cs="Arial"/>
          <w:b w:val="0"/>
          <w:szCs w:val="22"/>
          <w:u w:val="none"/>
        </w:rPr>
        <w:t>tavba“).</w:t>
      </w:r>
    </w:p>
    <w:p w14:paraId="78DC62F3" w14:textId="222A26BF" w:rsidR="00E70FF8" w:rsidRPr="00D36690" w:rsidRDefault="00E70FF8" w:rsidP="00D36690">
      <w:pPr>
        <w:pStyle w:val="l-L1"/>
        <w:numPr>
          <w:ilvl w:val="0"/>
          <w:numId w:val="0"/>
        </w:numPr>
        <w:spacing w:before="120"/>
        <w:ind w:left="737"/>
        <w:jc w:val="both"/>
        <w:rPr>
          <w:rStyle w:val="l-L2Char"/>
          <w:rFonts w:cs="Arial"/>
          <w:b w:val="0"/>
          <w:bCs/>
          <w:szCs w:val="22"/>
          <w:u w:val="none"/>
        </w:rPr>
      </w:pPr>
      <w:r w:rsidRPr="00D36690">
        <w:rPr>
          <w:rStyle w:val="l-L2Char"/>
          <w:rFonts w:cs="Arial"/>
          <w:b w:val="0"/>
          <w:bCs/>
          <w:szCs w:val="22"/>
          <w:u w:val="none"/>
        </w:rPr>
        <w:t>Polní cesta HC5</w:t>
      </w:r>
      <w:r>
        <w:rPr>
          <w:rStyle w:val="l-L2Char"/>
          <w:rFonts w:cs="Arial"/>
          <w:b w:val="0"/>
          <w:bCs/>
          <w:szCs w:val="22"/>
          <w:u w:val="none"/>
        </w:rPr>
        <w:t xml:space="preserve">: </w:t>
      </w:r>
      <w:r w:rsidRPr="00D36690">
        <w:rPr>
          <w:rStyle w:val="l-L2Char"/>
          <w:rFonts w:cs="Arial"/>
          <w:b w:val="0"/>
          <w:bCs/>
          <w:szCs w:val="22"/>
          <w:u w:val="none"/>
        </w:rPr>
        <w:t xml:space="preserve">Cesta </w:t>
      </w:r>
      <w:r>
        <w:rPr>
          <w:rStyle w:val="l-L2Char"/>
          <w:rFonts w:cs="Arial"/>
          <w:b w:val="0"/>
          <w:bCs/>
          <w:szCs w:val="22"/>
          <w:u w:val="none"/>
        </w:rPr>
        <w:t>C17</w:t>
      </w:r>
      <w:r w:rsidRPr="00D36690">
        <w:rPr>
          <w:rStyle w:val="l-L2Char"/>
          <w:rFonts w:cs="Arial"/>
          <w:b w:val="0"/>
          <w:bCs/>
          <w:szCs w:val="22"/>
          <w:u w:val="none"/>
        </w:rPr>
        <w:t xml:space="preserve"> </w:t>
      </w:r>
      <w:r>
        <w:rPr>
          <w:rStyle w:val="l-L2Char"/>
          <w:rFonts w:cs="Arial"/>
          <w:b w:val="0"/>
          <w:bCs/>
          <w:szCs w:val="22"/>
          <w:u w:val="none"/>
        </w:rPr>
        <w:t xml:space="preserve">je situována v severní </w:t>
      </w:r>
      <w:r w:rsidRPr="00D36690">
        <w:rPr>
          <w:rStyle w:val="l-L2Char"/>
          <w:rFonts w:cs="Arial"/>
          <w:b w:val="0"/>
          <w:bCs/>
          <w:szCs w:val="22"/>
          <w:u w:val="none"/>
        </w:rPr>
        <w:t xml:space="preserve">části obce </w:t>
      </w:r>
      <w:r>
        <w:rPr>
          <w:rStyle w:val="l-L2Char"/>
          <w:rFonts w:cs="Arial"/>
          <w:b w:val="0"/>
          <w:bCs/>
          <w:szCs w:val="22"/>
          <w:u w:val="none"/>
        </w:rPr>
        <w:t>Nové Dvory</w:t>
      </w:r>
      <w:r w:rsidRPr="00D36690">
        <w:rPr>
          <w:rStyle w:val="l-L2Char"/>
          <w:rFonts w:cs="Arial"/>
          <w:b w:val="0"/>
          <w:bCs/>
          <w:szCs w:val="22"/>
          <w:u w:val="none"/>
        </w:rPr>
        <w:t>, kde se napojuje na místní komunikaci</w:t>
      </w:r>
      <w:r>
        <w:rPr>
          <w:rStyle w:val="l-L2Char"/>
          <w:rFonts w:cs="Arial"/>
          <w:b w:val="0"/>
          <w:bCs/>
          <w:szCs w:val="22"/>
          <w:u w:val="none"/>
        </w:rPr>
        <w:t xml:space="preserve"> za areálem ZD Velká Losenice</w:t>
      </w:r>
      <w:r w:rsidRPr="00D36690">
        <w:rPr>
          <w:rStyle w:val="l-L2Char"/>
          <w:rFonts w:cs="Arial"/>
          <w:b w:val="0"/>
          <w:bCs/>
          <w:szCs w:val="22"/>
          <w:u w:val="none"/>
        </w:rPr>
        <w:t xml:space="preserve">. Pokračuje v trase stávající polní cesty </w:t>
      </w:r>
      <w:r>
        <w:rPr>
          <w:rStyle w:val="l-L2Char"/>
          <w:rFonts w:cs="Arial"/>
          <w:b w:val="0"/>
          <w:bCs/>
          <w:szCs w:val="22"/>
          <w:u w:val="none"/>
        </w:rPr>
        <w:t>severovýchodním směrem, kde se napojuje na polní cestu C33 realizovanou v roce 2024</w:t>
      </w:r>
      <w:r w:rsidRPr="00D36690">
        <w:rPr>
          <w:rStyle w:val="l-L2Char"/>
          <w:rFonts w:cs="Arial"/>
          <w:b w:val="0"/>
          <w:bCs/>
          <w:szCs w:val="22"/>
          <w:u w:val="none"/>
        </w:rPr>
        <w:t>.</w:t>
      </w:r>
      <w:r>
        <w:rPr>
          <w:rStyle w:val="l-L2Char"/>
          <w:rFonts w:cs="Arial"/>
          <w:b w:val="0"/>
          <w:bCs/>
          <w:szCs w:val="22"/>
          <w:u w:val="none"/>
        </w:rPr>
        <w:t xml:space="preserve"> Jedná se o propojení místní komunikace s PC C33 a dokončení obchvatu obce.</w:t>
      </w:r>
      <w:r w:rsidRPr="00D36690">
        <w:rPr>
          <w:rStyle w:val="l-L2Char"/>
          <w:rFonts w:cs="Arial"/>
          <w:b w:val="0"/>
          <w:bCs/>
          <w:szCs w:val="22"/>
          <w:u w:val="none"/>
        </w:rPr>
        <w:t xml:space="preserve"> Cesta zpřístupňuje pozemky v</w:t>
      </w:r>
      <w:r w:rsidR="007A6FA0">
        <w:rPr>
          <w:rStyle w:val="l-L2Char"/>
          <w:rFonts w:cs="Arial"/>
          <w:b w:val="0"/>
          <w:bCs/>
          <w:szCs w:val="22"/>
          <w:u w:val="none"/>
        </w:rPr>
        <w:t xml:space="preserve"> severní </w:t>
      </w:r>
      <w:r w:rsidRPr="00D36690">
        <w:rPr>
          <w:rStyle w:val="l-L2Char"/>
          <w:rFonts w:cs="Arial"/>
          <w:b w:val="0"/>
          <w:bCs/>
          <w:szCs w:val="22"/>
          <w:u w:val="none"/>
        </w:rPr>
        <w:t xml:space="preserve">části </w:t>
      </w:r>
      <w:proofErr w:type="spellStart"/>
      <w:r w:rsidRPr="00D36690">
        <w:rPr>
          <w:rStyle w:val="l-L2Char"/>
          <w:rFonts w:cs="Arial"/>
          <w:b w:val="0"/>
          <w:bCs/>
          <w:szCs w:val="22"/>
          <w:u w:val="none"/>
        </w:rPr>
        <w:t>k.ú</w:t>
      </w:r>
      <w:proofErr w:type="spellEnd"/>
      <w:r w:rsidRPr="00D36690">
        <w:rPr>
          <w:rStyle w:val="l-L2Char"/>
          <w:rFonts w:cs="Arial"/>
          <w:b w:val="0"/>
          <w:bCs/>
          <w:szCs w:val="22"/>
          <w:u w:val="none"/>
        </w:rPr>
        <w:t xml:space="preserve">. </w:t>
      </w:r>
      <w:r w:rsidR="007A6FA0">
        <w:rPr>
          <w:rStyle w:val="l-L2Char"/>
          <w:rFonts w:cs="Arial"/>
          <w:b w:val="0"/>
          <w:bCs/>
          <w:szCs w:val="22"/>
          <w:u w:val="none"/>
        </w:rPr>
        <w:t xml:space="preserve">Nové Dvory u Velké Losenice a </w:t>
      </w:r>
      <w:proofErr w:type="spellStart"/>
      <w:r w:rsidR="007A6FA0">
        <w:rPr>
          <w:rStyle w:val="l-L2Char"/>
          <w:rFonts w:cs="Arial"/>
          <w:b w:val="0"/>
          <w:bCs/>
          <w:szCs w:val="22"/>
          <w:u w:val="none"/>
        </w:rPr>
        <w:t>tvoříobchvat</w:t>
      </w:r>
      <w:proofErr w:type="spellEnd"/>
      <w:r w:rsidR="007A6FA0">
        <w:rPr>
          <w:rStyle w:val="l-L2Char"/>
          <w:rFonts w:cs="Arial"/>
          <w:b w:val="0"/>
          <w:bCs/>
          <w:szCs w:val="22"/>
          <w:u w:val="none"/>
        </w:rPr>
        <w:t xml:space="preserve"> obce</w:t>
      </w:r>
      <w:r w:rsidRPr="00D36690">
        <w:rPr>
          <w:rStyle w:val="l-L2Char"/>
          <w:rFonts w:cs="Arial"/>
          <w:b w:val="0"/>
          <w:bCs/>
          <w:szCs w:val="22"/>
          <w:u w:val="none"/>
        </w:rPr>
        <w:t xml:space="preserve">. Polní cesta je navržena včetně odvodnění, </w:t>
      </w:r>
      <w:r>
        <w:rPr>
          <w:rStyle w:val="l-L2Char"/>
          <w:rFonts w:cs="Arial"/>
          <w:b w:val="0"/>
          <w:bCs/>
          <w:szCs w:val="22"/>
          <w:u w:val="none"/>
        </w:rPr>
        <w:t xml:space="preserve">bez </w:t>
      </w:r>
      <w:r w:rsidRPr="00D36690">
        <w:rPr>
          <w:rStyle w:val="l-L2Char"/>
          <w:rFonts w:cs="Arial"/>
          <w:b w:val="0"/>
          <w:bCs/>
          <w:szCs w:val="22"/>
          <w:u w:val="none"/>
        </w:rPr>
        <w:t>výhybn</w:t>
      </w:r>
      <w:r>
        <w:rPr>
          <w:rStyle w:val="l-L2Char"/>
          <w:rFonts w:cs="Arial"/>
          <w:b w:val="0"/>
          <w:bCs/>
          <w:szCs w:val="22"/>
          <w:u w:val="none"/>
        </w:rPr>
        <w:t>y</w:t>
      </w:r>
      <w:r w:rsidRPr="00D36690">
        <w:rPr>
          <w:rStyle w:val="l-L2Char"/>
          <w:rFonts w:cs="Arial"/>
          <w:b w:val="0"/>
          <w:bCs/>
          <w:szCs w:val="22"/>
          <w:u w:val="none"/>
        </w:rPr>
        <w:t xml:space="preserve"> a doprovodné zeleně. Polní cesta povrch asfaltobeton, v</w:t>
      </w:r>
      <w:r>
        <w:rPr>
          <w:rStyle w:val="l-L2Char"/>
          <w:rFonts w:cs="Arial"/>
          <w:b w:val="0"/>
          <w:bCs/>
          <w:szCs w:val="22"/>
          <w:u w:val="none"/>
        </w:rPr>
        <w:t> </w:t>
      </w:r>
      <w:r w:rsidRPr="00D36690">
        <w:rPr>
          <w:rStyle w:val="l-L2Char"/>
          <w:rFonts w:cs="Arial"/>
          <w:b w:val="0"/>
          <w:bCs/>
          <w:szCs w:val="22"/>
          <w:u w:val="none"/>
        </w:rPr>
        <w:t>kat</w:t>
      </w:r>
      <w:r>
        <w:rPr>
          <w:rStyle w:val="l-L2Char"/>
          <w:rFonts w:cs="Arial"/>
          <w:b w:val="0"/>
          <w:bCs/>
          <w:szCs w:val="22"/>
          <w:u w:val="none"/>
        </w:rPr>
        <w:t>egorii P 4,0/2</w:t>
      </w:r>
      <w:r w:rsidRPr="00D36690">
        <w:rPr>
          <w:rStyle w:val="l-L2Char"/>
          <w:rFonts w:cs="Arial"/>
          <w:b w:val="0"/>
          <w:bCs/>
          <w:szCs w:val="22"/>
          <w:u w:val="none"/>
        </w:rPr>
        <w:t xml:space="preserve">0, délka </w:t>
      </w:r>
      <w:r>
        <w:rPr>
          <w:rStyle w:val="l-L2Char"/>
          <w:rFonts w:cs="Arial"/>
          <w:b w:val="0"/>
          <w:bCs/>
          <w:szCs w:val="22"/>
          <w:u w:val="none"/>
        </w:rPr>
        <w:t xml:space="preserve">úpravy </w:t>
      </w:r>
      <w:r w:rsidRPr="00D36690">
        <w:rPr>
          <w:rStyle w:val="l-L2Char"/>
          <w:rFonts w:cs="Arial"/>
          <w:b w:val="0"/>
          <w:bCs/>
          <w:szCs w:val="22"/>
          <w:u w:val="none"/>
        </w:rPr>
        <w:t xml:space="preserve">komunikace </w:t>
      </w:r>
      <w:proofErr w:type="gramStart"/>
      <w:r>
        <w:rPr>
          <w:rStyle w:val="l-L2Char"/>
          <w:rFonts w:cs="Arial"/>
          <w:b w:val="0"/>
          <w:bCs/>
          <w:szCs w:val="22"/>
          <w:u w:val="none"/>
        </w:rPr>
        <w:t>215</w:t>
      </w:r>
      <w:r w:rsidRPr="00D36690">
        <w:rPr>
          <w:rStyle w:val="l-L2Char"/>
          <w:rFonts w:cs="Arial"/>
          <w:b w:val="0"/>
          <w:bCs/>
          <w:szCs w:val="22"/>
          <w:u w:val="none"/>
        </w:rPr>
        <w:t>m</w:t>
      </w:r>
      <w:proofErr w:type="gramEnd"/>
      <w:r w:rsidRPr="00D36690">
        <w:rPr>
          <w:rStyle w:val="l-L2Char"/>
          <w:rFonts w:cs="Arial"/>
          <w:b w:val="0"/>
          <w:bCs/>
          <w:szCs w:val="22"/>
          <w:u w:val="none"/>
        </w:rPr>
        <w:t>.</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w:t>
      </w:r>
      <w:r w:rsidRPr="004D5F78">
        <w:rPr>
          <w:rStyle w:val="l-L2Char"/>
          <w:rFonts w:cs="Arial"/>
          <w:b w:val="0"/>
          <w:szCs w:val="22"/>
          <w:u w:val="none"/>
        </w:rPr>
        <w:lastRenderedPageBreak/>
        <w:t>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3C970A86"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7A6FA0">
        <w:rPr>
          <w:rFonts w:ascii="Arial" w:hAnsi="Arial" w:cs="Arial"/>
          <w:szCs w:val="22"/>
        </w:rPr>
        <w:t xml:space="preserve"> </w:t>
      </w:r>
      <w:r w:rsidR="008960AA" w:rsidRPr="004D5F78">
        <w:rPr>
          <w:rFonts w:ascii="Arial" w:hAnsi="Arial" w:cs="Arial"/>
          <w:szCs w:val="22"/>
        </w:rPr>
        <w:t>plnění</w:t>
      </w:r>
      <w:bookmarkEnd w:id="1"/>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6CD00C5D" w14:textId="5C6164F0"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 xml:space="preserve">Projektová dokumentace </w:t>
      </w:r>
      <w:r w:rsidR="007A6FA0">
        <w:rPr>
          <w:rStyle w:val="l-L2Char"/>
          <w:rFonts w:cs="Arial"/>
          <w:b w:val="0"/>
          <w:szCs w:val="22"/>
          <w:u w:val="none"/>
        </w:rPr>
        <w:t xml:space="preserve">do </w:t>
      </w:r>
      <w:r w:rsidR="007A6FA0" w:rsidRPr="008C33BF">
        <w:rPr>
          <w:rStyle w:val="l-L2Char"/>
          <w:rFonts w:cs="Arial"/>
          <w:bCs/>
          <w:szCs w:val="22"/>
        </w:rPr>
        <w:t>30. 4. 2026.</w:t>
      </w:r>
      <w:r w:rsidRPr="00843160">
        <w:rPr>
          <w:rFonts w:ascii="Arial" w:hAnsi="Arial" w:cs="Arial"/>
          <w:bCs/>
          <w:snapToGrid w:val="0"/>
          <w:szCs w:val="22"/>
        </w:rPr>
        <w:t xml:space="preserve"> </w:t>
      </w:r>
      <w:r w:rsidRPr="00843160">
        <w:rPr>
          <w:rStyle w:val="l-L2Char"/>
          <w:rFonts w:cs="Arial"/>
          <w:b w:val="0"/>
          <w:szCs w:val="22"/>
          <w:u w:val="none"/>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8899C52" w14:textId="5F464A2E" w:rsidR="00B648B8" w:rsidRPr="00B648B8" w:rsidRDefault="00B648B8" w:rsidP="00BE7676">
      <w:pPr>
        <w:pStyle w:val="l-L1"/>
        <w:numPr>
          <w:ilvl w:val="0"/>
          <w:numId w:val="0"/>
        </w:numPr>
        <w:spacing w:before="120"/>
        <w:ind w:left="737"/>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3DC2BE2E"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7A6FA0" w:rsidRPr="00D36690">
        <w:rPr>
          <w:rStyle w:val="l-L2Char"/>
          <w:rFonts w:cs="Arial"/>
          <w:bCs/>
          <w:szCs w:val="22"/>
          <w:u w:val="none"/>
        </w:rPr>
        <w:t>23. 4. 2025</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4F68B725"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7A6FA0" w:rsidRPr="00D36690">
        <w:rPr>
          <w:rStyle w:val="l-L2Char"/>
          <w:rFonts w:cs="Arial"/>
          <w:bCs/>
          <w:szCs w:val="22"/>
          <w:u w:val="none"/>
        </w:rPr>
        <w:t>145 000</w:t>
      </w:r>
      <w:r w:rsidR="00DE5AF1" w:rsidRPr="007A6FA0">
        <w:rPr>
          <w:rStyle w:val="l-L2Char"/>
          <w:rFonts w:cs="Arial"/>
          <w:bCs/>
          <w:szCs w:val="22"/>
          <w:u w:val="none"/>
        </w:rPr>
        <w:t>,</w:t>
      </w:r>
      <w:r w:rsidR="007A6FA0">
        <w:rPr>
          <w:rStyle w:val="l-L2Char"/>
          <w:rFonts w:cs="Arial"/>
          <w:bCs/>
          <w:szCs w:val="22"/>
          <w:u w:val="none"/>
        </w:rPr>
        <w:t>00</w:t>
      </w:r>
      <w:r w:rsidR="00DE5AF1" w:rsidRPr="007A6FA0">
        <w:rPr>
          <w:rStyle w:val="l-L2Char"/>
          <w:rFonts w:cs="Arial"/>
          <w:bCs/>
          <w:szCs w:val="22"/>
          <w:u w:val="none"/>
        </w:rPr>
        <w:t xml:space="preserve"> Kč</w:t>
      </w:r>
      <w:r w:rsidR="00DE5AF1" w:rsidRPr="004D5F78">
        <w:rPr>
          <w:rStyle w:val="l-L2Char"/>
          <w:rFonts w:cs="Arial"/>
          <w:szCs w:val="22"/>
          <w:u w:val="none"/>
        </w:rPr>
        <w:t xml:space="preserve">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7A6FA0" w:rsidRPr="00D36690">
        <w:rPr>
          <w:rStyle w:val="l-L2Char"/>
          <w:rFonts w:cs="Arial"/>
          <w:bCs/>
          <w:szCs w:val="22"/>
          <w:u w:val="none"/>
        </w:rPr>
        <w:t>175 450</w:t>
      </w:r>
      <w:r w:rsidR="006F3CD0" w:rsidRPr="00D36690">
        <w:rPr>
          <w:rStyle w:val="l-L2Char"/>
          <w:rFonts w:cs="Arial"/>
          <w:bCs/>
          <w:szCs w:val="22"/>
          <w:u w:val="none"/>
        </w:rPr>
        <w:t>,</w:t>
      </w:r>
      <w:r w:rsidR="007A6FA0">
        <w:rPr>
          <w:rStyle w:val="l-L2Char"/>
          <w:rFonts w:cs="Arial"/>
          <w:bCs/>
          <w:szCs w:val="22"/>
          <w:u w:val="none"/>
        </w:rPr>
        <w:t>00</w:t>
      </w:r>
      <w:r w:rsidR="006F3CD0" w:rsidRPr="007A6FA0">
        <w:rPr>
          <w:rStyle w:val="l-L2Char"/>
          <w:rFonts w:cs="Arial"/>
          <w:bCs/>
          <w:szCs w:val="22"/>
          <w:u w:val="none"/>
        </w:rPr>
        <w:t xml:space="preserve"> 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3509947F" w14:textId="0970165B" w:rsidR="005B3173" w:rsidRPr="002015A0" w:rsidRDefault="002015A0" w:rsidP="00D36690">
      <w:pPr>
        <w:pStyle w:val="Default"/>
        <w:ind w:firstLine="709"/>
        <w:rPr>
          <w:rStyle w:val="l-L2Char"/>
          <w:rFonts w:ascii="Times New Roman" w:hAnsi="Times New Roman"/>
          <w:color w:val="auto"/>
          <w:szCs w:val="22"/>
          <w:lang w:eastAsia="cs-CZ"/>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1AE54EBF" w:rsidR="004E7FB7" w:rsidRPr="00D36690" w:rsidRDefault="000708A3" w:rsidP="004E7FB7">
      <w:pPr>
        <w:pStyle w:val="l-L1"/>
        <w:keepNext w:val="0"/>
        <w:numPr>
          <w:ilvl w:val="1"/>
          <w:numId w:val="37"/>
        </w:numPr>
        <w:spacing w:before="120" w:after="120"/>
        <w:jc w:val="both"/>
        <w:rPr>
          <w:b w:val="0"/>
          <w:szCs w:val="22"/>
          <w:u w:val="none"/>
        </w:rPr>
      </w:pPr>
      <w:r w:rsidRPr="0027564F">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27564F">
        <w:rPr>
          <w:rStyle w:val="l-L2Char"/>
          <w:rFonts w:cs="Arial"/>
          <w:b w:val="0"/>
          <w:szCs w:val="22"/>
          <w:u w:val="none"/>
        </w:rPr>
        <w:t>datem</w:t>
      </w:r>
      <w:r w:rsidRPr="0027564F">
        <w:rPr>
          <w:rStyle w:val="l-L2Char"/>
          <w:rFonts w:cs="Arial"/>
          <w:b w:val="0"/>
          <w:szCs w:val="22"/>
          <w:u w:val="none"/>
        </w:rPr>
        <w:t>splatnosti</w:t>
      </w:r>
      <w:proofErr w:type="spellEnd"/>
      <w:r w:rsidRPr="0027564F">
        <w:rPr>
          <w:rStyle w:val="l-L2Char"/>
          <w:rFonts w:cs="Arial"/>
          <w:b w:val="0"/>
          <w:szCs w:val="22"/>
          <w:u w:val="none"/>
        </w:rPr>
        <w:t>. V takovém případě není objednatel v prodlení s</w:t>
      </w:r>
      <w:r w:rsidR="00A91766" w:rsidRPr="0027564F">
        <w:rPr>
          <w:rStyle w:val="l-L2Char"/>
          <w:rFonts w:cs="Arial"/>
          <w:b w:val="0"/>
          <w:szCs w:val="22"/>
          <w:u w:val="none"/>
        </w:rPr>
        <w:t xml:space="preserve"> její </w:t>
      </w:r>
      <w:r w:rsidRPr="0027564F">
        <w:rPr>
          <w:rStyle w:val="l-L2Char"/>
          <w:rFonts w:cs="Arial"/>
          <w:b w:val="0"/>
          <w:szCs w:val="22"/>
          <w:u w:val="none"/>
        </w:rPr>
        <w:t>úhradou.</w:t>
      </w:r>
      <w:r w:rsidR="00054689" w:rsidRPr="0027564F">
        <w:rPr>
          <w:rStyle w:val="l-L2Char"/>
          <w:rFonts w:cs="Arial"/>
          <w:b w:val="0"/>
          <w:szCs w:val="22"/>
          <w:u w:val="none"/>
        </w:rPr>
        <w:t xml:space="preserve"> </w:t>
      </w:r>
      <w:r w:rsidR="004E7FB7" w:rsidRPr="0027564F">
        <w:rPr>
          <w:b w:val="0"/>
          <w:bCs/>
          <w:szCs w:val="22"/>
          <w:u w:val="none"/>
        </w:rPr>
        <w:t xml:space="preserve"> </w:t>
      </w:r>
      <w:r w:rsidR="004E7FB7" w:rsidRPr="0027564F">
        <w:rPr>
          <w:rFonts w:ascii="Arial" w:hAnsi="Arial" w:cs="Arial"/>
          <w:b w:val="0"/>
          <w:szCs w:val="22"/>
          <w:u w:val="none"/>
        </w:rPr>
        <w:t xml:space="preserve">Přílohou faktury bude protokol o předání a převzetí díla, ze </w:t>
      </w:r>
      <w:proofErr w:type="spellStart"/>
      <w:r w:rsidR="004E7FB7" w:rsidRPr="0027564F">
        <w:rPr>
          <w:rFonts w:ascii="Arial" w:hAnsi="Arial" w:cs="Arial"/>
          <w:b w:val="0"/>
          <w:szCs w:val="22"/>
          <w:u w:val="none"/>
        </w:rPr>
        <w:t>ktrerého</w:t>
      </w:r>
      <w:proofErr w:type="spellEnd"/>
      <w:r w:rsidR="004E7FB7" w:rsidRPr="0027564F">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D36690">
        <w:rPr>
          <w:rStyle w:val="l-L2Char"/>
          <w:rFonts w:cs="Arial"/>
          <w:bCs/>
          <w:szCs w:val="22"/>
        </w:rPr>
        <w:t>Odběratel:</w:t>
      </w:r>
      <w:r w:rsidRPr="004D5F78">
        <w:rPr>
          <w:rStyle w:val="l-L2Char"/>
          <w:rFonts w:cs="Arial"/>
          <w:b w:val="0"/>
          <w:szCs w:val="22"/>
          <w:u w:val="none"/>
        </w:rPr>
        <w:t xml:space="preserve">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49DAE540" w:rsidR="00C75A45" w:rsidRDefault="00C75A45" w:rsidP="00D36690">
      <w:pPr>
        <w:pStyle w:val="l-L1"/>
        <w:keepNext w:val="0"/>
        <w:numPr>
          <w:ilvl w:val="0"/>
          <w:numId w:val="0"/>
        </w:numPr>
        <w:spacing w:before="120" w:after="120"/>
        <w:ind w:left="708" w:firstLine="27"/>
        <w:jc w:val="both"/>
        <w:rPr>
          <w:rStyle w:val="l-L2Char"/>
          <w:rFonts w:cs="Arial"/>
          <w:b w:val="0"/>
          <w:szCs w:val="22"/>
          <w:u w:val="none"/>
        </w:rPr>
      </w:pPr>
      <w:r w:rsidRPr="00D36690">
        <w:rPr>
          <w:rStyle w:val="l-L2Char"/>
          <w:rFonts w:cs="Arial"/>
          <w:bCs/>
          <w:szCs w:val="22"/>
        </w:rPr>
        <w:t>Konečný příjemce:</w:t>
      </w:r>
      <w:r w:rsidRPr="004D5F78">
        <w:rPr>
          <w:rStyle w:val="l-L2Char"/>
          <w:rFonts w:cs="Arial"/>
          <w:b w:val="0"/>
          <w:szCs w:val="22"/>
          <w:u w:val="none"/>
        </w:rPr>
        <w:t xml:space="preserve"> Státní pozemkový úřad</w:t>
      </w:r>
      <w:r w:rsidR="004E7FB7">
        <w:rPr>
          <w:rStyle w:val="l-L2Char"/>
          <w:rFonts w:cs="Arial"/>
          <w:b w:val="0"/>
          <w:szCs w:val="22"/>
          <w:u w:val="none"/>
        </w:rPr>
        <w:t>/KPÚ pro/</w:t>
      </w:r>
      <w:r w:rsidRPr="004D5F78">
        <w:rPr>
          <w:rStyle w:val="l-L2Char"/>
          <w:rFonts w:cs="Arial"/>
          <w:b w:val="0"/>
          <w:szCs w:val="22"/>
          <w:u w:val="none"/>
        </w:rPr>
        <w:t xml:space="preserve"> Pobočka </w:t>
      </w:r>
      <w:proofErr w:type="spellStart"/>
      <w:r w:rsidR="0027564F" w:rsidRPr="0027564F">
        <w:rPr>
          <w:rStyle w:val="l-L2Char"/>
          <w:rFonts w:cs="Arial"/>
          <w:b w:val="0"/>
          <w:szCs w:val="22"/>
          <w:u w:val="none"/>
        </w:rPr>
        <w:t>Pobočka</w:t>
      </w:r>
      <w:proofErr w:type="spellEnd"/>
      <w:r w:rsidR="0027564F" w:rsidRPr="0027564F">
        <w:rPr>
          <w:rStyle w:val="l-L2Char"/>
          <w:rFonts w:cs="Arial"/>
          <w:b w:val="0"/>
          <w:szCs w:val="22"/>
          <w:u w:val="none"/>
        </w:rPr>
        <w:t xml:space="preserve"> Žďár nad </w:t>
      </w:r>
      <w:proofErr w:type="gramStart"/>
      <w:r w:rsidR="0027564F" w:rsidRPr="0027564F">
        <w:rPr>
          <w:rStyle w:val="l-L2Char"/>
          <w:rFonts w:cs="Arial"/>
          <w:b w:val="0"/>
          <w:szCs w:val="22"/>
          <w:u w:val="none"/>
        </w:rPr>
        <w:t xml:space="preserve">Sázavou,   </w:t>
      </w:r>
      <w:proofErr w:type="gramEnd"/>
      <w:r w:rsidR="0027564F" w:rsidRPr="0027564F">
        <w:rPr>
          <w:rStyle w:val="l-L2Char"/>
          <w:rFonts w:cs="Arial"/>
          <w:b w:val="0"/>
          <w:szCs w:val="22"/>
          <w:u w:val="none"/>
        </w:rPr>
        <w:t>Strojírenská 12/1208, 591 01 Žďár nad Sázavou.</w:t>
      </w:r>
      <w:r w:rsidR="0027564F" w:rsidRPr="0027564F" w:rsidDel="0027564F">
        <w:rPr>
          <w:rStyle w:val="l-L2Char"/>
          <w:rFonts w:cs="Arial"/>
          <w:b w:val="0"/>
          <w:szCs w:val="22"/>
          <w:highlight w:val="yellow"/>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6DFD84CD"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 xml:space="preserve">60 měsíců </w:t>
      </w:r>
      <w:proofErr w:type="spellStart"/>
      <w:r w:rsidR="001800BB" w:rsidRPr="004D5F78">
        <w:rPr>
          <w:rStyle w:val="l-L2Char"/>
          <w:rFonts w:cs="Arial"/>
          <w:b w:val="0"/>
          <w:szCs w:val="22"/>
          <w:u w:val="none"/>
        </w:rPr>
        <w:t>měsíců</w:t>
      </w:r>
      <w:proofErr w:type="spellEnd"/>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7A2F425"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215588">
        <w:rPr>
          <w:rFonts w:cs="Arial"/>
        </w:rPr>
        <w:t>175</w:t>
      </w:r>
      <w:r w:rsidR="0027564F" w:rsidRPr="0027564F">
        <w:rPr>
          <w:rFonts w:cs="Arial"/>
        </w:rPr>
        <w:t>.</w:t>
      </w:r>
      <w:r w:rsidR="00215588">
        <w:rPr>
          <w:rFonts w:cs="Arial"/>
        </w:rPr>
        <w:t>45</w:t>
      </w:r>
      <w:r w:rsidR="0027564F" w:rsidRPr="0027564F">
        <w:rPr>
          <w:rFonts w:cs="Arial"/>
        </w:rPr>
        <w:t>0</w:t>
      </w:r>
      <w:proofErr w:type="gramEnd"/>
      <w:r w:rsidR="0027564F" w:rsidRPr="0027564F">
        <w:rPr>
          <w:rFonts w:cs="Arial"/>
        </w:rPr>
        <w:t>,00</w:t>
      </w:r>
      <w:r w:rsidR="0027564F" w:rsidRPr="00D36690">
        <w:rPr>
          <w:rFonts w:cs="Arial"/>
          <w:b/>
          <w:szCs w:val="22"/>
        </w:rPr>
        <w:t xml:space="preserve"> </w:t>
      </w:r>
      <w:r w:rsidR="00BB1545" w:rsidRPr="00D36690">
        <w:rPr>
          <w:rFonts w:cs="Arial"/>
          <w:szCs w:val="22"/>
        </w:rPr>
        <w:t>Kč</w:t>
      </w:r>
      <w:r w:rsidR="00BB1545" w:rsidRPr="00D36690">
        <w:rPr>
          <w:rFonts w:cs="Arial"/>
        </w:rPr>
        <w:t>.</w:t>
      </w:r>
      <w:r w:rsidR="00712A60" w:rsidRPr="0027564F">
        <w:rPr>
          <w:rFonts w:cs="Arial"/>
          <w:szCs w:val="22"/>
        </w:rPr>
        <w:t xml:space="preserve"> 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49007CAC"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131146" w:rsidRPr="00D36690">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7879CACE"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131146" w:rsidRPr="00D36690">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 dle Smlouvy  za každý byť i jen započatý den prodlení.</w:t>
      </w:r>
    </w:p>
    <w:p w14:paraId="1E4F22FF" w14:textId="1E1E9086"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131146">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1"/>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337DFE52" w14:textId="77777777" w:rsidR="00215588" w:rsidRPr="00EA4C56" w:rsidRDefault="00215588" w:rsidP="00215588">
      <w:pPr>
        <w:pStyle w:val="Odstavecseseznamem"/>
        <w:jc w:val="both"/>
        <w:rPr>
          <w:rFonts w:cs="Arial"/>
          <w:szCs w:val="22"/>
        </w:rPr>
      </w:pPr>
      <w:r w:rsidRPr="00EA4C56">
        <w:rPr>
          <w:rFonts w:cs="Arial"/>
          <w:szCs w:val="22"/>
        </w:rPr>
        <w:t xml:space="preserve">Za objednatele: </w:t>
      </w:r>
      <w:r w:rsidRPr="00EA4C56">
        <w:rPr>
          <w:rFonts w:cs="Arial"/>
          <w:szCs w:val="22"/>
        </w:rPr>
        <w:tab/>
        <w:t>Ing. Pavel Tonar</w:t>
      </w:r>
    </w:p>
    <w:p w14:paraId="03924BA9" w14:textId="77777777" w:rsidR="00215588" w:rsidRPr="00EA4C56" w:rsidRDefault="00215588" w:rsidP="00215588">
      <w:pPr>
        <w:pStyle w:val="Odstavecseseznamem"/>
        <w:jc w:val="both"/>
        <w:rPr>
          <w:rFonts w:cs="Arial"/>
          <w:szCs w:val="22"/>
        </w:rPr>
      </w:pPr>
      <w:r w:rsidRPr="00EA4C56">
        <w:rPr>
          <w:rFonts w:cs="Arial"/>
          <w:szCs w:val="22"/>
        </w:rPr>
        <w:t xml:space="preserve">Jméno/funkce: </w:t>
      </w:r>
      <w:r w:rsidRPr="00EA4C56">
        <w:rPr>
          <w:rFonts w:cs="Arial"/>
          <w:szCs w:val="22"/>
        </w:rPr>
        <w:tab/>
        <w:t>odborný rada</w:t>
      </w:r>
    </w:p>
    <w:p w14:paraId="1E6D4AE5" w14:textId="77777777" w:rsidR="00215588" w:rsidRDefault="00215588" w:rsidP="00215588">
      <w:pPr>
        <w:pStyle w:val="Odstavecseseznamem"/>
        <w:rPr>
          <w:rFonts w:cs="Arial"/>
          <w:szCs w:val="22"/>
        </w:rPr>
      </w:pPr>
      <w:r w:rsidRPr="00EA4C56">
        <w:rPr>
          <w:rFonts w:cs="Arial"/>
          <w:szCs w:val="22"/>
        </w:rPr>
        <w:t>Tel.:</w:t>
      </w:r>
      <w:r w:rsidRPr="00EA4C56">
        <w:rPr>
          <w:rFonts w:cs="Arial"/>
          <w:szCs w:val="22"/>
        </w:rPr>
        <w:tab/>
      </w:r>
      <w:r w:rsidRPr="00EA4C56">
        <w:rPr>
          <w:rFonts w:cs="Arial"/>
          <w:szCs w:val="22"/>
        </w:rPr>
        <w:tab/>
      </w:r>
      <w:r w:rsidRPr="00EA4C56">
        <w:rPr>
          <w:rFonts w:cs="Arial"/>
          <w:szCs w:val="22"/>
        </w:rPr>
        <w:tab/>
        <w:t>727 956</w:t>
      </w:r>
      <w:r>
        <w:rPr>
          <w:rFonts w:cs="Arial"/>
          <w:szCs w:val="22"/>
        </w:rPr>
        <w:t> </w:t>
      </w:r>
      <w:r w:rsidRPr="00EA4C56">
        <w:rPr>
          <w:rFonts w:cs="Arial"/>
          <w:szCs w:val="22"/>
        </w:rPr>
        <w:t>374</w:t>
      </w:r>
    </w:p>
    <w:p w14:paraId="61DEE504" w14:textId="77777777" w:rsidR="00215588" w:rsidRDefault="00215588" w:rsidP="00215588">
      <w:pPr>
        <w:pStyle w:val="Odstavecseseznamem"/>
        <w:jc w:val="both"/>
        <w:rPr>
          <w:rFonts w:cs="Arial"/>
          <w:szCs w:val="22"/>
        </w:rPr>
      </w:pPr>
      <w:r w:rsidRPr="00EA4C56">
        <w:rPr>
          <w:rFonts w:cs="Arial"/>
          <w:szCs w:val="22"/>
        </w:rPr>
        <w:t>E-mail:</w:t>
      </w:r>
      <w:r w:rsidRPr="00EA4C56">
        <w:rPr>
          <w:rFonts w:cs="Arial"/>
          <w:szCs w:val="22"/>
        </w:rPr>
        <w:tab/>
        <w:t xml:space="preserve"> </w:t>
      </w:r>
      <w:r w:rsidRPr="00EA4C56">
        <w:rPr>
          <w:rFonts w:cs="Arial"/>
          <w:szCs w:val="22"/>
        </w:rPr>
        <w:tab/>
      </w:r>
      <w:r w:rsidRPr="00EA4C56">
        <w:rPr>
          <w:rFonts w:cs="Arial"/>
          <w:szCs w:val="22"/>
        </w:rPr>
        <w:tab/>
      </w:r>
      <w:hyperlink r:id="rId15" w:history="1">
        <w:r w:rsidRPr="00BB2400">
          <w:rPr>
            <w:rStyle w:val="Hypertextovodkaz"/>
            <w:rFonts w:cs="Arial"/>
            <w:szCs w:val="22"/>
          </w:rPr>
          <w:t>p.tonar@spucr.cz</w:t>
        </w:r>
      </w:hyperlink>
    </w:p>
    <w:p w14:paraId="3F04C2A3" w14:textId="77777777" w:rsidR="00215588" w:rsidRPr="008377B5" w:rsidRDefault="00215588" w:rsidP="00215588">
      <w:pPr>
        <w:pStyle w:val="Odstavecseseznamem"/>
        <w:jc w:val="both"/>
        <w:rPr>
          <w:rFonts w:cs="Arial"/>
          <w:szCs w:val="22"/>
        </w:rPr>
      </w:pPr>
    </w:p>
    <w:p w14:paraId="34ABCE8B" w14:textId="77777777" w:rsidR="00215588" w:rsidRDefault="00215588" w:rsidP="00215588">
      <w:pPr>
        <w:pStyle w:val="Odstavecseseznamem"/>
        <w:rPr>
          <w:rFonts w:cs="Arial"/>
          <w:szCs w:val="22"/>
        </w:rPr>
      </w:pPr>
    </w:p>
    <w:p w14:paraId="3E1F707B" w14:textId="77777777" w:rsidR="00215588" w:rsidRPr="008377B5" w:rsidRDefault="00215588" w:rsidP="00215588">
      <w:pPr>
        <w:pStyle w:val="Odstavecseseznamem"/>
        <w:rPr>
          <w:rFonts w:cs="Arial"/>
          <w:szCs w:val="22"/>
        </w:rPr>
      </w:pPr>
    </w:p>
    <w:p w14:paraId="572AEB2F" w14:textId="77777777" w:rsidR="00215588" w:rsidRPr="008377B5" w:rsidRDefault="00215588" w:rsidP="00215588">
      <w:pPr>
        <w:pStyle w:val="Odstavecseseznamem"/>
        <w:rPr>
          <w:rFonts w:cs="Arial"/>
          <w:szCs w:val="22"/>
        </w:rPr>
      </w:pPr>
      <w:r w:rsidRPr="008377B5">
        <w:rPr>
          <w:rFonts w:cs="Arial"/>
          <w:szCs w:val="22"/>
        </w:rPr>
        <w:t xml:space="preserve">Za </w:t>
      </w:r>
      <w:r>
        <w:rPr>
          <w:rFonts w:cs="Arial"/>
          <w:szCs w:val="22"/>
        </w:rPr>
        <w:t>zhotovitele</w:t>
      </w:r>
      <w:r w:rsidRPr="008377B5">
        <w:rPr>
          <w:rFonts w:cs="Arial"/>
          <w:szCs w:val="22"/>
        </w:rPr>
        <w:t>:</w:t>
      </w:r>
      <w:r>
        <w:rPr>
          <w:rFonts w:cs="Arial"/>
          <w:szCs w:val="22"/>
        </w:rPr>
        <w:t xml:space="preserve"> </w:t>
      </w:r>
      <w:r>
        <w:rPr>
          <w:rFonts w:ascii="ArialMT" w:hAnsi="ArialMT" w:cs="ArialMT"/>
          <w:szCs w:val="22"/>
        </w:rPr>
        <w:t>“</w:t>
      </w:r>
      <w:proofErr w:type="spellStart"/>
      <w:r>
        <w:rPr>
          <w:rFonts w:ascii="ArialMT" w:hAnsi="ArialMT" w:cs="ArialMT"/>
          <w:szCs w:val="22"/>
        </w:rPr>
        <w:t>AgroprojekceLitomyšl</w:t>
      </w:r>
      <w:proofErr w:type="spellEnd"/>
      <w:r>
        <w:rPr>
          <w:rFonts w:ascii="ArialMT" w:hAnsi="ArialMT" w:cs="ArialMT"/>
          <w:szCs w:val="22"/>
        </w:rPr>
        <w:t>, spol. s r.o.”</w:t>
      </w:r>
    </w:p>
    <w:p w14:paraId="248D5560" w14:textId="6C6DD9D0" w:rsidR="00215588" w:rsidRPr="008377B5" w:rsidRDefault="00215588" w:rsidP="0021558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 xml:space="preserve"> </w:t>
      </w:r>
      <w:proofErr w:type="spellStart"/>
      <w:r w:rsidR="00947DB9">
        <w:rPr>
          <w:rFonts w:cs="Arial"/>
          <w:szCs w:val="22"/>
        </w:rPr>
        <w:t>xxxxxxxxxxxxxxxx</w:t>
      </w:r>
      <w:proofErr w:type="spellEnd"/>
      <w:r>
        <w:rPr>
          <w:rFonts w:ascii="ArialMT" w:hAnsi="ArialMT" w:cs="ArialMT"/>
          <w:szCs w:val="22"/>
        </w:rPr>
        <w:t>, odpovědný projektant</w:t>
      </w:r>
      <w:r w:rsidRPr="008377B5">
        <w:rPr>
          <w:rFonts w:cs="Arial"/>
          <w:szCs w:val="22"/>
        </w:rPr>
        <w:tab/>
      </w:r>
    </w:p>
    <w:p w14:paraId="5D10FB8C" w14:textId="414C113A" w:rsidR="00215588" w:rsidRPr="008377B5" w:rsidRDefault="00215588" w:rsidP="00215588">
      <w:pPr>
        <w:ind w:left="426" w:firstLine="282"/>
        <w:jc w:val="both"/>
        <w:rPr>
          <w:rFonts w:cs="Arial"/>
          <w:szCs w:val="22"/>
        </w:rPr>
      </w:pPr>
      <w:r w:rsidRPr="008377B5">
        <w:rPr>
          <w:rFonts w:cs="Arial"/>
          <w:szCs w:val="22"/>
        </w:rPr>
        <w:t>Tel.:</w:t>
      </w:r>
      <w:r w:rsidRPr="008377B5">
        <w:rPr>
          <w:rFonts w:cs="Arial"/>
          <w:szCs w:val="22"/>
        </w:rPr>
        <w:tab/>
      </w:r>
      <w:r>
        <w:rPr>
          <w:rFonts w:cs="Arial"/>
          <w:szCs w:val="22"/>
        </w:rPr>
        <w:tab/>
      </w:r>
      <w:proofErr w:type="spellStart"/>
      <w:r w:rsidR="00947DB9">
        <w:rPr>
          <w:rFonts w:ascii="ArialMT" w:hAnsi="ArialMT" w:cs="ArialMT"/>
          <w:szCs w:val="22"/>
        </w:rPr>
        <w:t>xxxxxxxxx</w:t>
      </w:r>
      <w:proofErr w:type="spellEnd"/>
    </w:p>
    <w:p w14:paraId="6F8F021F" w14:textId="60371E53" w:rsidR="00215588" w:rsidRDefault="00215588" w:rsidP="00215588">
      <w:pPr>
        <w:ind w:left="426" w:firstLine="282"/>
        <w:jc w:val="both"/>
      </w:pPr>
      <w:r w:rsidRPr="008377B5">
        <w:rPr>
          <w:rFonts w:cs="Arial"/>
          <w:szCs w:val="22"/>
        </w:rPr>
        <w:t>E-mail:</w:t>
      </w:r>
      <w:r w:rsidRPr="008377B5">
        <w:rPr>
          <w:rFonts w:cs="Arial"/>
          <w:szCs w:val="22"/>
        </w:rPr>
        <w:tab/>
      </w:r>
      <w:r>
        <w:rPr>
          <w:rFonts w:cs="Arial"/>
          <w:szCs w:val="22"/>
        </w:rPr>
        <w:tab/>
      </w:r>
      <w:proofErr w:type="spellStart"/>
      <w:r w:rsidR="00947DB9">
        <w:rPr>
          <w:rFonts w:cs="Arial"/>
          <w:szCs w:val="22"/>
        </w:rPr>
        <w:t>xxxxxxxxxxxxxxxxxxxxxxxxx</w:t>
      </w:r>
      <w:proofErr w:type="spellEnd"/>
    </w:p>
    <w:bookmarkEnd w:id="13"/>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215588" w:rsidRPr="004D5F78" w14:paraId="7A31B7DC" w14:textId="77777777" w:rsidTr="00CB7B25">
        <w:tc>
          <w:tcPr>
            <w:tcW w:w="4606" w:type="dxa"/>
            <w:shd w:val="clear" w:color="auto" w:fill="auto"/>
          </w:tcPr>
          <w:p w14:paraId="35BFBB3D" w14:textId="6D5FB4E0" w:rsidR="00215588" w:rsidRPr="004D5F78" w:rsidRDefault="00215588" w:rsidP="00CB7B25">
            <w:pPr>
              <w:spacing w:line="288" w:lineRule="auto"/>
              <w:jc w:val="center"/>
              <w:rPr>
                <w:rFonts w:cs="Arial"/>
                <w:szCs w:val="22"/>
              </w:rPr>
            </w:pPr>
            <w:r w:rsidRPr="004D5F78">
              <w:rPr>
                <w:rFonts w:cs="Arial"/>
                <w:szCs w:val="22"/>
              </w:rPr>
              <w:t>V</w:t>
            </w:r>
            <w:r>
              <w:rPr>
                <w:rFonts w:cs="Arial"/>
                <w:szCs w:val="22"/>
              </w:rPr>
              <w:t>e Žďáře nad Sázavou</w:t>
            </w:r>
            <w:r w:rsidRPr="004D5F78">
              <w:rPr>
                <w:rFonts w:cs="Arial"/>
                <w:szCs w:val="22"/>
              </w:rPr>
              <w:t xml:space="preserve"> dne</w:t>
            </w:r>
            <w:r w:rsidR="002C5592">
              <w:rPr>
                <w:rFonts w:cs="Arial"/>
                <w:szCs w:val="22"/>
              </w:rPr>
              <w:t xml:space="preserve"> 9.6.2025</w:t>
            </w:r>
          </w:p>
        </w:tc>
        <w:tc>
          <w:tcPr>
            <w:tcW w:w="4606" w:type="dxa"/>
            <w:shd w:val="clear" w:color="auto" w:fill="auto"/>
          </w:tcPr>
          <w:p w14:paraId="177EE55C" w14:textId="0BAAE638" w:rsidR="00215588" w:rsidRPr="004D5F78" w:rsidRDefault="00215588" w:rsidP="00CB7B25">
            <w:pPr>
              <w:spacing w:line="288" w:lineRule="auto"/>
              <w:jc w:val="center"/>
              <w:rPr>
                <w:rFonts w:cs="Arial"/>
                <w:szCs w:val="22"/>
              </w:rPr>
            </w:pPr>
            <w:r w:rsidRPr="004D5F78">
              <w:rPr>
                <w:rFonts w:cs="Arial"/>
                <w:szCs w:val="22"/>
              </w:rPr>
              <w:t>V</w:t>
            </w:r>
            <w:r>
              <w:rPr>
                <w:rFonts w:cs="Arial"/>
                <w:szCs w:val="22"/>
              </w:rPr>
              <w:t>e Vysokém Mýtě</w:t>
            </w:r>
            <w:r w:rsidRPr="004D5F78">
              <w:rPr>
                <w:rFonts w:cs="Arial"/>
                <w:szCs w:val="22"/>
              </w:rPr>
              <w:t xml:space="preserve"> dne</w:t>
            </w:r>
            <w:r w:rsidR="002C5592">
              <w:rPr>
                <w:rFonts w:cs="Arial"/>
                <w:szCs w:val="22"/>
              </w:rPr>
              <w:t xml:space="preserve"> 9.6.2025</w:t>
            </w:r>
          </w:p>
        </w:tc>
      </w:tr>
      <w:tr w:rsidR="00215588" w:rsidRPr="004D5F78" w14:paraId="7F711F96" w14:textId="77777777" w:rsidTr="00CB7B25">
        <w:tc>
          <w:tcPr>
            <w:tcW w:w="4606" w:type="dxa"/>
            <w:shd w:val="clear" w:color="auto" w:fill="auto"/>
          </w:tcPr>
          <w:p w14:paraId="60677106" w14:textId="77777777" w:rsidR="00215588" w:rsidRDefault="00215588" w:rsidP="00CB7B25">
            <w:pPr>
              <w:spacing w:line="288" w:lineRule="auto"/>
              <w:jc w:val="center"/>
              <w:rPr>
                <w:rFonts w:cs="Arial"/>
                <w:szCs w:val="22"/>
              </w:rPr>
            </w:pPr>
          </w:p>
          <w:p w14:paraId="7B67E7FD" w14:textId="77777777" w:rsidR="00215588" w:rsidRPr="004D5F78" w:rsidRDefault="00215588" w:rsidP="00CB7B25">
            <w:pPr>
              <w:spacing w:line="288" w:lineRule="auto"/>
              <w:jc w:val="center"/>
              <w:rPr>
                <w:rFonts w:cs="Arial"/>
                <w:szCs w:val="22"/>
              </w:rPr>
            </w:pPr>
            <w:r>
              <w:rPr>
                <w:rFonts w:cs="Arial"/>
                <w:szCs w:val="22"/>
              </w:rPr>
              <w:t>„Elektronicky podepsáno“</w:t>
            </w:r>
          </w:p>
        </w:tc>
        <w:tc>
          <w:tcPr>
            <w:tcW w:w="4606" w:type="dxa"/>
            <w:shd w:val="clear" w:color="auto" w:fill="auto"/>
          </w:tcPr>
          <w:p w14:paraId="5C3BDBEE" w14:textId="77777777" w:rsidR="00215588" w:rsidRPr="004D5F78" w:rsidRDefault="00215588" w:rsidP="00CB7B25">
            <w:pPr>
              <w:spacing w:line="288" w:lineRule="auto"/>
              <w:jc w:val="center"/>
              <w:rPr>
                <w:rFonts w:cs="Arial"/>
                <w:szCs w:val="22"/>
              </w:rPr>
            </w:pPr>
          </w:p>
        </w:tc>
      </w:tr>
      <w:tr w:rsidR="00215588" w:rsidRPr="004D5F78" w14:paraId="4BD6E519" w14:textId="77777777" w:rsidTr="00CB7B25">
        <w:tc>
          <w:tcPr>
            <w:tcW w:w="4606" w:type="dxa"/>
            <w:shd w:val="clear" w:color="auto" w:fill="auto"/>
          </w:tcPr>
          <w:p w14:paraId="31D5AD70" w14:textId="77777777" w:rsidR="00215588" w:rsidRPr="004D5F78" w:rsidRDefault="00215588" w:rsidP="00CB7B25">
            <w:pPr>
              <w:spacing w:line="288" w:lineRule="auto"/>
              <w:jc w:val="center"/>
              <w:rPr>
                <w:rFonts w:cs="Arial"/>
                <w:szCs w:val="22"/>
              </w:rPr>
            </w:pPr>
            <w:r w:rsidRPr="004D5F78">
              <w:rPr>
                <w:rFonts w:cs="Arial"/>
                <w:szCs w:val="22"/>
              </w:rPr>
              <w:t>……………………………………</w:t>
            </w:r>
          </w:p>
        </w:tc>
        <w:tc>
          <w:tcPr>
            <w:tcW w:w="4606" w:type="dxa"/>
            <w:shd w:val="clear" w:color="auto" w:fill="auto"/>
          </w:tcPr>
          <w:p w14:paraId="6D6B638C" w14:textId="77777777" w:rsidR="00215588" w:rsidRPr="004D5F78" w:rsidRDefault="00215588" w:rsidP="00CB7B25">
            <w:pPr>
              <w:spacing w:line="288" w:lineRule="auto"/>
              <w:jc w:val="center"/>
              <w:rPr>
                <w:rFonts w:cs="Arial"/>
                <w:szCs w:val="22"/>
              </w:rPr>
            </w:pPr>
            <w:r w:rsidRPr="004D5F78">
              <w:rPr>
                <w:rFonts w:cs="Arial"/>
                <w:szCs w:val="22"/>
              </w:rPr>
              <w:t>……………………………………</w:t>
            </w:r>
          </w:p>
        </w:tc>
      </w:tr>
      <w:tr w:rsidR="00215588" w:rsidRPr="007F3708" w14:paraId="23A7169E" w14:textId="77777777" w:rsidTr="00CB7B25">
        <w:tc>
          <w:tcPr>
            <w:tcW w:w="4606" w:type="dxa"/>
            <w:shd w:val="clear" w:color="auto" w:fill="auto"/>
          </w:tcPr>
          <w:p w14:paraId="0E1FD803" w14:textId="77777777" w:rsidR="00215588" w:rsidRPr="007F3708" w:rsidRDefault="00215588" w:rsidP="00CB7B25">
            <w:pPr>
              <w:spacing w:line="288" w:lineRule="auto"/>
              <w:jc w:val="center"/>
              <w:rPr>
                <w:rFonts w:cs="Arial"/>
                <w:b/>
                <w:szCs w:val="22"/>
              </w:rPr>
            </w:pPr>
            <w:r w:rsidRPr="007F3708">
              <w:rPr>
                <w:rFonts w:cs="Arial"/>
                <w:b/>
                <w:szCs w:val="22"/>
              </w:rPr>
              <w:t>objednatel</w:t>
            </w:r>
          </w:p>
        </w:tc>
        <w:tc>
          <w:tcPr>
            <w:tcW w:w="4606" w:type="dxa"/>
            <w:shd w:val="clear" w:color="auto" w:fill="auto"/>
          </w:tcPr>
          <w:p w14:paraId="76AE9C17" w14:textId="77777777" w:rsidR="00215588" w:rsidRPr="007F3708" w:rsidRDefault="00215588" w:rsidP="00CB7B25">
            <w:pPr>
              <w:spacing w:line="288" w:lineRule="auto"/>
              <w:jc w:val="center"/>
              <w:rPr>
                <w:rFonts w:cs="Arial"/>
                <w:b/>
                <w:szCs w:val="22"/>
              </w:rPr>
            </w:pPr>
            <w:r w:rsidRPr="007F3708">
              <w:rPr>
                <w:rFonts w:cs="Arial"/>
                <w:b/>
                <w:szCs w:val="22"/>
              </w:rPr>
              <w:t>zhotovitel</w:t>
            </w:r>
          </w:p>
        </w:tc>
      </w:tr>
    </w:tbl>
    <w:p w14:paraId="5C1B7367" w14:textId="77777777" w:rsidR="00215588" w:rsidRPr="00A56A0D" w:rsidRDefault="00215588" w:rsidP="00215588">
      <w:pPr>
        <w:tabs>
          <w:tab w:val="left" w:pos="6520"/>
        </w:tabs>
        <w:spacing w:after="0" w:line="276" w:lineRule="auto"/>
        <w:jc w:val="both"/>
        <w:rPr>
          <w:rFonts w:eastAsiaTheme="minorHAnsi" w:cs="Arial"/>
          <w:szCs w:val="22"/>
          <w:lang w:eastAsia="en-US"/>
        </w:rPr>
      </w:pPr>
      <w:r w:rsidRPr="00A56A0D">
        <w:rPr>
          <w:rFonts w:eastAsiaTheme="minorHAnsi" w:cs="Arial"/>
          <w:szCs w:val="22"/>
          <w:lang w:eastAsia="en-US"/>
        </w:rPr>
        <w:t xml:space="preserve">                        Ing. Petr Pejchal                                           </w:t>
      </w:r>
      <w:r>
        <w:rPr>
          <w:rFonts w:cs="Arial"/>
        </w:rPr>
        <w:t>Ing. Jaroslav Jakoubek</w:t>
      </w:r>
    </w:p>
    <w:p w14:paraId="2427259D" w14:textId="77777777" w:rsidR="00215588" w:rsidRPr="007F3708" w:rsidRDefault="00215588" w:rsidP="00215588">
      <w:pPr>
        <w:spacing w:after="0" w:line="276" w:lineRule="auto"/>
        <w:rPr>
          <w:rFonts w:cs="Arial"/>
          <w:szCs w:val="22"/>
        </w:rPr>
      </w:pPr>
      <w:r w:rsidRPr="007F3708">
        <w:rPr>
          <w:rFonts w:cs="Arial"/>
          <w:szCs w:val="22"/>
        </w:rPr>
        <w:t xml:space="preserve">          Vedoucí pobočky Žďár nad Sázavou</w:t>
      </w:r>
      <w:r>
        <w:rPr>
          <w:rFonts w:cs="Arial"/>
          <w:szCs w:val="22"/>
        </w:rPr>
        <w:tab/>
      </w:r>
      <w:r>
        <w:rPr>
          <w:rFonts w:cs="Arial"/>
          <w:szCs w:val="22"/>
        </w:rPr>
        <w:tab/>
      </w:r>
      <w:proofErr w:type="gramStart"/>
      <w:r>
        <w:rPr>
          <w:rFonts w:cs="Arial"/>
          <w:szCs w:val="22"/>
        </w:rPr>
        <w:tab/>
        <w:t xml:space="preserve">  jednatel</w:t>
      </w:r>
      <w:proofErr w:type="gramEnd"/>
      <w:r>
        <w:rPr>
          <w:rFonts w:cs="Arial"/>
          <w:szCs w:val="22"/>
        </w:rPr>
        <w:t xml:space="preserve"> společnosti</w:t>
      </w:r>
    </w:p>
    <w:p w14:paraId="0CDAC0CB" w14:textId="77777777" w:rsidR="00215588" w:rsidRPr="00A56A0D" w:rsidRDefault="00215588" w:rsidP="00215588">
      <w:pPr>
        <w:tabs>
          <w:tab w:val="left" w:pos="6520"/>
        </w:tabs>
        <w:spacing w:after="0" w:line="276" w:lineRule="auto"/>
        <w:jc w:val="both"/>
        <w:rPr>
          <w:rFonts w:eastAsiaTheme="minorHAnsi" w:cs="Arial"/>
          <w:szCs w:val="22"/>
          <w:lang w:eastAsia="en-US"/>
        </w:rPr>
      </w:pPr>
      <w:r w:rsidRPr="00A56A0D">
        <w:rPr>
          <w:rFonts w:eastAsiaTheme="minorHAnsi" w:cs="Arial"/>
          <w:szCs w:val="22"/>
          <w:lang w:eastAsia="en-US"/>
        </w:rPr>
        <w:t xml:space="preserve">          Státního pozemkového úřadu           </w:t>
      </w:r>
      <w:r>
        <w:rPr>
          <w:rFonts w:eastAsiaTheme="minorHAnsi" w:cs="Arial"/>
          <w:szCs w:val="22"/>
          <w:lang w:eastAsia="en-US"/>
        </w:rPr>
        <w:t xml:space="preserve">                    Agroprojekce Litomyšl spol. s r.o.</w:t>
      </w:r>
    </w:p>
    <w:p w14:paraId="699CAE5A" w14:textId="3A4226BF" w:rsidR="00215588" w:rsidRPr="00A56A0D" w:rsidRDefault="00215588" w:rsidP="002C5592">
      <w:pPr>
        <w:tabs>
          <w:tab w:val="left" w:pos="6520"/>
        </w:tabs>
        <w:spacing w:after="0" w:line="276" w:lineRule="auto"/>
        <w:jc w:val="both"/>
        <w:rPr>
          <w:rFonts w:eastAsiaTheme="minorHAnsi" w:cs="Arial"/>
          <w:szCs w:val="22"/>
          <w:lang w:eastAsia="en-US"/>
        </w:rPr>
      </w:pPr>
      <w:r w:rsidRPr="00A56A0D">
        <w:rPr>
          <w:rFonts w:eastAsiaTheme="minorHAnsi" w:cs="Arial"/>
          <w:szCs w:val="22"/>
          <w:lang w:eastAsia="en-US"/>
        </w:rPr>
        <w:t xml:space="preserve">                        </w:t>
      </w:r>
    </w:p>
    <w:p w14:paraId="2679B241" w14:textId="77777777" w:rsidR="00152458" w:rsidRPr="004D5F78" w:rsidRDefault="00152458" w:rsidP="003C2212">
      <w:pPr>
        <w:jc w:val="center"/>
        <w:rPr>
          <w:rFonts w:cs="Arial"/>
          <w:szCs w:val="22"/>
        </w:rPr>
        <w:sectPr w:rsidR="00152458"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Pr="00215588"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xml:space="preserve">“ </w:t>
      </w:r>
      <w:r w:rsidR="00A5565A" w:rsidRPr="00215588">
        <w:rPr>
          <w:rStyle w:val="l-L2Char"/>
          <w:rFonts w:cs="Arial"/>
          <w:szCs w:val="22"/>
        </w:rPr>
        <w:t>(specifikace na www.unixml.cz)</w:t>
      </w:r>
      <w:r w:rsidR="00722CA2" w:rsidRPr="00215588">
        <w:rPr>
          <w:rStyle w:val="l-L2Char"/>
          <w:rFonts w:cs="Arial"/>
          <w:szCs w:val="22"/>
        </w:rPr>
        <w:t xml:space="preserve"> pro každou </w:t>
      </w:r>
      <w:r w:rsidR="00B70B1E" w:rsidRPr="00215588">
        <w:rPr>
          <w:rStyle w:val="l-L2Char"/>
          <w:rFonts w:cs="Arial"/>
          <w:szCs w:val="22"/>
          <w:lang w:eastAsia="en-US"/>
        </w:rPr>
        <w:t>stavbu</w:t>
      </w:r>
      <w:r w:rsidR="00722CA2" w:rsidRPr="00215588">
        <w:rPr>
          <w:rStyle w:val="l-L2Char"/>
          <w:rFonts w:cs="Arial"/>
          <w:szCs w:val="22"/>
        </w:rPr>
        <w:t xml:space="preserve"> zvlášť.</w:t>
      </w:r>
    </w:p>
    <w:p w14:paraId="5B79D22A" w14:textId="77777777" w:rsidR="007F5A34" w:rsidRPr="00215588" w:rsidRDefault="007F5A34" w:rsidP="007F5A34">
      <w:pPr>
        <w:ind w:left="1212"/>
        <w:jc w:val="both"/>
        <w:rPr>
          <w:rStyle w:val="l-L2Char"/>
          <w:rFonts w:cs="Arial"/>
          <w:szCs w:val="22"/>
        </w:rPr>
      </w:pPr>
    </w:p>
    <w:p w14:paraId="6B808A85" w14:textId="77777777" w:rsidR="00F829EA" w:rsidRPr="00215588" w:rsidRDefault="00F829EA" w:rsidP="009E6563">
      <w:pPr>
        <w:pStyle w:val="l-L1"/>
        <w:keepNext w:val="0"/>
        <w:numPr>
          <w:ilvl w:val="1"/>
          <w:numId w:val="60"/>
        </w:numPr>
        <w:spacing w:before="120" w:after="120"/>
        <w:jc w:val="left"/>
        <w:rPr>
          <w:rStyle w:val="l-L2Char"/>
          <w:rFonts w:cs="Arial"/>
          <w:szCs w:val="22"/>
          <w:u w:val="none"/>
        </w:rPr>
      </w:pPr>
      <w:r w:rsidRPr="00215588">
        <w:rPr>
          <w:rStyle w:val="l-L2Char"/>
          <w:rFonts w:cs="Arial"/>
          <w:szCs w:val="22"/>
          <w:u w:val="none"/>
        </w:rPr>
        <w:t xml:space="preserve">Podklady nezbytné pro tvorbu </w:t>
      </w:r>
      <w:r w:rsidR="00DC2688" w:rsidRPr="00215588">
        <w:rPr>
          <w:rStyle w:val="l-L2Char"/>
          <w:rFonts w:cs="Arial"/>
          <w:szCs w:val="22"/>
          <w:u w:val="none"/>
        </w:rPr>
        <w:t>Díla</w:t>
      </w:r>
      <w:r w:rsidRPr="00215588">
        <w:rPr>
          <w:rStyle w:val="l-L2Char"/>
          <w:rFonts w:cs="Arial"/>
          <w:szCs w:val="22"/>
          <w:u w:val="none"/>
        </w:rPr>
        <w:t>:</w:t>
      </w:r>
    </w:p>
    <w:p w14:paraId="3D4EF46C" w14:textId="77777777" w:rsidR="00B94443" w:rsidRPr="00215588" w:rsidRDefault="00B94443" w:rsidP="00D44836">
      <w:pPr>
        <w:pStyle w:val="l-L1"/>
        <w:keepNext w:val="0"/>
        <w:numPr>
          <w:ilvl w:val="0"/>
          <w:numId w:val="0"/>
        </w:numPr>
        <w:spacing w:before="120" w:after="120"/>
        <w:ind w:left="1276"/>
        <w:jc w:val="both"/>
        <w:rPr>
          <w:rStyle w:val="l-L2Char"/>
          <w:rFonts w:cs="Arial"/>
          <w:szCs w:val="22"/>
        </w:rPr>
      </w:pPr>
      <w:r w:rsidRPr="00215588">
        <w:rPr>
          <w:rStyle w:val="l-L2Char"/>
          <w:rFonts w:cs="Arial"/>
          <w:szCs w:val="22"/>
        </w:rPr>
        <w:t>Zhotovitel je povinen</w:t>
      </w:r>
      <w:r w:rsidRPr="00215588">
        <w:rPr>
          <w:rStyle w:val="l-L2Char"/>
          <w:rFonts w:cs="Arial"/>
          <w:b w:val="0"/>
          <w:szCs w:val="22"/>
          <w:u w:val="none"/>
        </w:rPr>
        <w:t xml:space="preserve"> vyhotovit </w:t>
      </w:r>
      <w:r w:rsidR="008D5567" w:rsidRPr="00215588">
        <w:rPr>
          <w:rStyle w:val="l-L2Char"/>
          <w:rFonts w:cs="Arial"/>
          <w:b w:val="0"/>
          <w:szCs w:val="22"/>
          <w:u w:val="none"/>
        </w:rPr>
        <w:t xml:space="preserve">projektovou </w:t>
      </w:r>
      <w:r w:rsidRPr="00215588">
        <w:rPr>
          <w:rStyle w:val="l-L2Char"/>
          <w:rFonts w:cs="Arial"/>
          <w:b w:val="0"/>
          <w:szCs w:val="22"/>
          <w:u w:val="none"/>
        </w:rPr>
        <w:t xml:space="preserve">dokumentaci dle níže uvedených podkladů: </w:t>
      </w:r>
    </w:p>
    <w:p w14:paraId="1903A07D" w14:textId="77777777" w:rsidR="00B94443" w:rsidRPr="00215588" w:rsidRDefault="00B94443">
      <w:pPr>
        <w:pStyle w:val="l-L1"/>
        <w:keepNext w:val="0"/>
        <w:numPr>
          <w:ilvl w:val="2"/>
          <w:numId w:val="60"/>
        </w:numPr>
        <w:spacing w:before="120" w:after="120"/>
        <w:jc w:val="left"/>
        <w:rPr>
          <w:rStyle w:val="l-L2Char"/>
          <w:rFonts w:cs="Arial"/>
          <w:szCs w:val="22"/>
          <w:u w:val="none"/>
        </w:rPr>
      </w:pPr>
      <w:r w:rsidRPr="00215588">
        <w:rPr>
          <w:rStyle w:val="l-L2Char"/>
          <w:rFonts w:cs="Arial"/>
          <w:szCs w:val="22"/>
          <w:u w:val="none"/>
        </w:rPr>
        <w:t xml:space="preserve">Dokumentační základna </w:t>
      </w:r>
      <w:r w:rsidR="00DC2688" w:rsidRPr="00215588">
        <w:rPr>
          <w:rStyle w:val="l-L2Char"/>
          <w:rFonts w:cs="Arial"/>
          <w:szCs w:val="22"/>
          <w:u w:val="none"/>
        </w:rPr>
        <w:t>Díla</w:t>
      </w:r>
      <w:r w:rsidR="00A14402" w:rsidRPr="00215588">
        <w:rPr>
          <w:rStyle w:val="l-L2Char"/>
          <w:rFonts w:cs="Arial"/>
          <w:szCs w:val="22"/>
          <w:u w:val="none"/>
        </w:rPr>
        <w:t xml:space="preserve"> (podklady pro zpracování projektové dokumentace):</w:t>
      </w:r>
    </w:p>
    <w:p w14:paraId="56DD2502" w14:textId="3C393CA3" w:rsidR="00215588" w:rsidRPr="00215588" w:rsidRDefault="00215588" w:rsidP="00D36690">
      <w:pPr>
        <w:pStyle w:val="l-L1"/>
        <w:keepNext w:val="0"/>
        <w:numPr>
          <w:ilvl w:val="0"/>
          <w:numId w:val="0"/>
        </w:numPr>
        <w:spacing w:before="120" w:after="120"/>
        <w:ind w:left="720" w:firstLine="492"/>
        <w:jc w:val="left"/>
        <w:rPr>
          <w:rStyle w:val="l-L2Char"/>
          <w:rFonts w:cs="Arial"/>
          <w:szCs w:val="22"/>
          <w:u w:val="none"/>
        </w:rPr>
      </w:pPr>
      <w:r w:rsidRPr="00215588">
        <w:rPr>
          <w:rFonts w:ascii="Arial" w:hAnsi="Arial" w:cs="Arial"/>
          <w:szCs w:val="22"/>
          <w:lang w:val="en-US"/>
        </w:rPr>
        <w:t xml:space="preserve">PSZ </w:t>
      </w:r>
      <w:proofErr w:type="spellStart"/>
      <w:r w:rsidRPr="00215588">
        <w:rPr>
          <w:rFonts w:ascii="Arial" w:hAnsi="Arial" w:cs="Arial"/>
          <w:szCs w:val="22"/>
          <w:lang w:val="en-US"/>
        </w:rPr>
        <w:t>KoPÚ</w:t>
      </w:r>
      <w:proofErr w:type="spellEnd"/>
      <w:r w:rsidRPr="00215588">
        <w:rPr>
          <w:rFonts w:ascii="Arial" w:hAnsi="Arial" w:cs="Arial"/>
          <w:szCs w:val="22"/>
          <w:lang w:val="en-US"/>
        </w:rPr>
        <w:t xml:space="preserve"> </w:t>
      </w:r>
      <w:proofErr w:type="spellStart"/>
      <w:r w:rsidRPr="00215588">
        <w:rPr>
          <w:rFonts w:ascii="Arial" w:hAnsi="Arial" w:cs="Arial"/>
          <w:szCs w:val="22"/>
          <w:lang w:val="en-US"/>
        </w:rPr>
        <w:t>Nové</w:t>
      </w:r>
      <w:proofErr w:type="spellEnd"/>
      <w:r w:rsidRPr="00215588">
        <w:rPr>
          <w:rFonts w:ascii="Arial" w:hAnsi="Arial" w:cs="Arial"/>
          <w:szCs w:val="22"/>
          <w:lang w:val="en-US"/>
        </w:rPr>
        <w:t xml:space="preserve"> </w:t>
      </w:r>
      <w:proofErr w:type="spellStart"/>
      <w:proofErr w:type="gramStart"/>
      <w:r w:rsidRPr="00215588">
        <w:rPr>
          <w:rFonts w:ascii="Arial" w:hAnsi="Arial" w:cs="Arial"/>
          <w:szCs w:val="22"/>
          <w:lang w:val="en-US"/>
        </w:rPr>
        <w:t>Dvory,</w:t>
      </w:r>
      <w:r w:rsidRPr="00215588">
        <w:rPr>
          <w:rFonts w:ascii="Arial" w:hAnsi="Arial" w:cs="Arial"/>
          <w:b w:val="0"/>
          <w:bCs/>
          <w:szCs w:val="22"/>
          <w:u w:val="none"/>
          <w:lang w:val="en-US"/>
        </w:rPr>
        <w:t>Technická</w:t>
      </w:r>
      <w:proofErr w:type="spellEnd"/>
      <w:proofErr w:type="gramEnd"/>
      <w:r w:rsidRPr="00215588">
        <w:rPr>
          <w:rFonts w:ascii="Arial" w:hAnsi="Arial" w:cs="Arial"/>
          <w:b w:val="0"/>
          <w:bCs/>
          <w:szCs w:val="22"/>
          <w:u w:val="none"/>
          <w:lang w:val="en-US"/>
        </w:rPr>
        <w:t xml:space="preserve"> </w:t>
      </w:r>
      <w:proofErr w:type="spellStart"/>
      <w:r w:rsidRPr="00215588">
        <w:rPr>
          <w:rFonts w:ascii="Arial" w:hAnsi="Arial" w:cs="Arial"/>
          <w:b w:val="0"/>
          <w:bCs/>
          <w:szCs w:val="22"/>
          <w:u w:val="none"/>
          <w:lang w:val="en-US"/>
        </w:rPr>
        <w:t>zpráva</w:t>
      </w:r>
      <w:proofErr w:type="spellEnd"/>
      <w:r w:rsidRPr="00215588">
        <w:rPr>
          <w:rFonts w:ascii="Arial" w:hAnsi="Arial" w:cs="Arial"/>
          <w:b w:val="0"/>
          <w:bCs/>
          <w:szCs w:val="22"/>
          <w:u w:val="none"/>
          <w:lang w:val="en-US"/>
        </w:rPr>
        <w:t xml:space="preserve"> PSZ.</w:t>
      </w:r>
    </w:p>
    <w:p w14:paraId="3B30994D" w14:textId="05BB9C2F" w:rsidR="00F829EA" w:rsidRPr="00215588" w:rsidRDefault="00F829EA" w:rsidP="00B70B1E">
      <w:pPr>
        <w:pStyle w:val="l-L1"/>
        <w:keepNext w:val="0"/>
        <w:numPr>
          <w:ilvl w:val="0"/>
          <w:numId w:val="0"/>
        </w:numPr>
        <w:spacing w:before="120" w:after="120"/>
        <w:ind w:left="1212"/>
        <w:jc w:val="left"/>
        <w:rPr>
          <w:rStyle w:val="l-L2Char"/>
          <w:rFonts w:cs="Arial"/>
          <w:szCs w:val="22"/>
          <w:u w:val="none"/>
        </w:rPr>
      </w:pPr>
    </w:p>
    <w:p w14:paraId="5275FA29" w14:textId="77777777" w:rsidR="00F829EA" w:rsidRPr="00215588" w:rsidRDefault="00F829EA" w:rsidP="00B70B1E">
      <w:pPr>
        <w:pStyle w:val="l-L1"/>
        <w:keepNext w:val="0"/>
        <w:numPr>
          <w:ilvl w:val="2"/>
          <w:numId w:val="60"/>
        </w:numPr>
        <w:spacing w:before="120" w:after="120"/>
        <w:jc w:val="left"/>
        <w:rPr>
          <w:rStyle w:val="l-L2Char"/>
          <w:rFonts w:cs="Arial"/>
          <w:szCs w:val="22"/>
          <w:u w:val="none"/>
        </w:rPr>
      </w:pPr>
      <w:r w:rsidRPr="00215588">
        <w:rPr>
          <w:rStyle w:val="l-L2Char"/>
          <w:rFonts w:cs="Arial"/>
          <w:szCs w:val="22"/>
          <w:u w:val="none"/>
        </w:rPr>
        <w:t>Plán společných zařízení:</w:t>
      </w:r>
    </w:p>
    <w:p w14:paraId="130AD2E9" w14:textId="09636E86" w:rsidR="00F829EA" w:rsidRPr="00D36690" w:rsidRDefault="00215588" w:rsidP="00E172A7">
      <w:pPr>
        <w:pStyle w:val="l-L1"/>
        <w:keepNext w:val="0"/>
        <w:numPr>
          <w:ilvl w:val="0"/>
          <w:numId w:val="0"/>
        </w:numPr>
        <w:spacing w:before="120" w:after="120"/>
        <w:ind w:left="1212"/>
        <w:jc w:val="left"/>
        <w:rPr>
          <w:rStyle w:val="l-L2Char"/>
          <w:rFonts w:cs="Arial"/>
          <w:szCs w:val="22"/>
          <w:u w:val="none"/>
        </w:rPr>
      </w:pPr>
      <w:proofErr w:type="spellStart"/>
      <w:r w:rsidRPr="00D36690">
        <w:rPr>
          <w:rStyle w:val="l-L2Char"/>
          <w:rFonts w:cs="Arial"/>
          <w:szCs w:val="22"/>
          <w:u w:val="none"/>
        </w:rPr>
        <w:t>KoPÚ</w:t>
      </w:r>
      <w:proofErr w:type="spellEnd"/>
      <w:r w:rsidRPr="00D36690">
        <w:rPr>
          <w:rStyle w:val="l-L2Char"/>
          <w:rFonts w:cs="Arial"/>
          <w:szCs w:val="22"/>
          <w:u w:val="none"/>
        </w:rPr>
        <w:t xml:space="preserve"> Nové Dvory</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393EE7B3" w14:textId="77777777" w:rsidR="004D687E" w:rsidRDefault="004D687E" w:rsidP="00D36690">
      <w:pPr>
        <w:widowControl w:val="0"/>
        <w:spacing w:before="126" w:after="0" w:line="240"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Arial2">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55E0C5A0" w:rsidR="0053219E" w:rsidRPr="0015467D" w:rsidRDefault="0053219E">
    <w:pPr>
      <w:pStyle w:val="Zhlav"/>
      <w:rPr>
        <w:sz w:val="16"/>
        <w:szCs w:val="16"/>
      </w:rPr>
    </w:pPr>
    <w:r>
      <w:t xml:space="preserve">                                                                                    </w:t>
    </w:r>
    <w:r w:rsidRPr="0015467D">
      <w:rPr>
        <w:sz w:val="16"/>
        <w:szCs w:val="16"/>
      </w:rPr>
      <w:t>Číslo smlouvy objednatele:</w:t>
    </w:r>
    <w:r w:rsidR="001E4C21">
      <w:rPr>
        <w:sz w:val="16"/>
        <w:szCs w:val="16"/>
      </w:rPr>
      <w:t xml:space="preserve"> 315-2025-520205</w:t>
    </w:r>
  </w:p>
  <w:p w14:paraId="3CED7CE2" w14:textId="2C76AB0E" w:rsidR="0053219E" w:rsidRPr="00B16ADC" w:rsidRDefault="0053219E">
    <w:pPr>
      <w:pStyle w:val="Zhlav"/>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proofErr w:type="gramEnd"/>
    <w:r w:rsidRPr="0015467D">
      <w:rPr>
        <w:sz w:val="16"/>
        <w:szCs w:val="16"/>
      </w:rPr>
      <w:t xml:space="preserve"> </w:t>
    </w:r>
    <w:r w:rsidR="00947DB9">
      <w:rPr>
        <w:sz w:val="16"/>
        <w:szCs w:val="16"/>
      </w:rPr>
      <w:t>018 30/25</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0FAB"/>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D7DD2"/>
    <w:rsid w:val="000E276B"/>
    <w:rsid w:val="000E6E9C"/>
    <w:rsid w:val="000E778C"/>
    <w:rsid w:val="000F2F2F"/>
    <w:rsid w:val="000F51BD"/>
    <w:rsid w:val="000F5BF7"/>
    <w:rsid w:val="000F6065"/>
    <w:rsid w:val="000F648D"/>
    <w:rsid w:val="000F73CB"/>
    <w:rsid w:val="000F76EF"/>
    <w:rsid w:val="001074D7"/>
    <w:rsid w:val="001105A0"/>
    <w:rsid w:val="00112534"/>
    <w:rsid w:val="001146F6"/>
    <w:rsid w:val="00114CB8"/>
    <w:rsid w:val="001177C9"/>
    <w:rsid w:val="00124A59"/>
    <w:rsid w:val="00126736"/>
    <w:rsid w:val="00127763"/>
    <w:rsid w:val="00130F68"/>
    <w:rsid w:val="00131146"/>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4C21"/>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558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64F"/>
    <w:rsid w:val="00275FDD"/>
    <w:rsid w:val="00277B16"/>
    <w:rsid w:val="002803B4"/>
    <w:rsid w:val="00281157"/>
    <w:rsid w:val="00285FFE"/>
    <w:rsid w:val="002921CB"/>
    <w:rsid w:val="002954A2"/>
    <w:rsid w:val="002954D1"/>
    <w:rsid w:val="002A5DB0"/>
    <w:rsid w:val="002B0CFD"/>
    <w:rsid w:val="002B6870"/>
    <w:rsid w:val="002C0E34"/>
    <w:rsid w:val="002C113C"/>
    <w:rsid w:val="002C5592"/>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65CD9"/>
    <w:rsid w:val="00370FDB"/>
    <w:rsid w:val="00372A83"/>
    <w:rsid w:val="00372F2C"/>
    <w:rsid w:val="0037518A"/>
    <w:rsid w:val="00380D9B"/>
    <w:rsid w:val="003823D0"/>
    <w:rsid w:val="003902CD"/>
    <w:rsid w:val="00390CF6"/>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660E"/>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12AA"/>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3561"/>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B5EDD"/>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25B0B"/>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6FA0"/>
    <w:rsid w:val="007A7E6A"/>
    <w:rsid w:val="007B467E"/>
    <w:rsid w:val="007B4FE3"/>
    <w:rsid w:val="007B5B8F"/>
    <w:rsid w:val="007B5D2C"/>
    <w:rsid w:val="007B7420"/>
    <w:rsid w:val="007C53CD"/>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5A87"/>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33BF"/>
    <w:rsid w:val="008C4E63"/>
    <w:rsid w:val="008C7373"/>
    <w:rsid w:val="008D0355"/>
    <w:rsid w:val="008D134E"/>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47DB9"/>
    <w:rsid w:val="00951789"/>
    <w:rsid w:val="00952520"/>
    <w:rsid w:val="0095373F"/>
    <w:rsid w:val="00953EC8"/>
    <w:rsid w:val="009546DE"/>
    <w:rsid w:val="00954DBD"/>
    <w:rsid w:val="00971763"/>
    <w:rsid w:val="00971EAC"/>
    <w:rsid w:val="00972056"/>
    <w:rsid w:val="009737C2"/>
    <w:rsid w:val="00977D00"/>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2AA"/>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6690"/>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0EEE"/>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0FF8"/>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1105A0"/>
    <w:rPr>
      <w:rFonts w:ascii="Arial" w:hAnsi="Arial"/>
      <w:b/>
      <w:snapToGrid w:val="0"/>
      <w:sz w:val="22"/>
    </w:rPr>
  </w:style>
  <w:style w:type="character" w:styleId="Hypertextovodkaz">
    <w:name w:val="Hyperlink"/>
    <w:basedOn w:val="Standardnpsmoodstavce"/>
    <w:uiPriority w:val="99"/>
    <w:unhideWhenUsed/>
    <w:rsid w:val="00215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tonar@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91474-6114-4A9B-9138-16C8DCB714DE}">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da3fa48-c231-4f9d-a491-19361e04fcb4"/>
    <ds:schemaRef ds:uri="2046fdb6-fa60-49a6-a635-1115ab0d2074"/>
    <ds:schemaRef ds:uri="85f4b5cc-4033-44c7-b405-f5eed34c8154"/>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5145</Words>
  <Characters>30357</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Pejchal Petr Ing.</cp:lastModifiedBy>
  <cp:revision>5</cp:revision>
  <cp:lastPrinted>2025-06-06T09:07:00Z</cp:lastPrinted>
  <dcterms:created xsi:type="dcterms:W3CDTF">2025-06-09T13:45:00Z</dcterms:created>
  <dcterms:modified xsi:type="dcterms:W3CDTF">2025-06-09T14:06:00Z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