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7236200037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Rumburk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Rumburk,</w:t>
      </w:r>
      <w:r>
        <w:rPr>
          <w:spacing w:val="-4"/>
        </w:rPr>
        <w:t> </w:t>
      </w:r>
      <w:r>
        <w:rPr/>
        <w:t>Třída</w:t>
      </w:r>
      <w:r>
        <w:rPr>
          <w:spacing w:val="-6"/>
        </w:rPr>
        <w:t> </w:t>
      </w:r>
      <w:r>
        <w:rPr/>
        <w:t>9.</w:t>
      </w:r>
      <w:r>
        <w:rPr>
          <w:spacing w:val="-6"/>
        </w:rPr>
        <w:t> </w:t>
      </w:r>
      <w:r>
        <w:rPr/>
        <w:t>května</w:t>
      </w:r>
      <w:r>
        <w:rPr>
          <w:spacing w:val="-6"/>
        </w:rPr>
        <w:t> </w:t>
      </w:r>
      <w:r>
        <w:rPr/>
        <w:t>1366/48,</w:t>
      </w:r>
      <w:r>
        <w:rPr>
          <w:spacing w:val="-3"/>
        </w:rPr>
        <w:t> </w:t>
      </w:r>
      <w:r>
        <w:rPr/>
        <w:t>408</w:t>
      </w:r>
      <w:r>
        <w:rPr>
          <w:spacing w:val="-5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Rumburk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00261602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zastoupené:</w:t>
      </w:r>
      <w:r>
        <w:rPr/>
        <w:tab/>
        <w:t>Mgr.</w:t>
      </w:r>
      <w:r>
        <w:rPr>
          <w:spacing w:val="-2"/>
        </w:rPr>
        <w:t> </w:t>
      </w:r>
      <w:r>
        <w:rPr/>
        <w:t>Bc.</w:t>
      </w:r>
      <w:r>
        <w:rPr>
          <w:spacing w:val="-3"/>
        </w:rPr>
        <w:t> </w:t>
      </w:r>
      <w:r>
        <w:rPr/>
        <w:t>Martinem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ý</w:t>
      </w:r>
      <w:r>
        <w:rPr>
          <w:spacing w:val="-3"/>
        </w:rPr>
        <w:t> </w:t>
      </w:r>
      <w:r>
        <w:rPr/>
        <w:t>b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4216431/0710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7236200037 o poskytnutí finančních prostředků ze Státního fondu životního prostředí ČR ze dne 2.</w:t>
      </w:r>
      <w:r>
        <w:rPr>
          <w:spacing w:val="-2"/>
        </w:rPr>
        <w:t> </w:t>
      </w:r>
      <w:r>
        <w:rPr/>
        <w:t>9.</w:t>
      </w:r>
      <w:r>
        <w:rPr>
          <w:spacing w:val="-2"/>
        </w:rPr>
        <w:t> </w:t>
      </w:r>
      <w:r>
        <w:rPr/>
        <w:t>2024 v</w:t>
      </w:r>
      <w:r>
        <w:rPr>
          <w:spacing w:val="-1"/>
        </w:rPr>
        <w:t> </w:t>
      </w:r>
      <w:r>
        <w:rPr/>
        <w:t>rámci Programu financovaného z</w:t>
      </w:r>
      <w:r>
        <w:rPr>
          <w:spacing w:val="-1"/>
        </w:rPr>
        <w:t> </w:t>
      </w:r>
      <w:r>
        <w:rPr/>
        <w:t>prostředků Modernizačního fondu (dále jen „Rozhodnutí“) a Směrnice 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(dále jen „Směrnice MŽP“)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1"/>
          <w:w w:val="150"/>
          <w:sz w:val="20"/>
        </w:rPr>
        <w:t> </w:t>
      </w:r>
      <w:r>
        <w:rPr>
          <w:sz w:val="20"/>
        </w:rPr>
        <w:t>podpory</w:t>
      </w:r>
      <w:r>
        <w:rPr>
          <w:spacing w:val="71"/>
          <w:w w:val="150"/>
          <w:sz w:val="20"/>
        </w:rPr>
        <w:t> </w:t>
      </w:r>
      <w:r>
        <w:rPr>
          <w:sz w:val="20"/>
        </w:rPr>
        <w:t>potvrzuje,</w:t>
      </w:r>
      <w:r>
        <w:rPr>
          <w:spacing w:val="71"/>
          <w:w w:val="150"/>
          <w:sz w:val="20"/>
        </w:rPr>
        <w:t> </w:t>
      </w:r>
      <w:r>
        <w:rPr>
          <w:sz w:val="20"/>
        </w:rPr>
        <w:t>že</w:t>
      </w:r>
      <w:r>
        <w:rPr>
          <w:spacing w:val="71"/>
          <w:w w:val="150"/>
          <w:sz w:val="20"/>
        </w:rPr>
        <w:t> </w:t>
      </w:r>
      <w:r>
        <w:rPr>
          <w:sz w:val="20"/>
        </w:rPr>
        <w:t>se</w:t>
      </w:r>
      <w:r>
        <w:rPr>
          <w:spacing w:val="71"/>
          <w:w w:val="150"/>
          <w:sz w:val="20"/>
        </w:rPr>
        <w:t> </w:t>
      </w:r>
      <w:r>
        <w:rPr>
          <w:sz w:val="20"/>
        </w:rPr>
        <w:t>seznámil</w:t>
      </w:r>
      <w:r>
        <w:rPr>
          <w:spacing w:val="71"/>
          <w:w w:val="150"/>
          <w:sz w:val="20"/>
        </w:rPr>
        <w:t> </w:t>
      </w:r>
      <w:r>
        <w:rPr>
          <w:sz w:val="20"/>
        </w:rPr>
        <w:t>se</w:t>
      </w:r>
      <w:r>
        <w:rPr>
          <w:spacing w:val="71"/>
          <w:w w:val="150"/>
          <w:sz w:val="20"/>
        </w:rPr>
        <w:t> </w:t>
      </w:r>
      <w:r>
        <w:rPr>
          <w:sz w:val="20"/>
        </w:rPr>
        <w:t>Směrnicí</w:t>
      </w:r>
      <w:r>
        <w:rPr>
          <w:spacing w:val="71"/>
          <w:w w:val="150"/>
          <w:sz w:val="20"/>
        </w:rPr>
        <w:t> </w:t>
      </w:r>
      <w:r>
        <w:rPr>
          <w:sz w:val="20"/>
        </w:rPr>
        <w:t>MŽP</w:t>
      </w:r>
      <w:r>
        <w:rPr>
          <w:spacing w:val="73"/>
          <w:w w:val="150"/>
          <w:sz w:val="20"/>
        </w:rPr>
        <w:t> </w:t>
      </w:r>
      <w:r>
        <w:rPr>
          <w:sz w:val="20"/>
        </w:rPr>
        <w:t>(včetně</w:t>
      </w:r>
      <w:r>
        <w:rPr>
          <w:spacing w:val="71"/>
          <w:w w:val="150"/>
          <w:sz w:val="20"/>
        </w:rPr>
        <w:t> </w:t>
      </w:r>
      <w:r>
        <w:rPr>
          <w:sz w:val="20"/>
        </w:rPr>
        <w:t>příloh</w:t>
      </w:r>
      <w:r>
        <w:rPr>
          <w:spacing w:val="73"/>
          <w:w w:val="150"/>
          <w:sz w:val="20"/>
        </w:rPr>
        <w:t> </w:t>
      </w:r>
      <w:r>
        <w:rPr>
          <w:sz w:val="20"/>
        </w:rPr>
        <w:t>této</w:t>
      </w:r>
      <w:r>
        <w:rPr>
          <w:spacing w:val="72"/>
          <w:w w:val="150"/>
          <w:sz w:val="20"/>
        </w:rPr>
        <w:t> </w:t>
      </w:r>
      <w:r>
        <w:rPr>
          <w:sz w:val="20"/>
        </w:rPr>
        <w:t>směrnice) a</w:t>
      </w:r>
      <w:r>
        <w:rPr>
          <w:spacing w:val="-14"/>
          <w:sz w:val="20"/>
        </w:rPr>
        <w:t> </w:t>
      </w:r>
      <w:r>
        <w:rPr>
          <w:sz w:val="20"/>
        </w:rPr>
        <w:t>Výzvou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2/2023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2"/>
          <w:sz w:val="20"/>
        </w:rPr>
        <w:t> </w:t>
      </w:r>
      <w:r>
        <w:rPr>
          <w:sz w:val="20"/>
        </w:rPr>
        <w:t>předkládání</w:t>
      </w:r>
      <w:r>
        <w:rPr>
          <w:spacing w:val="-14"/>
          <w:sz w:val="20"/>
        </w:rPr>
        <w:t> </w:t>
      </w:r>
      <w:r>
        <w:rPr>
          <w:sz w:val="20"/>
        </w:rPr>
        <w:t>žádostí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Modernizačního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44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4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806"/>
        <w:jc w:val="left"/>
      </w:pPr>
      <w:r>
        <w:rPr/>
        <w:t>„Městská</w:t>
      </w:r>
      <w:r>
        <w:rPr>
          <w:spacing w:val="-8"/>
        </w:rPr>
        <w:t> </w:t>
      </w:r>
      <w:r>
        <w:rPr/>
        <w:t>knihovna</w:t>
      </w:r>
      <w:r>
        <w:rPr>
          <w:spacing w:val="-10"/>
        </w:rPr>
        <w:t> </w:t>
      </w:r>
      <w:r>
        <w:rPr/>
        <w:t>Rumburk,</w:t>
      </w:r>
      <w:r>
        <w:rPr>
          <w:spacing w:val="-10"/>
        </w:rPr>
        <w:t> </w:t>
      </w:r>
      <w:r>
        <w:rPr/>
        <w:t>snížení</w:t>
      </w:r>
      <w:r>
        <w:rPr>
          <w:spacing w:val="-9"/>
        </w:rPr>
        <w:t> </w:t>
      </w:r>
      <w:r>
        <w:rPr/>
        <w:t>energetické</w:t>
      </w:r>
      <w:r>
        <w:rPr>
          <w:spacing w:val="-10"/>
        </w:rPr>
        <w:t> </w:t>
      </w:r>
      <w:r>
        <w:rPr/>
        <w:t>náročnosti,</w:t>
      </w:r>
      <w:r>
        <w:rPr>
          <w:spacing w:val="-9"/>
        </w:rPr>
        <w:t> </w:t>
      </w:r>
      <w:r>
        <w:rPr/>
        <w:t>výstavba</w:t>
      </w:r>
      <w:r>
        <w:rPr>
          <w:spacing w:val="-9"/>
        </w:rPr>
        <w:t> </w:t>
      </w:r>
      <w:r>
        <w:rPr/>
        <w:t>tepelných</w:t>
      </w:r>
      <w:r>
        <w:rPr>
          <w:spacing w:val="-11"/>
        </w:rPr>
        <w:t> </w:t>
      </w:r>
      <w:r>
        <w:rPr>
          <w:spacing w:val="-2"/>
        </w:rPr>
        <w:t>čerpadel“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4"/>
        </w:rPr>
        <w:t> </w:t>
      </w:r>
      <w:r>
        <w:rPr/>
        <w:t>„projekt“</w:t>
      </w:r>
      <w:r>
        <w:rPr>
          <w:spacing w:val="-5"/>
        </w:rPr>
        <w:t> </w:t>
      </w:r>
      <w:r>
        <w:rPr/>
        <w:t>nebo</w:t>
      </w:r>
      <w:r>
        <w:rPr>
          <w:spacing w:val="-3"/>
        </w:rPr>
        <w:t> </w:t>
      </w:r>
      <w:r>
        <w:rPr/>
        <w:t>„akce“).</w:t>
      </w:r>
      <w:r>
        <w:rPr>
          <w:spacing w:val="-4"/>
        </w:rPr>
        <w:t> </w:t>
      </w:r>
      <w:r>
        <w:rPr/>
        <w:t>Akce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0" w:after="0"/>
        <w:ind w:left="741" w:right="118" w:hanging="360"/>
        <w:jc w:val="left"/>
        <w:rPr>
          <w:sz w:val="20"/>
        </w:rPr>
      </w:pPr>
      <w:r>
        <w:rPr>
          <w:sz w:val="20"/>
        </w:rPr>
        <w:t>Podpora je poskytována v souladu s podmínkami nařízení Komise (EU) 2020/1001 ze dne 9. července 2020, kterým se stanoví prováděcí pravidla ke směrnici Evropského parlamentu a Rady 2003/87/ES.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0" w:after="0"/>
        <w:ind w:left="742" w:right="0" w:hanging="36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příjemci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6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544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107,90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  <w:ind w:left="741"/>
      </w:pPr>
      <w:r>
        <w:rPr/>
        <w:t>čtyři</w:t>
      </w:r>
      <w:r>
        <w:rPr>
          <w:spacing w:val="-6"/>
        </w:rPr>
        <w:t> </w:t>
      </w:r>
      <w:r>
        <w:rPr/>
        <w:t>miliony</w:t>
      </w:r>
      <w:r>
        <w:rPr>
          <w:spacing w:val="-7"/>
        </w:rPr>
        <w:t> </w:t>
      </w:r>
      <w:r>
        <w:rPr/>
        <w:t>pět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čtyřicet</w:t>
      </w:r>
      <w:r>
        <w:rPr>
          <w:spacing w:val="-4"/>
        </w:rPr>
        <w:t> </w:t>
      </w:r>
      <w:r>
        <w:rPr/>
        <w:t>čtyři</w:t>
      </w:r>
      <w:r>
        <w:rPr>
          <w:spacing w:val="-6"/>
        </w:rPr>
        <w:t> </w:t>
      </w:r>
      <w:r>
        <w:rPr/>
        <w:t>tisíc</w:t>
      </w:r>
      <w:r>
        <w:rPr>
          <w:spacing w:val="-4"/>
        </w:rPr>
        <w:t> </w:t>
      </w:r>
      <w:r>
        <w:rPr/>
        <w:t>jedno</w:t>
      </w:r>
      <w:r>
        <w:rPr>
          <w:spacing w:val="-5"/>
        </w:rPr>
        <w:t> </w:t>
      </w:r>
      <w:r>
        <w:rPr/>
        <w:t>sto</w:t>
      </w:r>
      <w:r>
        <w:rPr>
          <w:spacing w:val="-5"/>
        </w:rPr>
        <w:t> </w:t>
      </w:r>
      <w:r>
        <w:rPr/>
        <w:t>sedm</w:t>
      </w:r>
      <w:r>
        <w:rPr>
          <w:spacing w:val="-4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českých,</w:t>
      </w:r>
      <w:r>
        <w:rPr>
          <w:spacing w:val="-7"/>
        </w:rPr>
        <w:t> </w:t>
      </w:r>
      <w:r>
        <w:rPr/>
        <w:t>devadesát</w:t>
      </w:r>
      <w:r>
        <w:rPr>
          <w:spacing w:val="-7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5"/>
          <w:sz w:val="20"/>
        </w:rPr>
        <w:t> </w:t>
      </w:r>
      <w:r>
        <w:rPr>
          <w:sz w:val="20"/>
        </w:rPr>
        <w:t>jejích příloh a činí 6 197 709,81 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2" w:after="0"/>
        <w:ind w:left="741" w:right="117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Pokud</w:t>
      </w:r>
      <w:r>
        <w:rPr>
          <w:spacing w:val="40"/>
          <w:sz w:val="20"/>
        </w:rPr>
        <w:t> </w:t>
      </w:r>
      <w:r>
        <w:rPr>
          <w:sz w:val="20"/>
        </w:rPr>
        <w:t>skutečné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80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akce)</w:t>
      </w:r>
      <w:r>
        <w:rPr>
          <w:spacing w:val="-4"/>
          <w:sz w:val="20"/>
        </w:rPr>
        <w:t> </w:t>
      </w:r>
      <w:r>
        <w:rPr>
          <w:sz w:val="20"/>
        </w:rPr>
        <w:t>překročí</w:t>
      </w:r>
      <w:r>
        <w:rPr>
          <w:spacing w:val="-4"/>
          <w:sz w:val="20"/>
        </w:rPr>
        <w:t> </w:t>
      </w: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</w:t>
      </w:r>
      <w:r>
        <w:rPr>
          <w:spacing w:val="-1"/>
          <w:sz w:val="20"/>
        </w:rPr>
        <w:t> </w:t>
      </w:r>
      <w:r>
        <w:rPr>
          <w:sz w:val="20"/>
        </w:rPr>
        <w:t>vznikly a byly uhrazeny ode dne 25. února 2021;</w:t>
      </w:r>
      <w:r>
        <w:rPr>
          <w:spacing w:val="-1"/>
          <w:sz w:val="20"/>
        </w:rPr>
        <w:t> </w:t>
      </w:r>
      <w:r>
        <w:rPr>
          <w:sz w:val="20"/>
        </w:rPr>
        <w:t>ustanovení článku 9 Výzvy není 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5"/>
          <w:sz w:val="20"/>
        </w:rPr>
        <w:t> </w:t>
      </w:r>
      <w:r>
        <w:rPr>
          <w:sz w:val="20"/>
        </w:rPr>
        <w:t>dodavatelům</w:t>
      </w:r>
      <w:r>
        <w:rPr>
          <w:spacing w:val="56"/>
          <w:sz w:val="20"/>
        </w:rPr>
        <w:t> </w:t>
      </w:r>
      <w:r>
        <w:rPr>
          <w:sz w:val="20"/>
        </w:rPr>
        <w:t>lze</w:t>
      </w:r>
      <w:r>
        <w:rPr>
          <w:spacing w:val="5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7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4"/>
          <w:sz w:val="20"/>
        </w:rPr>
        <w:t> </w:t>
      </w:r>
      <w:r>
        <w:rPr>
          <w:sz w:val="20"/>
        </w:rPr>
        <w:t>za</w:t>
      </w:r>
      <w:r>
        <w:rPr>
          <w:spacing w:val="58"/>
          <w:sz w:val="20"/>
        </w:rPr>
        <w:t> </w:t>
      </w:r>
      <w:r>
        <w:rPr>
          <w:sz w:val="20"/>
        </w:rPr>
        <w:t>stavební</w:t>
      </w:r>
      <w:r>
        <w:rPr>
          <w:spacing w:val="57"/>
          <w:sz w:val="20"/>
        </w:rPr>
        <w:t> </w:t>
      </w:r>
      <w:r>
        <w:rPr>
          <w:sz w:val="20"/>
        </w:rPr>
        <w:t>práce,</w:t>
      </w:r>
      <w:r>
        <w:rPr>
          <w:spacing w:val="58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74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10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článků</w:t>
      </w:r>
    </w:p>
    <w:p>
      <w:pPr>
        <w:pStyle w:val="BodyText"/>
        <w:spacing w:before="1"/>
        <w:ind w:left="741"/>
      </w:pPr>
      <w:r>
        <w:rPr/>
        <w:t>9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>
          <w:spacing w:val="-2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20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9"/>
          <w:sz w:val="20"/>
        </w:rPr>
        <w:t> </w:t>
      </w:r>
      <w:r>
        <w:rPr>
          <w:w w:val="95"/>
          <w:sz w:val="20"/>
        </w:rPr>
        <w:t>poskytovat</w:t>
      </w:r>
      <w:r>
        <w:rPr>
          <w:spacing w:val="18"/>
          <w:sz w:val="20"/>
        </w:rPr>
        <w:t> </w:t>
      </w:r>
      <w:r>
        <w:rPr>
          <w:w w:val="95"/>
          <w:sz w:val="20"/>
        </w:rPr>
        <w:t>finanční</w:t>
      </w:r>
      <w:r>
        <w:rPr>
          <w:spacing w:val="21"/>
          <w:sz w:val="20"/>
        </w:rPr>
        <w:t> </w:t>
      </w:r>
      <w:r>
        <w:rPr>
          <w:w w:val="95"/>
          <w:sz w:val="20"/>
        </w:rPr>
        <w:t>prostředky</w:t>
      </w:r>
      <w:r>
        <w:rPr>
          <w:spacing w:val="18"/>
          <w:sz w:val="20"/>
        </w:rPr>
        <w:t> </w:t>
      </w:r>
      <w:r>
        <w:rPr>
          <w:w w:val="95"/>
          <w:sz w:val="20"/>
        </w:rPr>
        <w:t>průběžně</w:t>
      </w:r>
      <w:r>
        <w:rPr>
          <w:spacing w:val="24"/>
          <w:sz w:val="20"/>
        </w:rPr>
        <w:t> </w:t>
      </w:r>
      <w:r>
        <w:rPr>
          <w:w w:val="95"/>
          <w:sz w:val="20"/>
        </w:rPr>
        <w:t>postupem</w:t>
      </w:r>
      <w:r>
        <w:rPr>
          <w:spacing w:val="20"/>
          <w:sz w:val="20"/>
        </w:rPr>
        <w:t> </w:t>
      </w:r>
      <w:r>
        <w:rPr>
          <w:w w:val="95"/>
          <w:sz w:val="20"/>
        </w:rPr>
        <w:t>stanoveným</w:t>
      </w:r>
      <w:r>
        <w:rPr>
          <w:spacing w:val="23"/>
          <w:sz w:val="20"/>
        </w:rPr>
        <w:t> </w:t>
      </w:r>
      <w:r>
        <w:rPr>
          <w:w w:val="95"/>
          <w:sz w:val="20"/>
        </w:rPr>
        <w:t>touto</w:t>
      </w:r>
      <w:r>
        <w:rPr>
          <w:spacing w:val="22"/>
          <w:sz w:val="20"/>
        </w:rPr>
        <w:t> </w:t>
      </w:r>
      <w:r>
        <w:rPr>
          <w:w w:val="95"/>
          <w:sz w:val="20"/>
        </w:rPr>
        <w:t>Smlouvou</w:t>
      </w:r>
      <w:r>
        <w:rPr>
          <w:spacing w:val="22"/>
          <w:sz w:val="20"/>
        </w:rPr>
        <w:t> </w:t>
      </w:r>
      <w:r>
        <w:rPr>
          <w:w w:val="95"/>
          <w:sz w:val="20"/>
        </w:rPr>
        <w:t>tak,</w:t>
      </w:r>
      <w:r>
        <w:rPr>
          <w:spacing w:val="20"/>
          <w:sz w:val="20"/>
        </w:rPr>
        <w:t> </w:t>
      </w:r>
      <w:r>
        <w:rPr>
          <w:w w:val="95"/>
          <w:sz w:val="20"/>
        </w:rPr>
        <w:t>aby</w:t>
      </w:r>
      <w:r>
        <w:rPr>
          <w:spacing w:val="19"/>
          <w:sz w:val="20"/>
        </w:rPr>
        <w:t> </w:t>
      </w:r>
      <w:r>
        <w:rPr>
          <w:spacing w:val="-5"/>
          <w:w w:val="95"/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6"/>
        </w:rPr>
        <w:t> </w:t>
      </w:r>
      <w:r>
        <w:rPr/>
        <w:t>poměr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vlastních</w:t>
      </w:r>
      <w:r>
        <w:rPr>
          <w:spacing w:val="-6"/>
        </w:rPr>
        <w:t> </w:t>
      </w:r>
      <w:r>
        <w:rPr/>
        <w:t>zdrojů</w:t>
      </w:r>
      <w:r>
        <w:rPr>
          <w:spacing w:val="-7"/>
        </w:rPr>
        <w:t> </w:t>
      </w:r>
      <w:r>
        <w:rPr/>
        <w:t>vyplývající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níže</w:t>
      </w:r>
      <w:r>
        <w:rPr>
          <w:spacing w:val="-7"/>
        </w:rPr>
        <w:t> </w:t>
      </w:r>
      <w:r>
        <w:rPr/>
        <w:t>uvedených</w:t>
      </w:r>
      <w:r>
        <w:rPr>
          <w:spacing w:val="-4"/>
        </w:rPr>
        <w:t> </w:t>
      </w:r>
      <w:r>
        <w:rPr>
          <w:spacing w:val="-2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2394" w:hanging="66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9"/>
        </w:rPr>
      </w:pPr>
    </w:p>
    <w:tbl>
      <w:tblPr>
        <w:tblW w:w="0" w:type="auto"/>
        <w:jc w:val="left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4957"/>
      </w:tblGrid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957" w:type="dxa"/>
          </w:tcPr>
          <w:p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253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4957" w:type="dxa"/>
          </w:tcPr>
          <w:p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544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107,90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</w:t>
      </w:r>
      <w:r>
        <w:rPr>
          <w:spacing w:val="63"/>
          <w:sz w:val="20"/>
        </w:rPr>
        <w:t> </w:t>
      </w:r>
      <w:r>
        <w:rPr>
          <w:sz w:val="20"/>
        </w:rPr>
        <w:t>informačního</w:t>
      </w:r>
      <w:r>
        <w:rPr>
          <w:spacing w:val="65"/>
          <w:sz w:val="20"/>
        </w:rPr>
        <w:t> </w:t>
      </w:r>
      <w:r>
        <w:rPr>
          <w:sz w:val="20"/>
        </w:rPr>
        <w:t>systému</w:t>
      </w:r>
      <w:r>
        <w:rPr>
          <w:spacing w:val="62"/>
          <w:sz w:val="20"/>
        </w:rPr>
        <w:t> </w:t>
      </w:r>
      <w:r>
        <w:rPr>
          <w:sz w:val="20"/>
        </w:rPr>
        <w:t>Státního</w:t>
      </w:r>
      <w:r>
        <w:rPr>
          <w:spacing w:val="63"/>
          <w:sz w:val="20"/>
        </w:rPr>
        <w:t> </w:t>
      </w:r>
      <w:r>
        <w:rPr>
          <w:sz w:val="20"/>
        </w:rPr>
        <w:t>fondu</w:t>
      </w:r>
      <w:r>
        <w:rPr>
          <w:spacing w:val="65"/>
          <w:sz w:val="20"/>
        </w:rPr>
        <w:t> </w:t>
      </w:r>
      <w:r>
        <w:rPr>
          <w:sz w:val="20"/>
        </w:rPr>
        <w:t>životního</w:t>
      </w:r>
      <w:r>
        <w:rPr>
          <w:spacing w:val="63"/>
          <w:sz w:val="20"/>
        </w:rPr>
        <w:t> </w:t>
      </w:r>
      <w:r>
        <w:rPr>
          <w:sz w:val="20"/>
        </w:rPr>
        <w:t>prostředí</w:t>
      </w:r>
      <w:r>
        <w:rPr>
          <w:spacing w:val="65"/>
          <w:sz w:val="20"/>
        </w:rPr>
        <w:t> </w:t>
      </w:r>
      <w:r>
        <w:rPr>
          <w:sz w:val="20"/>
        </w:rPr>
        <w:t>České</w:t>
      </w:r>
      <w:r>
        <w:rPr>
          <w:spacing w:val="61"/>
          <w:sz w:val="20"/>
        </w:rPr>
        <w:t> </w:t>
      </w:r>
      <w:r>
        <w:rPr>
          <w:sz w:val="20"/>
        </w:rPr>
        <w:t>republiky</w:t>
      </w:r>
      <w:r>
        <w:rPr>
          <w:spacing w:val="64"/>
          <w:sz w:val="20"/>
        </w:rPr>
        <w:t> </w:t>
      </w:r>
      <w:r>
        <w:rPr>
          <w:sz w:val="20"/>
        </w:rPr>
        <w:t>(dále</w:t>
      </w:r>
      <w:r>
        <w:rPr>
          <w:spacing w:val="61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jc w:val="left"/>
      </w:pPr>
      <w:r>
        <w:rPr/>
        <w:t>„AIS</w:t>
      </w:r>
      <w:r>
        <w:rPr>
          <w:spacing w:val="80"/>
        </w:rPr>
        <w:t> </w:t>
      </w:r>
      <w:r>
        <w:rPr/>
        <w:t>SFŽP</w:t>
      </w:r>
      <w:r>
        <w:rPr>
          <w:spacing w:val="80"/>
        </w:rPr>
        <w:t> </w:t>
      </w:r>
      <w:r>
        <w:rPr/>
        <w:t>ČR“)</w:t>
      </w:r>
      <w:r>
        <w:rPr>
          <w:spacing w:val="80"/>
        </w:rPr>
        <w:t> </w:t>
      </w:r>
      <w:r>
        <w:rPr/>
        <w:t>s</w:t>
      </w:r>
      <w:r>
        <w:rPr>
          <w:spacing w:val="-2"/>
        </w:rPr>
        <w:t> </w:t>
      </w:r>
      <w:r>
        <w:rPr/>
        <w:t>každou</w:t>
      </w:r>
      <w:r>
        <w:rPr>
          <w:spacing w:val="80"/>
        </w:rPr>
        <w:t> </w:t>
      </w:r>
      <w:r>
        <w:rPr/>
        <w:t>žádostí</w:t>
      </w:r>
      <w:r>
        <w:rPr>
          <w:spacing w:val="80"/>
        </w:rPr>
        <w:t> </w:t>
      </w:r>
      <w:r>
        <w:rPr/>
        <w:t>o platbu</w:t>
      </w:r>
      <w:r>
        <w:rPr>
          <w:spacing w:val="80"/>
        </w:rPr>
        <w:t> </w:t>
      </w:r>
      <w:r>
        <w:rPr/>
        <w:t>(bod</w:t>
      </w:r>
      <w:r>
        <w:rPr>
          <w:spacing w:val="80"/>
        </w:rPr>
        <w:t> </w:t>
      </w:r>
      <w:r>
        <w:rPr/>
        <w:t>11)</w:t>
      </w:r>
      <w:r>
        <w:rPr>
          <w:spacing w:val="80"/>
        </w:rPr>
        <w:t> </w:t>
      </w:r>
      <w:r>
        <w:rPr/>
        <w:t>příslušné</w:t>
      </w:r>
      <w:r>
        <w:rPr>
          <w:spacing w:val="80"/>
        </w:rPr>
        <w:t> </w:t>
      </w:r>
      <w:r>
        <w:rPr/>
        <w:t>doklady</w:t>
      </w:r>
      <w:r>
        <w:rPr>
          <w:spacing w:val="80"/>
        </w:rPr>
        <w:t> </w:t>
      </w:r>
      <w:r>
        <w:rPr/>
        <w:t>prokazující</w:t>
      </w:r>
      <w:r>
        <w:rPr>
          <w:spacing w:val="80"/>
        </w:rPr>
        <w:t> </w:t>
      </w:r>
      <w:r>
        <w:rPr/>
        <w:t>oprávněnost vynaložených finančních prostředků.</w:t>
      </w:r>
    </w:p>
    <w:p>
      <w:pPr>
        <w:spacing w:after="0"/>
        <w:jc w:val="left"/>
        <w:sectPr>
          <w:pgSz w:w="12240" w:h="15840"/>
          <w:pgMar w:header="708" w:footer="1398" w:top="1440" w:bottom="158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4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14.3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faktura/y (v 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440" w:bottom="1660" w:left="1320" w:right="1020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  <w:rPr>
          <w:sz w:val="13"/>
        </w:rPr>
      </w:pPr>
    </w:p>
    <w:p>
      <w:pPr>
        <w:spacing w:after="0"/>
        <w:jc w:val="left"/>
        <w:rPr>
          <w:sz w:val="13"/>
        </w:rPr>
        <w:sectPr>
          <w:pgSz w:w="12240" w:h="15840"/>
          <w:pgMar w:header="708" w:footer="1398" w:top="1440" w:bottom="160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708" w:footer="1398" w:top="144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18" w:after="0"/>
        <w:ind w:left="1090" w:right="116" w:hanging="281"/>
        <w:jc w:val="both"/>
        <w:rPr>
          <w:sz w:val="20"/>
        </w:rPr>
      </w:pPr>
      <w:r>
        <w:rPr>
          <w:sz w:val="20"/>
        </w:rPr>
        <w:t>akce bude provedena v souladu s</w:t>
      </w:r>
      <w:r>
        <w:rPr>
          <w:spacing w:val="-1"/>
          <w:sz w:val="20"/>
        </w:rPr>
        <w:t> </w:t>
      </w:r>
      <w:r>
        <w:rPr>
          <w:sz w:val="20"/>
        </w:rPr>
        <w:t>Výzvou, žádostí o podporu, předloženou projektovou dokumentací včetně Fondem odsouhlasených změn, předloženým energetickým posouzením včetně Fondem odsouhlasených změn a 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0" w:hanging="281"/>
        <w:jc w:val="both"/>
        <w:rPr>
          <w:sz w:val="20"/>
        </w:rPr>
      </w:pP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ke</w:t>
      </w:r>
      <w:r>
        <w:rPr>
          <w:spacing w:val="-7"/>
          <w:sz w:val="20"/>
        </w:rPr>
        <w:t> </w:t>
      </w:r>
      <w:r>
        <w:rPr>
          <w:sz w:val="20"/>
        </w:rPr>
        <w:t>zlepšení</w:t>
      </w:r>
      <w:r>
        <w:rPr>
          <w:spacing w:val="-4"/>
          <w:sz w:val="20"/>
        </w:rPr>
        <w:t> </w:t>
      </w:r>
      <w:r>
        <w:rPr>
          <w:sz w:val="20"/>
        </w:rPr>
        <w:t>konstrukce</w:t>
      </w:r>
      <w:r>
        <w:rPr>
          <w:spacing w:val="-6"/>
          <w:sz w:val="20"/>
        </w:rPr>
        <w:t> </w:t>
      </w:r>
      <w:r>
        <w:rPr>
          <w:sz w:val="20"/>
        </w:rPr>
        <w:t>podlahy</w:t>
      </w:r>
      <w:r>
        <w:rPr>
          <w:spacing w:val="-7"/>
          <w:sz w:val="20"/>
        </w:rPr>
        <w:t> </w:t>
      </w:r>
      <w:r>
        <w:rPr>
          <w:sz w:val="20"/>
        </w:rPr>
        <w:t>půdy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instalaci</w:t>
      </w:r>
      <w:r>
        <w:rPr>
          <w:spacing w:val="-4"/>
          <w:sz w:val="20"/>
        </w:rPr>
        <w:t> </w:t>
      </w:r>
      <w:r>
        <w:rPr>
          <w:sz w:val="20"/>
        </w:rPr>
        <w:t>tepelného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čerpadla,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16" w:hanging="281"/>
        <w:jc w:val="both"/>
        <w:rPr>
          <w:sz w:val="20"/>
        </w:rPr>
      </w:pP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termínu pro předložení Závěrečného vyhodnocení akce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 budou realizací projektu splněny tyto indikátory:</w:t>
      </w:r>
    </w:p>
    <w:p>
      <w:pPr>
        <w:pStyle w:val="BodyText"/>
        <w:spacing w:before="1" w:after="1"/>
        <w:ind w:left="0"/>
        <w:jc w:val="left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1"/>
        <w:gridCol w:w="1632"/>
        <w:gridCol w:w="1714"/>
        <w:gridCol w:w="1591"/>
      </w:tblGrid>
      <w:tr>
        <w:trPr>
          <w:trHeight w:val="769" w:hRule="atLeast"/>
        </w:trPr>
        <w:tc>
          <w:tcPr>
            <w:tcW w:w="3891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714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Výchozí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591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Cílová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89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(kWt)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kWt</w:t>
            </w:r>
          </w:p>
        </w:tc>
        <w:tc>
          <w:tcPr>
            <w:tcW w:w="1714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91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67.63</w:t>
            </w:r>
          </w:p>
        </w:tc>
      </w:tr>
      <w:tr>
        <w:trPr>
          <w:trHeight w:val="506" w:hRule="atLeast"/>
        </w:trPr>
        <w:tc>
          <w:tcPr>
            <w:tcW w:w="389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0"/>
              <w:ind w:left="0" w:right="362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CO2/rok</w:t>
            </w:r>
          </w:p>
        </w:tc>
        <w:tc>
          <w:tcPr>
            <w:tcW w:w="171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398.70</w:t>
            </w:r>
          </w:p>
        </w:tc>
        <w:tc>
          <w:tcPr>
            <w:tcW w:w="159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107.56</w:t>
            </w:r>
          </w:p>
        </w:tc>
      </w:tr>
      <w:tr>
        <w:trPr>
          <w:trHeight w:val="505" w:hRule="atLeast"/>
        </w:trPr>
        <w:tc>
          <w:tcPr>
            <w:tcW w:w="389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energie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GJ/rok</w:t>
            </w:r>
          </w:p>
        </w:tc>
        <w:tc>
          <w:tcPr>
            <w:tcW w:w="171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1668.97</w:t>
            </w:r>
          </w:p>
        </w:tc>
        <w:tc>
          <w:tcPr>
            <w:tcW w:w="159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450.26</w:t>
            </w:r>
          </w:p>
        </w:tc>
      </w:tr>
      <w:tr>
        <w:trPr>
          <w:trHeight w:val="532" w:hRule="atLeast"/>
        </w:trPr>
        <w:tc>
          <w:tcPr>
            <w:tcW w:w="3891" w:type="dxa"/>
          </w:tcPr>
          <w:p>
            <w:pPr>
              <w:pStyle w:val="TableParagraph"/>
              <w:spacing w:line="266" w:lineRule="exact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0"/>
              <w:ind w:left="0" w:right="3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71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1205.37</w:t>
            </w:r>
          </w:p>
        </w:tc>
        <w:tc>
          <w:tcPr>
            <w:tcW w:w="159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325.18</w:t>
            </w:r>
          </w:p>
        </w:tc>
      </w:tr>
      <w:tr>
        <w:trPr>
          <w:trHeight w:val="532" w:hRule="atLeast"/>
        </w:trPr>
        <w:tc>
          <w:tcPr>
            <w:tcW w:w="3891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tepelné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OZE</w:t>
            </w:r>
          </w:p>
          <w:p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632" w:type="dxa"/>
          </w:tcPr>
          <w:p>
            <w:pPr>
              <w:pStyle w:val="TableParagraph"/>
              <w:spacing w:before="120"/>
              <w:ind w:left="0" w:right="3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71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91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pacing w:val="-2"/>
                <w:sz w:val="20"/>
              </w:rPr>
              <w:t>300.20</w:t>
            </w:r>
          </w:p>
        </w:tc>
      </w:tr>
    </w:tbl>
    <w:p>
      <w:pPr>
        <w:pStyle w:val="BodyText"/>
        <w:spacing w:before="4"/>
        <w:ind w:left="0"/>
        <w:jc w:val="left"/>
        <w:rPr>
          <w:sz w:val="29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1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2"/>
          <w:sz w:val="20"/>
        </w:rPr>
        <w:t> </w:t>
      </w:r>
      <w:r>
        <w:rPr>
          <w:sz w:val="20"/>
        </w:rPr>
        <w:t>relevantních</w:t>
      </w:r>
      <w:r>
        <w:rPr>
          <w:spacing w:val="-2"/>
          <w:sz w:val="20"/>
        </w:rPr>
        <w:t> </w:t>
      </w:r>
      <w:r>
        <w:rPr>
          <w:sz w:val="20"/>
        </w:rPr>
        <w:t>aktivit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výstupů) 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nejméně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pěti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projektu (čl. 11 písm. d) Výzvy, včetně poznámky pod čarou č. 15 Výzvy),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18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11 písm. b) Výzvy,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13"/>
          <w:sz w:val="20"/>
        </w:rPr>
        <w:t> </w:t>
      </w:r>
      <w:r>
        <w:rPr>
          <w:sz w:val="20"/>
        </w:rPr>
        <w:t>tzv.</w:t>
      </w:r>
      <w:r>
        <w:rPr>
          <w:spacing w:val="-11"/>
          <w:sz w:val="20"/>
        </w:rPr>
        <w:t> </w:t>
      </w:r>
      <w:r>
        <w:rPr>
          <w:sz w:val="20"/>
        </w:rPr>
        <w:t>dvojímu</w:t>
      </w:r>
      <w:r>
        <w:rPr>
          <w:spacing w:val="-12"/>
          <w:sz w:val="20"/>
        </w:rPr>
        <w:t> </w:t>
      </w:r>
      <w:r>
        <w:rPr>
          <w:sz w:val="20"/>
        </w:rPr>
        <w:t>financování,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postupovat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pokynů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9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9.2.9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19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udržitelnosti projektu,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17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bude dodržen čl. 11 písm. e) a f) Výzvy, tj. realizací projektu nedojde k významnému poškození environmentálních</w:t>
      </w:r>
      <w:r>
        <w:rPr>
          <w:spacing w:val="40"/>
          <w:sz w:val="20"/>
        </w:rPr>
        <w:t> </w:t>
      </w:r>
      <w:r>
        <w:rPr>
          <w:sz w:val="20"/>
        </w:rPr>
        <w:t>cílů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souladu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40"/>
          <w:sz w:val="20"/>
        </w:rPr>
        <w:t> </w:t>
      </w:r>
      <w:r>
        <w:rPr>
          <w:sz w:val="20"/>
        </w:rPr>
        <w:t>článkem</w:t>
      </w:r>
      <w:r>
        <w:rPr>
          <w:spacing w:val="40"/>
          <w:sz w:val="20"/>
        </w:rPr>
        <w:t> </w:t>
      </w:r>
      <w:r>
        <w:rPr>
          <w:sz w:val="20"/>
        </w:rPr>
        <w:t>17,</w:t>
      </w:r>
      <w:r>
        <w:rPr>
          <w:spacing w:val="40"/>
          <w:sz w:val="20"/>
        </w:rPr>
        <w:t> </w:t>
      </w:r>
      <w:r>
        <w:rPr>
          <w:sz w:val="20"/>
        </w:rPr>
        <w:t>nařízení</w:t>
      </w:r>
      <w:r>
        <w:rPr>
          <w:spacing w:val="40"/>
          <w:sz w:val="20"/>
        </w:rPr>
        <w:t> </w:t>
      </w:r>
      <w:r>
        <w:rPr>
          <w:sz w:val="20"/>
        </w:rPr>
        <w:t>Evropského</w:t>
      </w:r>
      <w:r>
        <w:rPr>
          <w:spacing w:val="40"/>
          <w:sz w:val="20"/>
        </w:rPr>
        <w:t> </w:t>
      </w:r>
      <w:r>
        <w:rPr>
          <w:sz w:val="20"/>
        </w:rPr>
        <w:t>parlamentu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Rady</w:t>
      </w:r>
      <w:r>
        <w:rPr>
          <w:spacing w:val="40"/>
          <w:sz w:val="20"/>
        </w:rPr>
        <w:t> </w:t>
      </w:r>
      <w:r>
        <w:rPr>
          <w:sz w:val="20"/>
        </w:rPr>
        <w:t>(EU)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1398" w:top="1440" w:bottom="1580" w:left="1320" w:right="1020"/>
        </w:sectPr>
      </w:pPr>
    </w:p>
    <w:p>
      <w:pPr>
        <w:pStyle w:val="BodyText"/>
        <w:spacing w:before="14"/>
        <w:ind w:left="1063" w:right="123"/>
      </w:pPr>
      <w:r>
        <w:rPr/>
        <w:t>2020/852 ze dne 18. června 2020 o zřízení rámce pro usnadnění udržitelných investic a o změně nařízení (EU) 2019/2088,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5" w:hanging="286"/>
        <w:jc w:val="both"/>
        <w:rPr>
          <w:sz w:val="20"/>
        </w:rPr>
      </w:pPr>
      <w:r>
        <w:rPr>
          <w:sz w:val="20"/>
        </w:rPr>
        <w:t>termín dokončení akce do konce 01/2025 a o dodržení tohoto termínu Fond bez zbytečného 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(termínem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13"/>
          <w:sz w:val="20"/>
        </w:rPr>
        <w:t> </w:t>
      </w:r>
      <w:r>
        <w:rPr>
          <w:sz w:val="20"/>
        </w:rPr>
        <w:t>uvedení</w:t>
      </w:r>
      <w:r>
        <w:rPr>
          <w:spacing w:val="-14"/>
          <w:sz w:val="20"/>
        </w:rPr>
        <w:t> </w:t>
      </w:r>
      <w:r>
        <w:rPr>
          <w:sz w:val="20"/>
        </w:rPr>
        <w:t>stavby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trvalému</w:t>
      </w:r>
      <w:r>
        <w:rPr>
          <w:spacing w:val="-13"/>
          <w:sz w:val="20"/>
        </w:rPr>
        <w:t> </w:t>
      </w:r>
      <w:r>
        <w:rPr>
          <w:sz w:val="20"/>
        </w:rPr>
        <w:t>provozu, 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č.</w:t>
      </w:r>
      <w:r>
        <w:rPr>
          <w:spacing w:val="16"/>
          <w:sz w:val="20"/>
        </w:rPr>
        <w:t> </w:t>
      </w:r>
      <w:r>
        <w:rPr>
          <w:sz w:val="20"/>
        </w:rPr>
        <w:t>183/2006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uzemním</w:t>
      </w:r>
      <w:r>
        <w:rPr>
          <w:spacing w:val="17"/>
          <w:sz w:val="20"/>
        </w:rPr>
        <w:t> </w:t>
      </w:r>
      <w:r>
        <w:rPr>
          <w:sz w:val="20"/>
        </w:rPr>
        <w:t>plánování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stavebním</w:t>
      </w:r>
      <w:r>
        <w:rPr>
          <w:spacing w:val="17"/>
          <w:sz w:val="20"/>
        </w:rPr>
        <w:t> </w:t>
      </w:r>
      <w:r>
        <w:rPr>
          <w:sz w:val="20"/>
        </w:rPr>
        <w:t>řádu</w:t>
      </w:r>
      <w:r>
        <w:rPr>
          <w:spacing w:val="19"/>
          <w:sz w:val="20"/>
        </w:rPr>
        <w:t> </w:t>
      </w:r>
      <w:r>
        <w:rPr>
          <w:sz w:val="20"/>
        </w:rPr>
        <w:t>(stavební</w:t>
      </w:r>
      <w:r>
        <w:rPr>
          <w:spacing w:val="16"/>
          <w:sz w:val="20"/>
        </w:rPr>
        <w:t> </w:t>
      </w:r>
      <w:r>
        <w:rPr>
          <w:sz w:val="20"/>
        </w:rPr>
        <w:t>zákon), v</w:t>
      </w:r>
      <w:r>
        <w:rPr>
          <w:spacing w:val="-14"/>
          <w:sz w:val="20"/>
        </w:rPr>
        <w:t> </w:t>
      </w:r>
      <w:r>
        <w:rPr>
          <w:sz w:val="20"/>
        </w:rPr>
        <w:t>platném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(kolaudační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4"/>
          <w:sz w:val="20"/>
        </w:rPr>
        <w:t> </w:t>
      </w:r>
      <w:r>
        <w:rPr>
          <w:sz w:val="20"/>
        </w:rPr>
        <w:t>doložení</w:t>
      </w:r>
      <w:r>
        <w:rPr>
          <w:spacing w:val="-14"/>
          <w:sz w:val="20"/>
        </w:rPr>
        <w:t> </w:t>
      </w:r>
      <w:r>
        <w:rPr>
          <w:sz w:val="20"/>
        </w:rPr>
        <w:t>oslovení</w:t>
      </w:r>
      <w:r>
        <w:rPr>
          <w:spacing w:val="-13"/>
          <w:sz w:val="20"/>
        </w:rPr>
        <w:t> </w:t>
      </w:r>
      <w:r>
        <w:rPr>
          <w:sz w:val="20"/>
        </w:rPr>
        <w:t>stavebního</w:t>
      </w:r>
      <w:r>
        <w:rPr>
          <w:spacing w:val="-14"/>
          <w:sz w:val="20"/>
        </w:rPr>
        <w:t> </w:t>
      </w:r>
      <w:r>
        <w:rPr>
          <w:sz w:val="20"/>
        </w:rPr>
        <w:t>úřadu,</w:t>
      </w:r>
      <w:r>
        <w:rPr>
          <w:spacing w:val="-14"/>
          <w:sz w:val="20"/>
        </w:rPr>
        <w:t> </w:t>
      </w:r>
      <w:r>
        <w:rPr>
          <w:sz w:val="20"/>
        </w:rPr>
        <w:t>případně</w:t>
      </w:r>
      <w:r>
        <w:rPr>
          <w:spacing w:val="-13"/>
          <w:sz w:val="20"/>
        </w:rPr>
        <w:t> </w:t>
      </w:r>
      <w:r>
        <w:rPr>
          <w:sz w:val="20"/>
        </w:rPr>
        <w:t>písemný</w:t>
      </w:r>
      <w:r>
        <w:rPr>
          <w:spacing w:val="-14"/>
          <w:sz w:val="20"/>
        </w:rPr>
        <w:t> </w:t>
      </w:r>
      <w:r>
        <w:rPr>
          <w:sz w:val="20"/>
        </w:rPr>
        <w:t>souhlas, že stavbu lze užívat).</w:t>
      </w:r>
    </w:p>
    <w:p>
      <w:pPr>
        <w:pStyle w:val="BodyText"/>
        <w:spacing w:before="120"/>
        <w:ind w:left="1063" w:right="112"/>
      </w:pPr>
      <w:r>
        <w:rPr/>
        <w:t>V případě, že uvedená realizační lhůta uběhla před uzavřením této Smlouvy, příjemce podpory prohlašuje,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byla</w:t>
      </w:r>
      <w:r>
        <w:rPr>
          <w:spacing w:val="-4"/>
        </w:rPr>
        <w:t> </w:t>
      </w:r>
      <w:r>
        <w:rPr/>
        <w:t>dodržena</w:t>
      </w:r>
      <w:r>
        <w:rPr>
          <w:spacing w:val="-4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Směrnice</w:t>
      </w:r>
      <w:r>
        <w:rPr>
          <w:spacing w:val="-4"/>
        </w:rPr>
        <w:t> </w:t>
      </w:r>
      <w:r>
        <w:rPr/>
        <w:t>MŽP a</w:t>
      </w:r>
      <w:r>
        <w:rPr>
          <w:spacing w:val="-4"/>
        </w:rPr>
        <w:t> </w:t>
      </w:r>
      <w:r>
        <w:rPr/>
        <w:t>Výzvy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bere</w:t>
      </w:r>
      <w:r>
        <w:rPr>
          <w:spacing w:val="-4"/>
        </w:rPr>
        <w:t> </w:t>
      </w:r>
      <w:r>
        <w:rPr/>
        <w:t>přitom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vědomí,</w:t>
      </w:r>
      <w:r>
        <w:rPr>
          <w:spacing w:val="-4"/>
        </w:rPr>
        <w:t> </w:t>
      </w:r>
      <w:r>
        <w:rPr/>
        <w:t>že</w:t>
      </w:r>
      <w:r>
        <w:rPr>
          <w:spacing w:val="-4"/>
        </w:rPr>
        <w:t> </w:t>
      </w:r>
      <w:r>
        <w:rPr/>
        <w:t>pokud toto</w:t>
      </w:r>
      <w:r>
        <w:rPr>
          <w:spacing w:val="-14"/>
        </w:rPr>
        <w:t> </w:t>
      </w:r>
      <w:r>
        <w:rPr/>
        <w:t>prohlášení</w:t>
      </w:r>
      <w:r>
        <w:rPr>
          <w:spacing w:val="-14"/>
        </w:rPr>
        <w:t> </w:t>
      </w:r>
      <w:r>
        <w:rPr/>
        <w:t>není</w:t>
      </w:r>
      <w:r>
        <w:rPr>
          <w:spacing w:val="-14"/>
        </w:rPr>
        <w:t> </w:t>
      </w:r>
      <w:r>
        <w:rPr/>
        <w:t>pravdivé,</w:t>
      </w:r>
      <w:r>
        <w:rPr>
          <w:spacing w:val="-13"/>
        </w:rPr>
        <w:t> </w:t>
      </w:r>
      <w:r>
        <w:rPr/>
        <w:t>bude</w:t>
      </w:r>
      <w:r>
        <w:rPr>
          <w:spacing w:val="-14"/>
        </w:rPr>
        <w:t> </w:t>
      </w:r>
      <w:r>
        <w:rPr/>
        <w:t>přijetí</w:t>
      </w:r>
      <w:r>
        <w:rPr>
          <w:spacing w:val="-14"/>
        </w:rPr>
        <w:t> </w:t>
      </w:r>
      <w:r>
        <w:rPr/>
        <w:t>podpory</w:t>
      </w:r>
      <w:r>
        <w:rPr>
          <w:spacing w:val="-13"/>
        </w:rPr>
        <w:t> </w:t>
      </w:r>
      <w:r>
        <w:rPr/>
        <w:t>podle</w:t>
      </w:r>
      <w:r>
        <w:rPr>
          <w:spacing w:val="-14"/>
        </w:rPr>
        <w:t> </w:t>
      </w:r>
      <w:r>
        <w:rPr/>
        <w:t>této</w:t>
      </w:r>
      <w:r>
        <w:rPr>
          <w:spacing w:val="-14"/>
        </w:rPr>
        <w:t> </w:t>
      </w:r>
      <w:r>
        <w:rPr/>
        <w:t>Smlouvy</w:t>
      </w:r>
      <w:r>
        <w:rPr>
          <w:spacing w:val="-13"/>
        </w:rPr>
        <w:t> </w:t>
      </w:r>
      <w:r>
        <w:rPr/>
        <w:t>považováno</w:t>
      </w:r>
      <w:r>
        <w:rPr>
          <w:spacing w:val="-14"/>
        </w:rPr>
        <w:t> </w:t>
      </w:r>
      <w:r>
        <w:rPr/>
        <w:t>za</w:t>
      </w:r>
      <w:r>
        <w:rPr>
          <w:spacing w:val="-14"/>
        </w:rPr>
        <w:t> </w:t>
      </w:r>
      <w:r>
        <w:rPr/>
        <w:t>neoprávněné použití</w:t>
      </w:r>
      <w:r>
        <w:rPr>
          <w:spacing w:val="66"/>
          <w:w w:val="150"/>
        </w:rPr>
        <w:t> </w:t>
      </w:r>
      <w:r>
        <w:rPr/>
        <w:t>finančních</w:t>
      </w:r>
      <w:r>
        <w:rPr>
          <w:spacing w:val="67"/>
          <w:w w:val="150"/>
        </w:rPr>
        <w:t> </w:t>
      </w:r>
      <w:r>
        <w:rPr/>
        <w:t>prostředků</w:t>
      </w:r>
      <w:r>
        <w:rPr>
          <w:spacing w:val="68"/>
          <w:w w:val="150"/>
        </w:rPr>
        <w:t> </w:t>
      </w:r>
      <w:r>
        <w:rPr/>
        <w:t>poskytnutých</w:t>
      </w:r>
      <w:r>
        <w:rPr>
          <w:spacing w:val="67"/>
          <w:w w:val="150"/>
        </w:rPr>
        <w:t> </w:t>
      </w:r>
      <w:r>
        <w:rPr/>
        <w:t>z</w:t>
      </w:r>
      <w:r>
        <w:rPr>
          <w:spacing w:val="69"/>
          <w:w w:val="150"/>
        </w:rPr>
        <w:t> </w:t>
      </w:r>
      <w:r>
        <w:rPr/>
        <w:t>Fondu</w:t>
      </w:r>
      <w:r>
        <w:rPr>
          <w:spacing w:val="68"/>
          <w:w w:val="150"/>
        </w:rPr>
        <w:t> </w:t>
      </w:r>
      <w:r>
        <w:rPr/>
        <w:t>ve</w:t>
      </w:r>
      <w:r>
        <w:rPr>
          <w:spacing w:val="68"/>
          <w:w w:val="150"/>
        </w:rPr>
        <w:t> </w:t>
      </w:r>
      <w:r>
        <w:rPr/>
        <w:t>smyslu</w:t>
      </w:r>
      <w:r>
        <w:rPr>
          <w:spacing w:val="67"/>
          <w:w w:val="150"/>
        </w:rPr>
        <w:t> </w:t>
      </w:r>
      <w:r>
        <w:rPr/>
        <w:t>zákona</w:t>
      </w:r>
      <w:r>
        <w:rPr>
          <w:spacing w:val="68"/>
          <w:w w:val="150"/>
        </w:rPr>
        <w:t> </w:t>
      </w:r>
      <w:r>
        <w:rPr/>
        <w:t>č.</w:t>
      </w:r>
      <w:r>
        <w:rPr>
          <w:spacing w:val="70"/>
          <w:w w:val="150"/>
        </w:rPr>
        <w:t> </w:t>
      </w:r>
      <w:r>
        <w:rPr/>
        <w:t>218/2000</w:t>
      </w:r>
      <w:r>
        <w:rPr>
          <w:spacing w:val="68"/>
          <w:w w:val="150"/>
        </w:rPr>
        <w:t> </w:t>
      </w:r>
      <w:r>
        <w:rPr>
          <w:spacing w:val="-4"/>
        </w:rPr>
        <w:t>Sb.,</w:t>
      </w:r>
    </w:p>
    <w:p>
      <w:pPr>
        <w:pStyle w:val="BodyText"/>
        <w:ind w:left="1063" w:right="109"/>
      </w:pPr>
      <w:r>
        <w:rPr/>
        <w:t>o</w:t>
      </w:r>
      <w:r>
        <w:rPr>
          <w:spacing w:val="-4"/>
        </w:rPr>
        <w:t> </w:t>
      </w:r>
      <w:r>
        <w:rPr/>
        <w:t>rozpočtových</w:t>
      </w:r>
      <w:r>
        <w:rPr>
          <w:spacing w:val="-9"/>
        </w:rPr>
        <w:t> </w:t>
      </w:r>
      <w:r>
        <w:rPr/>
        <w:t>pravidlech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změně</w:t>
      </w:r>
      <w:r>
        <w:rPr>
          <w:spacing w:val="-10"/>
        </w:rPr>
        <w:t> </w:t>
      </w:r>
      <w:r>
        <w:rPr/>
        <w:t>některých</w:t>
      </w:r>
      <w:r>
        <w:rPr>
          <w:spacing w:val="-9"/>
        </w:rPr>
        <w:t> </w:t>
      </w:r>
      <w:r>
        <w:rPr/>
        <w:t>souvisejících</w:t>
      </w:r>
      <w:r>
        <w:rPr>
          <w:spacing w:val="-9"/>
        </w:rPr>
        <w:t> </w:t>
      </w:r>
      <w:r>
        <w:rPr/>
        <w:t>zákonů</w:t>
      </w:r>
      <w:r>
        <w:rPr>
          <w:spacing w:val="-9"/>
        </w:rPr>
        <w:t> </w:t>
      </w:r>
      <w:r>
        <w:rPr/>
        <w:t>(rozpočtová</w:t>
      </w:r>
      <w:r>
        <w:rPr>
          <w:spacing w:val="-7"/>
        </w:rPr>
        <w:t> </w:t>
      </w:r>
      <w:r>
        <w:rPr/>
        <w:t>pravidla),</w:t>
      </w:r>
      <w:r>
        <w:rPr>
          <w:spacing w:val="-9"/>
        </w:rPr>
        <w:t> </w:t>
      </w:r>
      <w:r>
        <w:rPr/>
        <w:t>ve</w:t>
      </w:r>
      <w:r>
        <w:rPr>
          <w:spacing w:val="-10"/>
        </w:rPr>
        <w:t> </w:t>
      </w:r>
      <w:r>
        <w:rPr/>
        <w:t>znění pozdějších předpisů,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5"/>
          <w:sz w:val="20"/>
        </w:rPr>
        <w:t> </w:t>
      </w:r>
      <w:r>
        <w:rPr>
          <w:sz w:val="20"/>
        </w:rPr>
        <w:t>03/2026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Závěrečnému vyhodnocení akce (dále jen „ZVA“) podle čl. 14 bodu 14.4 Výzvy.</w:t>
      </w:r>
    </w:p>
    <w:p>
      <w:pPr>
        <w:pStyle w:val="BodyText"/>
        <w:spacing w:before="121"/>
        <w:ind w:left="948" w:right="111"/>
      </w:pPr>
      <w:r>
        <w:rPr/>
        <w:t>K ZVA může Fond vydat závazné pokyny (či požádat o informace), které mohou jeho obsah blíže 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11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10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 odkladu</w:t>
      </w:r>
      <w:r>
        <w:rPr>
          <w:spacing w:val="-7"/>
        </w:rPr>
        <w:t> </w:t>
      </w:r>
      <w:r>
        <w:rPr/>
        <w:t>(případně</w:t>
      </w:r>
      <w:r>
        <w:rPr>
          <w:spacing w:val="-11"/>
        </w:rPr>
        <w:t> </w:t>
      </w:r>
      <w:r>
        <w:rPr/>
        <w:t>ve</w:t>
      </w:r>
      <w:r>
        <w:rPr>
          <w:spacing w:val="-11"/>
        </w:rPr>
        <w:t> </w:t>
      </w:r>
      <w:r>
        <w:rPr/>
        <w:t>lhůtě</w:t>
      </w:r>
      <w:r>
        <w:rPr>
          <w:spacing w:val="-7"/>
        </w:rPr>
        <w:t> </w:t>
      </w:r>
      <w:r>
        <w:rPr/>
        <w:t>stanovené</w:t>
      </w:r>
      <w:r>
        <w:rPr>
          <w:spacing w:val="-9"/>
        </w:rPr>
        <w:t> </w:t>
      </w:r>
      <w:r>
        <w:rPr/>
        <w:t>Fondem)</w:t>
      </w:r>
      <w:r>
        <w:rPr>
          <w:spacing w:val="-10"/>
        </w:rPr>
        <w:t> </w:t>
      </w:r>
      <w:r>
        <w:rPr/>
        <w:t>splnit.</w:t>
      </w:r>
      <w:r>
        <w:rPr>
          <w:spacing w:val="-8"/>
        </w:rPr>
        <w:t> </w:t>
      </w:r>
      <w:r>
        <w:rPr/>
        <w:t>Fond</w:t>
      </w:r>
      <w:r>
        <w:rPr>
          <w:spacing w:val="-10"/>
        </w:rPr>
        <w:t> </w:t>
      </w:r>
      <w:r>
        <w:rPr/>
        <w:t>není</w:t>
      </w:r>
      <w:r>
        <w:rPr>
          <w:spacing w:val="-8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vydat</w:t>
      </w:r>
      <w:r>
        <w:rPr>
          <w:spacing w:val="-11"/>
        </w:rPr>
        <w:t> </w:t>
      </w:r>
      <w:r>
        <w:rPr/>
        <w:t>protokol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ZVA</w:t>
      </w:r>
      <w:r>
        <w:rPr>
          <w:spacing w:val="-9"/>
        </w:rPr>
        <w:t> </w:t>
      </w:r>
      <w:r>
        <w:rPr/>
        <w:t>dříve, než obdrží veškeré požadované podklady a</w:t>
      </w:r>
      <w:r>
        <w:rPr>
          <w:spacing w:val="-4"/>
        </w:rPr>
        <w:t> </w:t>
      </w:r>
      <w:r>
        <w:rPr/>
        <w:t>informace, na základě kterých bude moci jednoznačně rozhodnout o plnění podmínek této Smlouvy a rovněž v případě, že příjemce podpory je v prodlení</w:t>
      </w:r>
      <w:r>
        <w:rPr>
          <w:spacing w:val="40"/>
        </w:rPr>
        <w:t> </w:t>
      </w: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44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4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11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4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5,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první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 odrážkou nebo podle článku IV bodu 2 písm. a) nebo c),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z w:val="20"/>
        </w:rPr>
        <w:t>podpory.</w:t>
      </w:r>
      <w:r>
        <w:rPr>
          <w:spacing w:val="-6"/>
          <w:sz w:val="20"/>
        </w:rPr>
        <w:t> </w:t>
      </w:r>
      <w:r>
        <w:rPr>
          <w:sz w:val="20"/>
        </w:rPr>
        <w:t>Byl-li</w:t>
      </w:r>
      <w:r>
        <w:rPr>
          <w:spacing w:val="-6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a)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druhou nebo třetí</w:t>
      </w:r>
      <w:r>
        <w:rPr>
          <w:spacing w:val="-2"/>
          <w:sz w:val="20"/>
        </w:rPr>
        <w:t> </w:t>
      </w:r>
      <w:r>
        <w:rPr>
          <w:sz w:val="20"/>
        </w:rPr>
        <w:t>odrážkou na</w:t>
      </w:r>
      <w:r>
        <w:rPr>
          <w:spacing w:val="-3"/>
          <w:sz w:val="20"/>
        </w:rPr>
        <w:t> </w:t>
      </w:r>
      <w:r>
        <w:rPr>
          <w:sz w:val="20"/>
        </w:rPr>
        <w:t>méně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50 %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toto 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 50-79,99</w:t>
      </w:r>
      <w:r>
        <w:rPr>
          <w:spacing w:val="64"/>
          <w:sz w:val="20"/>
        </w:rPr>
        <w:t> </w:t>
      </w:r>
      <w:r>
        <w:rPr>
          <w:sz w:val="20"/>
        </w:rPr>
        <w:t>%</w:t>
      </w:r>
      <w:r>
        <w:rPr>
          <w:spacing w:val="63"/>
          <w:sz w:val="20"/>
        </w:rPr>
        <w:t> </w:t>
      </w:r>
      <w:r>
        <w:rPr>
          <w:sz w:val="20"/>
        </w:rPr>
        <w:t>stanovených</w:t>
      </w:r>
      <w:r>
        <w:rPr>
          <w:spacing w:val="63"/>
          <w:sz w:val="20"/>
        </w:rPr>
        <w:t> </w:t>
      </w:r>
      <w:r>
        <w:rPr>
          <w:sz w:val="20"/>
        </w:rPr>
        <w:t>indikátorů,</w:t>
      </w:r>
      <w:r>
        <w:rPr>
          <w:spacing w:val="63"/>
          <w:sz w:val="20"/>
        </w:rPr>
        <w:t> </w:t>
      </w:r>
      <w:r>
        <w:rPr>
          <w:sz w:val="20"/>
        </w:rPr>
        <w:t>bude</w:t>
      </w:r>
      <w:r>
        <w:rPr>
          <w:spacing w:val="62"/>
          <w:sz w:val="20"/>
        </w:rPr>
        <w:t> </w:t>
      </w:r>
      <w:r>
        <w:rPr>
          <w:sz w:val="20"/>
        </w:rPr>
        <w:t>toto</w:t>
      </w:r>
      <w:r>
        <w:rPr>
          <w:spacing w:val="64"/>
          <w:sz w:val="20"/>
        </w:rPr>
        <w:t> </w:t>
      </w:r>
      <w:r>
        <w:rPr>
          <w:sz w:val="20"/>
        </w:rPr>
        <w:t>porušení</w:t>
      </w:r>
      <w:r>
        <w:rPr>
          <w:spacing w:val="63"/>
          <w:sz w:val="20"/>
        </w:rPr>
        <w:t> </w:t>
      </w:r>
      <w:r>
        <w:rPr>
          <w:sz w:val="20"/>
        </w:rPr>
        <w:t>postiženo</w:t>
      </w:r>
      <w:r>
        <w:rPr>
          <w:spacing w:val="64"/>
          <w:sz w:val="20"/>
        </w:rPr>
        <w:t> </w:t>
      </w:r>
      <w:r>
        <w:rPr>
          <w:sz w:val="20"/>
        </w:rPr>
        <w:t>odvodem</w:t>
      </w:r>
      <w:r>
        <w:rPr>
          <w:spacing w:val="64"/>
          <w:sz w:val="20"/>
        </w:rPr>
        <w:t> </w:t>
      </w:r>
      <w:r>
        <w:rPr>
          <w:sz w:val="20"/>
        </w:rPr>
        <w:t>v rozmezí</w:t>
      </w:r>
      <w:r>
        <w:rPr>
          <w:spacing w:val="60"/>
          <w:sz w:val="20"/>
        </w:rPr>
        <w:t> </w:t>
      </w:r>
      <w:r>
        <w:rPr>
          <w:sz w:val="20"/>
        </w:rPr>
        <w:t>10-50</w:t>
      </w:r>
      <w:r>
        <w:rPr>
          <w:spacing w:val="64"/>
          <w:sz w:val="20"/>
        </w:rPr>
        <w:t> </w:t>
      </w:r>
      <w:r>
        <w:rPr>
          <w:sz w:val="20"/>
        </w:rPr>
        <w:t>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80-100 % stanovených indikátorů nebude postiženo odvodem.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termínu</w:t>
      </w:r>
      <w:r>
        <w:rPr>
          <w:spacing w:val="-8"/>
          <w:sz w:val="20"/>
        </w:rPr>
        <w:t> </w:t>
      </w:r>
      <w:r>
        <w:rPr>
          <w:sz w:val="20"/>
        </w:rPr>
        <w:t>dokončení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 1 písm. d) bude postiženo odvodem ve výši 0,5 % z poskytnuté podpory za každý započatý měsíc prodlení.</w:t>
      </w:r>
      <w:r>
        <w:rPr>
          <w:spacing w:val="66"/>
          <w:sz w:val="20"/>
        </w:rPr>
        <w:t> </w:t>
      </w:r>
      <w:r>
        <w:rPr>
          <w:sz w:val="20"/>
        </w:rPr>
        <w:t>Porušení</w:t>
      </w:r>
      <w:r>
        <w:rPr>
          <w:spacing w:val="66"/>
          <w:sz w:val="20"/>
        </w:rPr>
        <w:t> </w:t>
      </w:r>
      <w:r>
        <w:rPr>
          <w:sz w:val="20"/>
        </w:rPr>
        <w:t>těchto</w:t>
      </w:r>
      <w:r>
        <w:rPr>
          <w:spacing w:val="69"/>
          <w:sz w:val="20"/>
        </w:rPr>
        <w:t> </w:t>
      </w:r>
      <w:r>
        <w:rPr>
          <w:sz w:val="20"/>
        </w:rPr>
        <w:t>povinností</w:t>
      </w:r>
      <w:r>
        <w:rPr>
          <w:spacing w:val="66"/>
          <w:sz w:val="20"/>
        </w:rPr>
        <w:t> </w:t>
      </w:r>
      <w:r>
        <w:rPr>
          <w:sz w:val="20"/>
        </w:rPr>
        <w:t>nepřesahující</w:t>
      </w:r>
      <w:r>
        <w:rPr>
          <w:spacing w:val="68"/>
          <w:sz w:val="20"/>
        </w:rPr>
        <w:t> </w:t>
      </w:r>
      <w:r>
        <w:rPr>
          <w:sz w:val="20"/>
        </w:rPr>
        <w:t>lhůtu</w:t>
      </w:r>
      <w:r>
        <w:rPr>
          <w:spacing w:val="66"/>
          <w:sz w:val="20"/>
        </w:rPr>
        <w:t> </w:t>
      </w:r>
      <w:r>
        <w:rPr>
          <w:sz w:val="20"/>
        </w:rPr>
        <w:t>10</w:t>
      </w:r>
      <w:r>
        <w:rPr>
          <w:spacing w:val="66"/>
          <w:sz w:val="20"/>
        </w:rPr>
        <w:t> </w:t>
      </w:r>
      <w:r>
        <w:rPr>
          <w:sz w:val="20"/>
        </w:rPr>
        <w:t>kalendářních</w:t>
      </w:r>
      <w:r>
        <w:rPr>
          <w:spacing w:val="66"/>
          <w:sz w:val="20"/>
        </w:rPr>
        <w:t> </w:t>
      </w:r>
      <w:r>
        <w:rPr>
          <w:sz w:val="20"/>
        </w:rPr>
        <w:t>dnů</w:t>
      </w:r>
      <w:r>
        <w:rPr>
          <w:spacing w:val="66"/>
          <w:sz w:val="20"/>
        </w:rPr>
        <w:t> </w:t>
      </w:r>
      <w:r>
        <w:rPr>
          <w:sz w:val="20"/>
        </w:rPr>
        <w:t>nebude</w:t>
      </w:r>
      <w:r>
        <w:rPr>
          <w:spacing w:val="65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right="1057"/>
      </w:pPr>
      <w:r>
        <w:rPr/>
        <w:t>Prohlášení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bezdlužnosti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podpisem této Smlouvy prohlašuje, že není v úpadku, likvidaci, nemá žádné závazky po</w:t>
      </w:r>
      <w:r>
        <w:rPr>
          <w:spacing w:val="-9"/>
          <w:sz w:val="20"/>
        </w:rPr>
        <w:t> </w:t>
      </w:r>
      <w:r>
        <w:rPr>
          <w:sz w:val="20"/>
        </w:rPr>
        <w:t>splatnosti</w:t>
      </w:r>
      <w:r>
        <w:rPr>
          <w:spacing w:val="-11"/>
          <w:sz w:val="20"/>
        </w:rPr>
        <w:t> </w:t>
      </w:r>
      <w:r>
        <w:rPr>
          <w:sz w:val="20"/>
        </w:rPr>
        <w:t>vůči</w:t>
      </w:r>
      <w:r>
        <w:rPr>
          <w:spacing w:val="-8"/>
          <w:sz w:val="20"/>
        </w:rPr>
        <w:t> </w:t>
      </w:r>
      <w:r>
        <w:rPr>
          <w:sz w:val="20"/>
        </w:rPr>
        <w:t>státním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veřejným</w:t>
      </w:r>
      <w:r>
        <w:rPr>
          <w:spacing w:val="-10"/>
          <w:sz w:val="20"/>
        </w:rPr>
        <w:t> </w:t>
      </w:r>
      <w:r>
        <w:rPr>
          <w:sz w:val="20"/>
        </w:rPr>
        <w:t>rozpočtům,</w:t>
      </w:r>
      <w:r>
        <w:rPr>
          <w:spacing w:val="-10"/>
          <w:sz w:val="20"/>
        </w:rPr>
        <w:t> </w:t>
      </w:r>
      <w:r>
        <w:rPr>
          <w:sz w:val="20"/>
        </w:rPr>
        <w:t>nedoplatky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daních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nejedná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žadatele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střetu </w:t>
      </w:r>
      <w:r>
        <w:rPr>
          <w:spacing w:val="-2"/>
          <w:sz w:val="20"/>
        </w:rPr>
        <w:t>zájmů.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44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4" w:after="0"/>
        <w:ind w:left="665" w:right="11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přijetí podpory dle této Smlouvy považováno za neoprávněné použití finančních prostředků poskytnutých ze státního fondu ve smyslu zákona č. 218/2000 Sb., o rozpočtových pravidlech a o změně některých souvisejících zákonů (rozpočtová pravidla), v platném znění, a že mohou být uplatněny odvody podle tohoto zákona.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4"/>
        </w:rPr>
        <w:t>VII.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3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8" w:after="0"/>
        <w:ind w:left="66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440" w:bottom="1660" w:left="1320" w:right="1020"/>
        </w:sect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4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3"/>
        <w:ind w:left="0"/>
        <w:jc w:val="left"/>
        <w:rPr>
          <w:sz w:val="27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708" w:footer="1398" w:top="1440" w:bottom="1660" w:left="1320" w:right="1020"/>
        </w:sectPr>
      </w:pPr>
    </w:p>
    <w:p>
      <w:pPr>
        <w:pStyle w:val="BodyText"/>
        <w:spacing w:before="14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line="264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40" w:lineRule="auto" w:before="0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708" w:footer="1398" w:top="1440" w:bottom="1660" w:left="1320" w:right="1020"/>
        </w:sectPr>
      </w:pPr>
    </w:p>
    <w:p>
      <w:pPr>
        <w:pStyle w:val="Heading1"/>
        <w:numPr>
          <w:ilvl w:val="0"/>
          <w:numId w:val="9"/>
        </w:numPr>
        <w:tabs>
          <w:tab w:pos="666" w:val="left" w:leader="none"/>
        </w:tabs>
        <w:spacing w:line="240" w:lineRule="auto" w:before="14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440" w:bottom="289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2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14"/>
        </w:rPr>
      </w:pPr>
      <w:r>
        <w:rPr/>
        <w:pict>
          <v:rect style="position:absolute;margin-left:85.103996pt;margin-top:10.96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1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44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41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440" w:bottom="164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 dodavatele od 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line="237" w:lineRule="auto" w:before="4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2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</w:t>
            </w:r>
          </w:p>
        </w:tc>
      </w:tr>
    </w:tbl>
    <w:p>
      <w:pPr>
        <w:pStyle w:val="BodyText"/>
        <w:spacing w:before="1"/>
        <w:ind w:left="0"/>
        <w:jc w:val="left"/>
        <w:rPr>
          <w:sz w:val="22"/>
        </w:rPr>
      </w:pPr>
      <w:r>
        <w:rPr/>
        <w:pict>
          <v:rect style="position:absolute;margin-left:85.103996pt;margin-top:15.91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1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1398" w:top="144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shledá,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osoby v rámci řídícího či 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440" w:bottom="20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</w:t>
            </w:r>
            <w:r>
              <w:rPr>
                <w:sz w:val="22"/>
              </w:rPr>
              <w:t>písm. i), </w:t>
            </w:r>
            <w:r>
              <w:rPr>
                <w:sz w:val="20"/>
              </w:rPr>
              <w:t>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708" w:footer="1398" w:top="144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747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1849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14999" cy="4667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9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44" w:hanging="28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28" w:hanging="28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12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596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64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4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32" w:hanging="286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66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432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99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765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32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0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0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2025-04-29T12:02:11Z</dcterms:created>
  <dcterms:modified xsi:type="dcterms:W3CDTF">2025-04-29T12:02:11Z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2025-04-29T00:00:00Z</vt:filetime>
  </property>
</Properties>
</file>