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oBack"/>
      <w:r w:rsidRPr="00DC542A">
        <w:rPr>
          <w:b/>
          <w:color w:val="000000"/>
          <w:sz w:val="24"/>
          <w:szCs w:val="24"/>
        </w:rPr>
        <w:t xml:space="preserve">SMLOUVA </w:t>
      </w:r>
      <w:bookmarkEnd w:id="0"/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22F20433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</w:t>
            </w:r>
            <w:r w:rsidR="008F53B8">
              <w:rPr>
                <w:color w:val="000000"/>
              </w:rPr>
              <w:t xml:space="preserve"> EUR</w:t>
            </w:r>
            <w:r w:rsidRPr="00DC542A">
              <w:rPr>
                <w:color w:val="000000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E14F899" w:rsidR="008F53B8" w:rsidRPr="008F53B8" w:rsidRDefault="001C7271" w:rsidP="008F53B8">
            <w:pPr>
              <w:pStyle w:val="Zkladntext"/>
              <w:rPr>
                <w:highlight w:val="green"/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52724F35" w:rsidR="00FB5329" w:rsidRPr="00DC542A" w:rsidRDefault="001C727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E6D8" w14:textId="41673081" w:rsidR="00AE52AE" w:rsidRPr="00715ACD" w:rsidRDefault="001C7271" w:rsidP="00AE52AE">
            <w:pPr>
              <w:pStyle w:val="Zkladntext"/>
              <w:rPr>
                <w:rFonts w:ascii="Arial" w:hAnsi="Arial" w:cs="Arial"/>
                <w:highlight w:val="green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cs-CZ"/>
              </w:rPr>
              <w:t>xxx</w:t>
            </w:r>
            <w:proofErr w:type="spellEnd"/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49E29CC4" w:rsidR="00FB5329" w:rsidRPr="00DC542A" w:rsidRDefault="001C727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40EBFF60" w:rsidR="008136D3" w:rsidRPr="008136D3" w:rsidRDefault="00715ACD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715ACD">
              <w:rPr>
                <w:color w:val="000000" w:themeColor="text1"/>
              </w:rPr>
              <w:t>PCH výroba a projekty s.r.o.</w:t>
            </w:r>
          </w:p>
        </w:tc>
      </w:tr>
      <w:tr w:rsidR="00AE52AE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7163EF22" w:rsidR="00AE52AE" w:rsidRPr="008136D3" w:rsidRDefault="00715ACD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715ACD">
              <w:rPr>
                <w:color w:val="000000" w:themeColor="text1"/>
              </w:rPr>
              <w:t xml:space="preserve">254, </w:t>
            </w:r>
            <w:r w:rsidR="001C7271" w:rsidRPr="00715ACD">
              <w:rPr>
                <w:color w:val="000000" w:themeColor="text1"/>
              </w:rPr>
              <w:t xml:space="preserve">Lutín – </w:t>
            </w:r>
            <w:proofErr w:type="spellStart"/>
            <w:r w:rsidR="001C7271" w:rsidRPr="00715ACD">
              <w:rPr>
                <w:color w:val="000000" w:themeColor="text1"/>
              </w:rPr>
              <w:t>Třebčín</w:t>
            </w:r>
            <w:proofErr w:type="spellEnd"/>
            <w:r w:rsidRPr="00715ACD">
              <w:rPr>
                <w:color w:val="000000" w:themeColor="text1"/>
              </w:rPr>
              <w:t>, 78342, Česká republika</w:t>
            </w:r>
          </w:p>
        </w:tc>
      </w:tr>
      <w:tr w:rsidR="00AE52AE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2D4E9068" w:rsidR="00AE52AE" w:rsidRPr="008136D3" w:rsidRDefault="00715ACD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715ACD">
              <w:rPr>
                <w:color w:val="000000" w:themeColor="text1"/>
              </w:rPr>
              <w:t>25357701</w:t>
            </w:r>
          </w:p>
        </w:tc>
      </w:tr>
      <w:tr w:rsidR="00AE52AE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23929660" w:rsidR="00AE52AE" w:rsidRPr="008136D3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B159A">
              <w:rPr>
                <w:color w:val="000000" w:themeColor="text1"/>
              </w:rPr>
              <w:t>CZ</w:t>
            </w:r>
            <w:r w:rsidR="00715ACD">
              <w:t xml:space="preserve"> </w:t>
            </w:r>
            <w:r w:rsidR="00715ACD" w:rsidRPr="00715ACD">
              <w:rPr>
                <w:color w:val="000000" w:themeColor="text1"/>
              </w:rPr>
              <w:t>25357701</w:t>
            </w:r>
          </w:p>
        </w:tc>
      </w:tr>
      <w:tr w:rsidR="00AE52AE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41FF6CC2" w:rsidR="00AE52AE" w:rsidRPr="008136D3" w:rsidRDefault="001C7271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E52AE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23CD54DB" w:rsidR="00AE52AE" w:rsidRPr="008136D3" w:rsidRDefault="00715ACD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715ACD">
              <w:rPr>
                <w:color w:val="000000" w:themeColor="text1"/>
              </w:rPr>
              <w:t>Pav</w:t>
            </w:r>
            <w:r w:rsidR="008375D7">
              <w:rPr>
                <w:color w:val="000000" w:themeColor="text1"/>
              </w:rPr>
              <w:t>lem</w:t>
            </w:r>
            <w:r w:rsidRPr="00715ACD">
              <w:rPr>
                <w:color w:val="000000" w:themeColor="text1"/>
              </w:rPr>
              <w:t xml:space="preserve"> Chvátal</w:t>
            </w:r>
            <w:r w:rsidR="008375D7">
              <w:rPr>
                <w:color w:val="000000" w:themeColor="text1"/>
              </w:rPr>
              <w:t>em, jednatelem</w:t>
            </w:r>
          </w:p>
        </w:tc>
      </w:tr>
      <w:tr w:rsidR="00AE52AE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3483634D" w:rsidR="00AE52AE" w:rsidRPr="008136D3" w:rsidRDefault="001C7271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E52AE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2EA84F3E" w:rsidR="00AE52AE" w:rsidRPr="008136D3" w:rsidRDefault="001C7271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</w:t>
            </w:r>
            <w:proofErr w:type="spellEnd"/>
          </w:p>
        </w:tc>
      </w:tr>
      <w:tr w:rsidR="00AE52AE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AE52AE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AE52AE" w:rsidRPr="00DC542A" w:rsidRDefault="00AE52AE" w:rsidP="00AE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471B80B3" w14:textId="77777777" w:rsidR="00AE52AE" w:rsidRPr="00E37BC4" w:rsidRDefault="00AE52AE" w:rsidP="00AE52AE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</w:p>
    <w:p w14:paraId="05252AEC" w14:textId="07F9E3B0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5E6AAF">
        <w:t>XXX</w:t>
      </w:r>
      <w:r w:rsidRPr="00EB159A">
        <w:t>.</w:t>
      </w:r>
    </w:p>
    <w:p w14:paraId="7DEC55AE" w14:textId="5AD95170" w:rsidR="00AE52AE" w:rsidRPr="00D3358C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B159A">
        <w:t xml:space="preserve">Výstup: </w:t>
      </w:r>
      <w:r w:rsidRPr="00EB159A">
        <w:tab/>
      </w:r>
      <w:r w:rsidRPr="00EB159A">
        <w:tab/>
      </w:r>
      <w:r w:rsidR="005E6AAF">
        <w:t>XXX</w:t>
      </w:r>
      <w:r w:rsidRPr="00D3358C">
        <w:t xml:space="preserve">.   </w:t>
      </w:r>
    </w:p>
    <w:p w14:paraId="6E9FEC05" w14:textId="7D607EB9" w:rsidR="00AE52AE" w:rsidRPr="00E37BC4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16</w:t>
      </w:r>
      <w:r w:rsidRPr="00E37BC4">
        <w:t xml:space="preserve"> hod.</w:t>
      </w:r>
    </w:p>
    <w:p w14:paraId="082E66BE" w14:textId="77777777" w:rsidR="00AE52AE" w:rsidRPr="003017D0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7728424A" w14:textId="4CEA904E" w:rsidR="00AE52AE" w:rsidRPr="00BB7E42" w:rsidRDefault="008375D7" w:rsidP="00AE52AE">
      <w:pPr>
        <w:pStyle w:val="Nadpis2"/>
        <w:numPr>
          <w:ilvl w:val="1"/>
          <w:numId w:val="10"/>
        </w:numPr>
        <w:ind w:left="709"/>
      </w:pPr>
      <w:r w:rsidRPr="008375D7">
        <w:t xml:space="preserve">Poradenství v oblasti </w:t>
      </w:r>
      <w:proofErr w:type="gramStart"/>
      <w:r w:rsidRPr="008375D7">
        <w:t>3D</w:t>
      </w:r>
      <w:proofErr w:type="gramEnd"/>
      <w:r w:rsidRPr="008375D7">
        <w:t xml:space="preserve"> tisku, materiálu, optimalizace konstrukce modelu, vlastnosti výrobků</w:t>
      </w:r>
    </w:p>
    <w:p w14:paraId="5E8404B8" w14:textId="3EDC3BA2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5E6AAF">
        <w:t>XXX</w:t>
      </w:r>
    </w:p>
    <w:p w14:paraId="09B60028" w14:textId="34ACA669" w:rsidR="00AE52AE" w:rsidRPr="00EB159A" w:rsidRDefault="00AE52AE" w:rsidP="00AE52A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B159A">
        <w:t xml:space="preserve">Výstup: </w:t>
      </w:r>
      <w:r w:rsidRPr="00EB159A">
        <w:tab/>
      </w:r>
      <w:r w:rsidRPr="00EB159A">
        <w:tab/>
      </w:r>
      <w:r w:rsidR="005E6AAF">
        <w:t>XXX</w:t>
      </w:r>
    </w:p>
    <w:p w14:paraId="2630B4EE" w14:textId="1B4154BE" w:rsidR="00AE52AE" w:rsidRDefault="00AE52AE" w:rsidP="00AE52AE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8375D7">
        <w:rPr>
          <w:color w:val="000000" w:themeColor="text1"/>
        </w:rPr>
        <w:t>62</w:t>
      </w:r>
      <w:r>
        <w:rPr>
          <w:color w:val="000000" w:themeColor="text1"/>
        </w:rPr>
        <w:t xml:space="preserve"> hod</w:t>
      </w:r>
      <w:r w:rsidRPr="00E37BC4">
        <w:t>.</w:t>
      </w:r>
    </w:p>
    <w:p w14:paraId="345CCA6D" w14:textId="77777777" w:rsidR="00A03455" w:rsidRPr="00A03455" w:rsidRDefault="00A03455" w:rsidP="00A03455">
      <w:pPr>
        <w:pStyle w:val="Zkladntext"/>
        <w:rPr>
          <w:lang w:val="cs-CZ" w:eastAsia="cs-CZ"/>
        </w:rPr>
      </w:pPr>
    </w:p>
    <w:p w14:paraId="24D3FA31" w14:textId="62719FCA" w:rsidR="00A03455" w:rsidRPr="00BB7E42" w:rsidRDefault="00A03455" w:rsidP="00A03455">
      <w:pPr>
        <w:pStyle w:val="Nadpis2"/>
        <w:numPr>
          <w:ilvl w:val="1"/>
          <w:numId w:val="10"/>
        </w:numPr>
        <w:ind w:left="709"/>
      </w:pPr>
      <w:proofErr w:type="spellStart"/>
      <w:r w:rsidRPr="00A03455">
        <w:t>Ekonomicke</w:t>
      </w:r>
      <w:proofErr w:type="spellEnd"/>
      <w:r w:rsidRPr="00A03455">
        <w:t xml:space="preserve"> poradenství (v oblasti e-</w:t>
      </w:r>
      <w:proofErr w:type="spellStart"/>
      <w:r w:rsidRPr="00A03455">
        <w:t>commerce</w:t>
      </w:r>
      <w:proofErr w:type="spellEnd"/>
      <w:r w:rsidRPr="00A03455">
        <w:t xml:space="preserve"> a e-podnikání)</w:t>
      </w:r>
    </w:p>
    <w:p w14:paraId="759F0B45" w14:textId="709BF99A" w:rsidR="00A03455" w:rsidRDefault="00A03455" w:rsidP="00A03455">
      <w:pPr>
        <w:pBdr>
          <w:top w:val="nil"/>
          <w:left w:val="nil"/>
          <w:bottom w:val="nil"/>
          <w:right w:val="nil"/>
          <w:between w:val="nil"/>
        </w:pBdr>
        <w:ind w:left="2120" w:hanging="2120"/>
        <w:rPr>
          <w:sz w:val="20"/>
          <w:szCs w:val="20"/>
          <w:lang w:eastAsia="en-US"/>
        </w:rPr>
      </w:pPr>
      <w:r w:rsidRPr="00E37BC4">
        <w:t xml:space="preserve">Obsah služby: </w:t>
      </w:r>
      <w:r w:rsidRPr="00E37BC4">
        <w:tab/>
      </w:r>
      <w:r w:rsidR="005E6AAF">
        <w:rPr>
          <w:sz w:val="20"/>
          <w:szCs w:val="20"/>
          <w:lang w:eastAsia="en-US"/>
        </w:rPr>
        <w:t>XXX</w:t>
      </w:r>
    </w:p>
    <w:p w14:paraId="5B505AF9" w14:textId="6DC25474" w:rsidR="00A03455" w:rsidRPr="00EB159A" w:rsidRDefault="00A03455" w:rsidP="00A03455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B159A">
        <w:t xml:space="preserve">Výstup: </w:t>
      </w:r>
      <w:r w:rsidRPr="00EB159A">
        <w:tab/>
      </w:r>
      <w:r w:rsidRPr="00EB159A">
        <w:tab/>
      </w:r>
      <w:r w:rsidR="005E6AAF">
        <w:t>XXX</w:t>
      </w:r>
    </w:p>
    <w:p w14:paraId="34BEDFBE" w14:textId="7CA3520C" w:rsidR="00A03455" w:rsidRDefault="00A03455" w:rsidP="00A03455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>
        <w:rPr>
          <w:color w:val="000000" w:themeColor="text1"/>
        </w:rPr>
        <w:t>15 hod</w:t>
      </w:r>
      <w:r w:rsidRPr="00E37BC4">
        <w:t>.</w:t>
      </w:r>
    </w:p>
    <w:p w14:paraId="3599E35B" w14:textId="77777777" w:rsidR="00AE52AE" w:rsidRDefault="00AE52AE" w:rsidP="00AE52AE">
      <w:pPr>
        <w:pStyle w:val="Zkladntext"/>
        <w:rPr>
          <w:lang w:val="cs-CZ" w:eastAsia="cs-CZ"/>
        </w:rPr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lastRenderedPageBreak/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AE52AE" w:rsidRPr="00E37BC4" w14:paraId="2A1B55D2" w14:textId="77777777" w:rsidTr="00DD3B49">
        <w:tc>
          <w:tcPr>
            <w:tcW w:w="2188" w:type="dxa"/>
          </w:tcPr>
          <w:p w14:paraId="2C2167EF" w14:textId="1CC68F18" w:rsidR="00AE52AE" w:rsidRPr="00E37BC4" w:rsidRDefault="00AE52AE" w:rsidP="00AE52AE">
            <w:r w:rsidRPr="00E37BC4">
              <w:t xml:space="preserve">Ad. 2.1. </w:t>
            </w:r>
            <w:r w:rsidRPr="004817EC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189CFD3D" w14:textId="1329516A" w:rsidR="00AE52AE" w:rsidRPr="003017D0" w:rsidRDefault="00AE52AE" w:rsidP="00AE52AE">
            <w:pPr>
              <w:jc w:val="center"/>
            </w:pPr>
            <w:r>
              <w:rPr>
                <w:color w:val="000000" w:themeColor="text1"/>
              </w:rPr>
              <w:t>16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59ABD697" w14:textId="0CE05C33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305438FF" w14:textId="4C13F2CF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 xml:space="preserve"> 1</w:t>
            </w:r>
            <w:r w:rsidR="008375D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454</w:t>
            </w:r>
            <w:r w:rsidR="008375D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56 EUR</w:t>
            </w:r>
          </w:p>
        </w:tc>
      </w:tr>
      <w:tr w:rsidR="00AE52AE" w:rsidRPr="00E37BC4" w14:paraId="0AEA3240" w14:textId="77777777" w:rsidTr="00DD3B49">
        <w:tc>
          <w:tcPr>
            <w:tcW w:w="2188" w:type="dxa"/>
          </w:tcPr>
          <w:p w14:paraId="75B82231" w14:textId="120B7C15" w:rsidR="00AE52AE" w:rsidRPr="00BB7E42" w:rsidRDefault="00AE52AE" w:rsidP="00AE52AE">
            <w:r w:rsidRPr="00BB7E42">
              <w:t xml:space="preserve">Ad 2.2. </w:t>
            </w:r>
            <w:r w:rsidR="008375D7" w:rsidRPr="008375D7">
              <w:rPr>
                <w:color w:val="000000" w:themeColor="text1"/>
              </w:rPr>
              <w:t xml:space="preserve">Poradenství v oblasti </w:t>
            </w:r>
            <w:proofErr w:type="gramStart"/>
            <w:r w:rsidR="008375D7" w:rsidRPr="008375D7">
              <w:rPr>
                <w:color w:val="000000" w:themeColor="text1"/>
              </w:rPr>
              <w:t>3D</w:t>
            </w:r>
            <w:proofErr w:type="gramEnd"/>
            <w:r w:rsidR="008375D7" w:rsidRPr="008375D7">
              <w:rPr>
                <w:color w:val="000000" w:themeColor="text1"/>
              </w:rPr>
              <w:t xml:space="preserve"> tisku, materiálů, optimalizace konstrukce modelu, vlastností výrobků</w:t>
            </w:r>
          </w:p>
        </w:tc>
        <w:tc>
          <w:tcPr>
            <w:tcW w:w="2172" w:type="dxa"/>
          </w:tcPr>
          <w:p w14:paraId="3404A7E4" w14:textId="1C626189" w:rsidR="00AE52AE" w:rsidRPr="00BB7E42" w:rsidRDefault="008375D7" w:rsidP="00AE52AE">
            <w:pPr>
              <w:jc w:val="center"/>
            </w:pPr>
            <w:r>
              <w:rPr>
                <w:color w:val="000000" w:themeColor="text1"/>
              </w:rPr>
              <w:t>62</w:t>
            </w:r>
            <w:r w:rsidR="00AE52AE" w:rsidRPr="00BB7E42">
              <w:t xml:space="preserve"> hod.</w:t>
            </w:r>
          </w:p>
        </w:tc>
        <w:tc>
          <w:tcPr>
            <w:tcW w:w="2173" w:type="dxa"/>
          </w:tcPr>
          <w:p w14:paraId="31A9937F" w14:textId="78166E4C" w:rsidR="00AE52AE" w:rsidRPr="00BB7E42" w:rsidRDefault="00AE52AE" w:rsidP="00AE52AE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518C356B" w14:textId="64EAE5E9" w:rsidR="00AE52AE" w:rsidRPr="00BB7E42" w:rsidRDefault="008375D7" w:rsidP="00AE52AE">
            <w:pPr>
              <w:jc w:val="center"/>
            </w:pPr>
            <w:r>
              <w:rPr>
                <w:color w:val="000000" w:themeColor="text1"/>
              </w:rPr>
              <w:t>5 636,42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</w:tr>
      <w:tr w:rsidR="00AE52AE" w:rsidRPr="00E37BC4" w14:paraId="3189F27C" w14:textId="77777777" w:rsidTr="00DD3B49">
        <w:tc>
          <w:tcPr>
            <w:tcW w:w="2188" w:type="dxa"/>
          </w:tcPr>
          <w:p w14:paraId="3DD1A8F1" w14:textId="77777777" w:rsidR="00A03455" w:rsidRPr="00BB7E42" w:rsidRDefault="00A03455" w:rsidP="00A03455">
            <w:pPr>
              <w:pStyle w:val="Nadpis2"/>
            </w:pPr>
            <w:r w:rsidRPr="00BB7E42">
              <w:t>Ad 2.</w:t>
            </w:r>
            <w:r>
              <w:t xml:space="preserve">3 </w:t>
            </w:r>
            <w:proofErr w:type="spellStart"/>
            <w:r w:rsidRPr="00A03455">
              <w:t>Ekonomicke</w:t>
            </w:r>
            <w:proofErr w:type="spellEnd"/>
            <w:r w:rsidRPr="00A03455">
              <w:t xml:space="preserve"> poradenství (v oblasti e-</w:t>
            </w:r>
            <w:proofErr w:type="spellStart"/>
            <w:r w:rsidRPr="00A03455">
              <w:t>commerce</w:t>
            </w:r>
            <w:proofErr w:type="spellEnd"/>
            <w:r w:rsidRPr="00A03455">
              <w:t xml:space="preserve"> a e-podnikání)</w:t>
            </w:r>
          </w:p>
          <w:p w14:paraId="26D12A49" w14:textId="2F4AFF3E" w:rsidR="00AE52AE" w:rsidRPr="00BB7E42" w:rsidRDefault="00AE52AE" w:rsidP="00AE52AE"/>
        </w:tc>
        <w:tc>
          <w:tcPr>
            <w:tcW w:w="2172" w:type="dxa"/>
          </w:tcPr>
          <w:p w14:paraId="415003E4" w14:textId="02FDB83A" w:rsidR="00AE52AE" w:rsidRPr="00BB7E42" w:rsidRDefault="00A03455" w:rsidP="00AE52AE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15h</w:t>
            </w:r>
            <w:proofErr w:type="gramEnd"/>
          </w:p>
        </w:tc>
        <w:tc>
          <w:tcPr>
            <w:tcW w:w="2173" w:type="dxa"/>
          </w:tcPr>
          <w:p w14:paraId="35B225B5" w14:textId="090667F8" w:rsidR="00AE52AE" w:rsidRPr="00BB7E42" w:rsidRDefault="00A03455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63,24 EUR</w:t>
            </w:r>
          </w:p>
        </w:tc>
        <w:tc>
          <w:tcPr>
            <w:tcW w:w="2167" w:type="dxa"/>
          </w:tcPr>
          <w:p w14:paraId="0E5D6F77" w14:textId="3940ECDE" w:rsidR="00AE52AE" w:rsidRPr="00BB7E42" w:rsidRDefault="00A03455" w:rsidP="00AE5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948,60 EUR</w:t>
            </w:r>
          </w:p>
        </w:tc>
      </w:tr>
      <w:tr w:rsidR="00AE52AE" w:rsidRPr="00E37BC4" w14:paraId="5A0CBBF2" w14:textId="77777777" w:rsidTr="00DD3B49">
        <w:tc>
          <w:tcPr>
            <w:tcW w:w="2188" w:type="dxa"/>
          </w:tcPr>
          <w:p w14:paraId="3ACABB34" w14:textId="57B8CEBA" w:rsidR="00AE52AE" w:rsidRPr="00BB7E42" w:rsidRDefault="00AE52AE" w:rsidP="00AE52AE"/>
        </w:tc>
        <w:tc>
          <w:tcPr>
            <w:tcW w:w="2172" w:type="dxa"/>
          </w:tcPr>
          <w:p w14:paraId="0E7C9BC0" w14:textId="02C842D6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</w:tcPr>
          <w:p w14:paraId="5D6FD0C4" w14:textId="19022814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14:paraId="25A8DC00" w14:textId="2A4AF768" w:rsidR="00AE52AE" w:rsidRPr="00BB7E42" w:rsidRDefault="00AE52AE" w:rsidP="00AE52AE">
            <w:pPr>
              <w:jc w:val="center"/>
              <w:rPr>
                <w:color w:val="000000" w:themeColor="text1"/>
              </w:rPr>
            </w:pPr>
          </w:p>
        </w:tc>
      </w:tr>
      <w:tr w:rsidR="00AE52AE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AE52AE" w:rsidRPr="00E37BC4" w:rsidRDefault="00AE52AE" w:rsidP="00AE52AE">
            <w:pPr>
              <w:jc w:val="left"/>
            </w:pPr>
            <w:r w:rsidRPr="00E37BC4">
              <w:t>CELKOVÁ HODNOTA SLUŽBY</w:t>
            </w:r>
          </w:p>
        </w:tc>
        <w:tc>
          <w:tcPr>
            <w:tcW w:w="2167" w:type="dxa"/>
          </w:tcPr>
          <w:p w14:paraId="4FE52333" w14:textId="5A6727ED" w:rsidR="00AE52AE" w:rsidRPr="00BB7E42" w:rsidRDefault="00A03455" w:rsidP="00AE52AE">
            <w:pPr>
              <w:jc w:val="center"/>
            </w:pPr>
            <w:r>
              <w:rPr>
                <w:color w:val="000000" w:themeColor="text1"/>
              </w:rPr>
              <w:t>8 039,58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AE52AE" w:rsidRPr="00E37BC4" w14:paraId="34C7CF4B" w14:textId="77777777" w:rsidTr="00DD3B49">
        <w:tc>
          <w:tcPr>
            <w:tcW w:w="2187" w:type="dxa"/>
          </w:tcPr>
          <w:p w14:paraId="3975E8E5" w14:textId="0E7978A0" w:rsidR="00AE52AE" w:rsidRPr="00E37BC4" w:rsidRDefault="00AE52AE" w:rsidP="00AE52AE">
            <w:r w:rsidRPr="00E37BC4">
              <w:t xml:space="preserve">Ad. 2.1. </w:t>
            </w:r>
            <w:r w:rsidRPr="004817EC">
              <w:rPr>
                <w:color w:val="000000" w:themeColor="text1"/>
              </w:rPr>
              <w:t xml:space="preserve">Poradenství k analýze dat, </w:t>
            </w:r>
            <w:r w:rsidRPr="004817EC">
              <w:rPr>
                <w:color w:val="000000" w:themeColor="text1"/>
              </w:rPr>
              <w:lastRenderedPageBreak/>
              <w:t>modelování, simulaci, ML a AI zpracování</w:t>
            </w:r>
          </w:p>
        </w:tc>
        <w:tc>
          <w:tcPr>
            <w:tcW w:w="2172" w:type="dxa"/>
          </w:tcPr>
          <w:p w14:paraId="7B7474C0" w14:textId="6BE5C145" w:rsidR="00AE52AE" w:rsidRPr="003017D0" w:rsidRDefault="00AE52AE" w:rsidP="00AE52AE">
            <w:pPr>
              <w:jc w:val="center"/>
            </w:pPr>
            <w:r>
              <w:rPr>
                <w:color w:val="000000" w:themeColor="text1"/>
              </w:rPr>
              <w:lastRenderedPageBreak/>
              <w:t>16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3DAFE89B" w14:textId="1282D0FA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0,- EUR</w:t>
            </w:r>
          </w:p>
        </w:tc>
        <w:tc>
          <w:tcPr>
            <w:tcW w:w="2168" w:type="dxa"/>
          </w:tcPr>
          <w:p w14:paraId="207B49B8" w14:textId="3B5FA0F2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0,- EUR</w:t>
            </w:r>
          </w:p>
        </w:tc>
      </w:tr>
      <w:tr w:rsidR="00AE52AE" w:rsidRPr="00E37BC4" w14:paraId="748B41F5" w14:textId="77777777" w:rsidTr="00DD3B49">
        <w:tc>
          <w:tcPr>
            <w:tcW w:w="2187" w:type="dxa"/>
          </w:tcPr>
          <w:p w14:paraId="7068339B" w14:textId="3476CC16" w:rsidR="00AE52AE" w:rsidRPr="00BB7E42" w:rsidRDefault="00AE52AE" w:rsidP="00AE52AE">
            <w:r w:rsidRPr="00BB7E42">
              <w:t xml:space="preserve">Ad 2.2. </w:t>
            </w:r>
            <w:r w:rsidR="008375D7" w:rsidRPr="008375D7">
              <w:rPr>
                <w:color w:val="000000" w:themeColor="text1"/>
              </w:rPr>
              <w:t xml:space="preserve">Poradenství v oblasti </w:t>
            </w:r>
            <w:proofErr w:type="gramStart"/>
            <w:r w:rsidR="008375D7" w:rsidRPr="008375D7">
              <w:rPr>
                <w:color w:val="000000" w:themeColor="text1"/>
              </w:rPr>
              <w:t>3D</w:t>
            </w:r>
            <w:proofErr w:type="gramEnd"/>
            <w:r w:rsidR="008375D7" w:rsidRPr="008375D7">
              <w:rPr>
                <w:color w:val="000000" w:themeColor="text1"/>
              </w:rPr>
              <w:t xml:space="preserve"> tisku, materiálů, optimalizace konstrukce modelu, vlastností výrobků</w:t>
            </w:r>
          </w:p>
        </w:tc>
        <w:tc>
          <w:tcPr>
            <w:tcW w:w="2172" w:type="dxa"/>
          </w:tcPr>
          <w:p w14:paraId="6890A676" w14:textId="06ECC1E9" w:rsidR="00AE52AE" w:rsidRPr="00BB7E42" w:rsidRDefault="008375D7" w:rsidP="00AE52AE">
            <w:pPr>
              <w:jc w:val="center"/>
            </w:pPr>
            <w:r>
              <w:rPr>
                <w:color w:val="000000" w:themeColor="text1"/>
              </w:rPr>
              <w:t xml:space="preserve">62 </w:t>
            </w:r>
            <w:r w:rsidR="00AE52AE" w:rsidRPr="00BB7E42">
              <w:t>hod.</w:t>
            </w:r>
          </w:p>
        </w:tc>
        <w:tc>
          <w:tcPr>
            <w:tcW w:w="2173" w:type="dxa"/>
          </w:tcPr>
          <w:p w14:paraId="104EDEF4" w14:textId="44861934" w:rsidR="00AE52AE" w:rsidRPr="00E37BC4" w:rsidRDefault="00AE52AE" w:rsidP="00AE52AE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8375D7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,- EUR</w:t>
            </w:r>
          </w:p>
        </w:tc>
        <w:tc>
          <w:tcPr>
            <w:tcW w:w="2168" w:type="dxa"/>
          </w:tcPr>
          <w:p w14:paraId="3CCBE133" w14:textId="339C27DE" w:rsidR="00AE52AE" w:rsidRPr="00E37BC4" w:rsidRDefault="008375D7" w:rsidP="00AE52AE">
            <w:pPr>
              <w:jc w:val="center"/>
            </w:pPr>
            <w:r>
              <w:rPr>
                <w:color w:val="000000" w:themeColor="text1"/>
              </w:rPr>
              <w:t>1 116</w:t>
            </w:r>
            <w:r w:rsidR="00AE52AE">
              <w:rPr>
                <w:color w:val="000000" w:themeColor="text1"/>
              </w:rPr>
              <w:t>,- EUR</w:t>
            </w:r>
          </w:p>
        </w:tc>
      </w:tr>
      <w:tr w:rsidR="00A03455" w:rsidRPr="00E37BC4" w14:paraId="6F6C9B8E" w14:textId="77777777" w:rsidTr="00DD3B49">
        <w:tc>
          <w:tcPr>
            <w:tcW w:w="2187" w:type="dxa"/>
          </w:tcPr>
          <w:p w14:paraId="21059731" w14:textId="77777777" w:rsidR="00A03455" w:rsidRPr="00BB7E42" w:rsidRDefault="00A03455" w:rsidP="00A03455">
            <w:pPr>
              <w:pStyle w:val="Nadpis2"/>
            </w:pPr>
            <w:r w:rsidRPr="00BB7E42">
              <w:t>Ad 2.</w:t>
            </w:r>
            <w:r>
              <w:t xml:space="preserve">3 </w:t>
            </w:r>
            <w:proofErr w:type="spellStart"/>
            <w:r w:rsidRPr="00A03455">
              <w:t>Ekonomicke</w:t>
            </w:r>
            <w:proofErr w:type="spellEnd"/>
            <w:r w:rsidRPr="00A03455">
              <w:t xml:space="preserve"> poradenství (v oblasti e-</w:t>
            </w:r>
            <w:proofErr w:type="spellStart"/>
            <w:r w:rsidRPr="00A03455">
              <w:t>commerce</w:t>
            </w:r>
            <w:proofErr w:type="spellEnd"/>
            <w:r w:rsidRPr="00A03455">
              <w:t xml:space="preserve"> a e-podnikání)</w:t>
            </w:r>
          </w:p>
          <w:p w14:paraId="333D72FE" w14:textId="0AECF035" w:rsidR="00A03455" w:rsidRPr="00BB7E42" w:rsidRDefault="00A03455" w:rsidP="00A03455"/>
        </w:tc>
        <w:tc>
          <w:tcPr>
            <w:tcW w:w="2172" w:type="dxa"/>
          </w:tcPr>
          <w:p w14:paraId="577143A1" w14:textId="055BCD6D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hod.</w:t>
            </w:r>
          </w:p>
        </w:tc>
        <w:tc>
          <w:tcPr>
            <w:tcW w:w="2173" w:type="dxa"/>
          </w:tcPr>
          <w:p w14:paraId="2F3C4AA9" w14:textId="1C526A45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18,- EUR</w:t>
            </w:r>
          </w:p>
        </w:tc>
        <w:tc>
          <w:tcPr>
            <w:tcW w:w="2168" w:type="dxa"/>
          </w:tcPr>
          <w:p w14:paraId="370900B3" w14:textId="2CAC88FA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270,- EUR</w:t>
            </w:r>
          </w:p>
        </w:tc>
      </w:tr>
      <w:tr w:rsidR="00A03455" w:rsidRPr="00E37BC4" w14:paraId="0E96B82E" w14:textId="77777777" w:rsidTr="00DD3B49">
        <w:tc>
          <w:tcPr>
            <w:tcW w:w="2187" w:type="dxa"/>
          </w:tcPr>
          <w:p w14:paraId="5FD4F757" w14:textId="3DE252BD" w:rsidR="00A03455" w:rsidRPr="00BB7E42" w:rsidRDefault="00A03455" w:rsidP="00A03455"/>
        </w:tc>
        <w:tc>
          <w:tcPr>
            <w:tcW w:w="2172" w:type="dxa"/>
          </w:tcPr>
          <w:p w14:paraId="0821BD9E" w14:textId="6FC0434A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3" w:type="dxa"/>
          </w:tcPr>
          <w:p w14:paraId="1174174A" w14:textId="12C0210A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8" w:type="dxa"/>
          </w:tcPr>
          <w:p w14:paraId="2DAE30E6" w14:textId="3EC7D195" w:rsidR="00A03455" w:rsidRPr="00BB7E42" w:rsidRDefault="00A03455" w:rsidP="00A03455">
            <w:pPr>
              <w:jc w:val="center"/>
              <w:rPr>
                <w:color w:val="000000" w:themeColor="text1"/>
              </w:rPr>
            </w:pPr>
          </w:p>
        </w:tc>
      </w:tr>
      <w:tr w:rsidR="00A03455" w:rsidRPr="00E37BC4" w14:paraId="3A74612A" w14:textId="77777777" w:rsidTr="00DD3B49">
        <w:tc>
          <w:tcPr>
            <w:tcW w:w="6532" w:type="dxa"/>
            <w:gridSpan w:val="3"/>
          </w:tcPr>
          <w:p w14:paraId="0F18DFC0" w14:textId="64DEFF63" w:rsidR="00A03455" w:rsidRPr="00E37BC4" w:rsidRDefault="00A03455" w:rsidP="00A03455">
            <w:pPr>
              <w:jc w:val="left"/>
            </w:pPr>
            <w:r w:rsidRPr="00E37BC4">
              <w:t>CELKOVÁ CENA SLUŽBY HRAZENÁ PŘÍJEMCEM</w:t>
            </w:r>
          </w:p>
        </w:tc>
        <w:tc>
          <w:tcPr>
            <w:tcW w:w="2168" w:type="dxa"/>
          </w:tcPr>
          <w:p w14:paraId="484C8418" w14:textId="02ACDE54" w:rsidR="00A03455" w:rsidRPr="00BB7E42" w:rsidRDefault="00A03455" w:rsidP="00A03455">
            <w:pPr>
              <w:jc w:val="center"/>
            </w:pPr>
            <w:r>
              <w:rPr>
                <w:color w:val="000000" w:themeColor="text1"/>
              </w:rPr>
              <w:t>1 386,- EUR</w:t>
            </w:r>
          </w:p>
        </w:tc>
      </w:tr>
    </w:tbl>
    <w:p w14:paraId="3C8A124D" w14:textId="77777777" w:rsidR="001B1E6B" w:rsidRPr="001B1E6B" w:rsidRDefault="001B1E6B" w:rsidP="001B1E6B"/>
    <w:p w14:paraId="5BA9B36A" w14:textId="5151DE1E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8375D7">
        <w:rPr>
          <w:color w:val="000000" w:themeColor="text1"/>
        </w:rPr>
        <w:t xml:space="preserve">1 </w:t>
      </w:r>
      <w:r w:rsidR="00A03455">
        <w:rPr>
          <w:color w:val="000000" w:themeColor="text1"/>
        </w:rPr>
        <w:t>38</w:t>
      </w:r>
      <w:r w:rsidR="008375D7">
        <w:rPr>
          <w:color w:val="000000" w:themeColor="text1"/>
        </w:rPr>
        <w:t>6</w:t>
      </w:r>
      <w:r w:rsidR="00AE52AE">
        <w:rPr>
          <w:color w:val="000000" w:themeColor="text1"/>
        </w:rPr>
        <w:t>,-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AE52AE">
        <w:rPr>
          <w:color w:val="000000" w:themeColor="text1"/>
        </w:rPr>
        <w:t>1</w:t>
      </w:r>
      <w:r w:rsidR="00A03455">
        <w:rPr>
          <w:color w:val="000000" w:themeColor="text1"/>
        </w:rPr>
        <w:t> 688,31</w:t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AE52AE" w:rsidRPr="002A64EF" w14:paraId="4C8E50A0" w14:textId="77777777" w:rsidTr="00EB6CA2">
        <w:tc>
          <w:tcPr>
            <w:tcW w:w="2185" w:type="dxa"/>
            <w:vAlign w:val="center"/>
          </w:tcPr>
          <w:p w14:paraId="3B183345" w14:textId="6DBB204C" w:rsidR="00AE52AE" w:rsidRPr="00E96F7D" w:rsidRDefault="00A03455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8 039,58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2A739F55" w14:textId="27354468" w:rsidR="00AE52AE" w:rsidRPr="00E96F7D" w:rsidRDefault="008375D7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 xml:space="preserve">1 </w:t>
            </w:r>
            <w:r w:rsidR="00A03455">
              <w:rPr>
                <w:color w:val="000000" w:themeColor="text1"/>
              </w:rPr>
              <w:t>38</w:t>
            </w:r>
            <w:r>
              <w:rPr>
                <w:color w:val="000000" w:themeColor="text1"/>
              </w:rPr>
              <w:t>6</w:t>
            </w:r>
            <w:r w:rsidR="00AE52AE">
              <w:rPr>
                <w:color w:val="000000" w:themeColor="text1"/>
              </w:rPr>
              <w:t>,- EUR</w:t>
            </w:r>
          </w:p>
        </w:tc>
        <w:tc>
          <w:tcPr>
            <w:tcW w:w="2173" w:type="dxa"/>
          </w:tcPr>
          <w:p w14:paraId="30B43B60" w14:textId="71E6E893" w:rsidR="00AE52AE" w:rsidRPr="00E96F7D" w:rsidRDefault="00A03455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6 653,58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0D568DE5" w14:textId="610D8B61" w:rsidR="00AE52AE" w:rsidRPr="00E96F7D" w:rsidRDefault="00A03455" w:rsidP="00AE52AE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3 326,79</w:t>
            </w:r>
            <w:r w:rsidR="00AE52AE">
              <w:rPr>
                <w:color w:val="000000" w:themeColor="text1"/>
              </w:rPr>
              <w:t xml:space="preserve"> EUR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AB9C88D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 xml:space="preserve">Na základě </w:t>
      </w:r>
      <w:r w:rsidR="00D2045F">
        <w:rPr>
          <w:color w:val="000000" w:themeColor="text1"/>
        </w:rPr>
        <w:lastRenderedPageBreak/>
        <w:t>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 xml:space="preserve">v registru de </w:t>
      </w:r>
      <w:proofErr w:type="spellStart"/>
      <w:r w:rsidR="00D2045F">
        <w:rPr>
          <w:color w:val="000000" w:themeColor="text1"/>
        </w:rPr>
        <w:t>minimis</w:t>
      </w:r>
      <w:proofErr w:type="spellEnd"/>
      <w:r w:rsidR="00D2045F">
        <w:rPr>
          <w:color w:val="000000" w:themeColor="text1"/>
        </w:rPr>
        <w:t>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v registru, kdy v případě poskytnutí služeb ve vyšším rozsahu než je předpokládaná časová kapacita sjednaná v čl. 2 této smlouvy, dojde současně k navýšení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, kterou je následně nutné evidovat v registru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jako nově poskytnutou podporu, a to na základě právního aktu, kterým je dodatek k této smlouvě. V případě poskytnutí služeb v nižším </w:t>
      </w:r>
      <w:r w:rsidR="001C7271">
        <w:rPr>
          <w:color w:val="000000" w:themeColor="text1"/>
        </w:rPr>
        <w:t>rozsahu,</w:t>
      </w:r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</w:t>
      </w:r>
      <w:proofErr w:type="spellStart"/>
      <w:r w:rsidR="00900D68">
        <w:rPr>
          <w:color w:val="000000" w:themeColor="text1"/>
        </w:rPr>
        <w:t>minimis</w:t>
      </w:r>
      <w:proofErr w:type="spellEnd"/>
      <w:r w:rsidR="00900D68">
        <w:rPr>
          <w:color w:val="000000" w:themeColor="text1"/>
        </w:rPr>
        <w:t xml:space="preserve">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3F7FBD4F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AE52AE">
        <w:rPr>
          <w:color w:val="000000" w:themeColor="text1"/>
        </w:rPr>
        <w:t>1.</w:t>
      </w:r>
      <w:r w:rsidR="00A03455">
        <w:rPr>
          <w:color w:val="000000" w:themeColor="text1"/>
        </w:rPr>
        <w:t>5</w:t>
      </w:r>
      <w:r w:rsidR="00AE52AE">
        <w:rPr>
          <w:color w:val="000000" w:themeColor="text1"/>
        </w:rPr>
        <w:t>.2025</w:t>
      </w:r>
      <w:r w:rsidRPr="00401139">
        <w:rPr>
          <w:color w:val="000000" w:themeColor="text1"/>
        </w:rPr>
        <w:t xml:space="preserve">     do  </w:t>
      </w:r>
      <w:r w:rsidR="008375D7">
        <w:rPr>
          <w:color w:val="000000" w:themeColor="text1"/>
        </w:rPr>
        <w:t>31.7.2025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19FD2938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8375D7" w:rsidRPr="008375D7">
        <w:rPr>
          <w:color w:val="000000" w:themeColor="text1"/>
        </w:rPr>
        <w:t xml:space="preserve">254, Lutín - </w:t>
      </w:r>
      <w:proofErr w:type="spellStart"/>
      <w:r w:rsidR="008375D7" w:rsidRPr="008375D7">
        <w:rPr>
          <w:color w:val="000000" w:themeColor="text1"/>
        </w:rPr>
        <w:t>Třebčín</w:t>
      </w:r>
      <w:proofErr w:type="spellEnd"/>
      <w:r w:rsidR="008375D7" w:rsidRPr="008375D7">
        <w:rPr>
          <w:color w:val="000000" w:themeColor="text1"/>
        </w:rPr>
        <w:t>, 78342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5CF30C40" w14:textId="6884488F" w:rsidR="0074795E" w:rsidRPr="00C84C17" w:rsidRDefault="008B5C4F" w:rsidP="0074795E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74795E">
        <w:rPr>
          <w:color w:val="000000" w:themeColor="text1"/>
        </w:rPr>
        <w:t>poskytnout potřebná data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lastRenderedPageBreak/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F9804B7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E5D22BA" w14:textId="3A9D63AD" w:rsidR="006B7781" w:rsidRDefault="006B7781" w:rsidP="00CB74F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74795E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795E">
        <w:rPr>
          <w:bCs/>
          <w:color w:val="000000"/>
        </w:rPr>
        <w:instrText xml:space="preserve"> FORMTEXT </w:instrText>
      </w:r>
      <w:r w:rsidRPr="0074795E">
        <w:rPr>
          <w:bCs/>
          <w:color w:val="000000"/>
        </w:rPr>
      </w:r>
      <w:r w:rsidRPr="0074795E">
        <w:rPr>
          <w:bCs/>
          <w:color w:val="000000"/>
        </w:rPr>
        <w:fldChar w:fldCharType="separate"/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74795E">
        <w:rPr>
          <w:bCs/>
          <w:color w:val="000000"/>
        </w:rPr>
        <w:fldChar w:fldCharType="end"/>
      </w:r>
      <w:r w:rsidRPr="006B7781">
        <w:t xml:space="preserve"> 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651B513E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zákona č. 99/1963 Sb., občanský soudní řád, ve znění pozdějších předpisů, se za místně příslušný soud k projednávání sporů z této smlouvy prohlašuje obecný </w:t>
      </w:r>
      <w:r w:rsidR="001C7271"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1C7271">
        <w:rPr>
          <w:rFonts w:ascii="Arial" w:hAnsi="Arial" w:cs="Arial"/>
          <w:sz w:val="22"/>
          <w:szCs w:val="22"/>
          <w:lang w:val="cs-CZ"/>
        </w:rPr>
        <w:t>Poskytovatele</w:t>
      </w:r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15834DE4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5E6AAF">
              <w:rPr>
                <w:sz w:val="24"/>
                <w:szCs w:val="24"/>
              </w:rPr>
              <w:t>6.6.2025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59BD6174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387636">
              <w:rPr>
                <w:sz w:val="24"/>
                <w:szCs w:val="24"/>
              </w:rPr>
              <w:t>Pavel Chvátal</w:t>
            </w:r>
          </w:p>
          <w:p w14:paraId="487D8459" w14:textId="2638F86F" w:rsidR="008B5C4F" w:rsidRPr="00503DFE" w:rsidRDefault="008B5C4F" w:rsidP="00747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C7271">
              <w:rPr>
                <w:sz w:val="24"/>
                <w:szCs w:val="24"/>
              </w:rPr>
              <w:t>Funkce jednatel</w:t>
            </w:r>
          </w:p>
          <w:p w14:paraId="124B1BA2" w14:textId="085334DF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1C7271">
              <w:rPr>
                <w:sz w:val="24"/>
                <w:szCs w:val="24"/>
              </w:rPr>
              <w:t xml:space="preserve"> Lutíně – </w:t>
            </w:r>
            <w:proofErr w:type="spellStart"/>
            <w:r w:rsidR="001C7271">
              <w:rPr>
                <w:sz w:val="24"/>
                <w:szCs w:val="24"/>
              </w:rPr>
              <w:t>Třebčíně</w:t>
            </w:r>
            <w:proofErr w:type="spellEnd"/>
            <w:r w:rsidRPr="00503DFE">
              <w:rPr>
                <w:sz w:val="24"/>
                <w:szCs w:val="24"/>
              </w:rPr>
              <w:t xml:space="preserve"> dne </w:t>
            </w:r>
            <w:r w:rsidR="005E6AAF">
              <w:rPr>
                <w:sz w:val="24"/>
                <w:szCs w:val="24"/>
              </w:rPr>
              <w:t>6.6.2025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6EAF66C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5EFC698B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3F5B282F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3C53" w14:textId="77777777" w:rsidR="00030B76" w:rsidRDefault="00030B76" w:rsidP="00DC542A">
      <w:pPr>
        <w:spacing w:line="240" w:lineRule="auto"/>
      </w:pPr>
      <w:r>
        <w:separator/>
      </w:r>
    </w:p>
  </w:endnote>
  <w:endnote w:type="continuationSeparator" w:id="0">
    <w:p w14:paraId="5FC80AE4" w14:textId="77777777" w:rsidR="00030B76" w:rsidRDefault="00030B76" w:rsidP="00DC542A">
      <w:pPr>
        <w:spacing w:line="240" w:lineRule="auto"/>
      </w:pPr>
      <w:r>
        <w:continuationSeparator/>
      </w:r>
    </w:p>
  </w:endnote>
  <w:endnote w:type="continuationNotice" w:id="1">
    <w:p w14:paraId="526C7B74" w14:textId="77777777" w:rsidR="00030B76" w:rsidRDefault="00030B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A413" w14:textId="77777777" w:rsidR="00030B76" w:rsidRDefault="00030B76" w:rsidP="00DC542A">
      <w:pPr>
        <w:spacing w:line="240" w:lineRule="auto"/>
      </w:pPr>
      <w:r>
        <w:separator/>
      </w:r>
    </w:p>
  </w:footnote>
  <w:footnote w:type="continuationSeparator" w:id="0">
    <w:p w14:paraId="215C6E48" w14:textId="77777777" w:rsidR="00030B76" w:rsidRDefault="00030B76" w:rsidP="00DC542A">
      <w:pPr>
        <w:spacing w:line="240" w:lineRule="auto"/>
      </w:pPr>
      <w:r>
        <w:continuationSeparator/>
      </w:r>
    </w:p>
  </w:footnote>
  <w:footnote w:type="continuationNotice" w:id="1">
    <w:p w14:paraId="71B5EBFE" w14:textId="77777777" w:rsidR="00030B76" w:rsidRDefault="00030B76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6C519141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0B76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3136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26E7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C7271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1D98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381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1DAC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636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22F3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6FC"/>
    <w:rsid w:val="00531FFF"/>
    <w:rsid w:val="00534305"/>
    <w:rsid w:val="00535B3F"/>
    <w:rsid w:val="00540BA4"/>
    <w:rsid w:val="00541B69"/>
    <w:rsid w:val="00547653"/>
    <w:rsid w:val="00550798"/>
    <w:rsid w:val="00551569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4AC6"/>
    <w:rsid w:val="005A58C7"/>
    <w:rsid w:val="005A64A3"/>
    <w:rsid w:val="005B1D4A"/>
    <w:rsid w:val="005C04BC"/>
    <w:rsid w:val="005C0C87"/>
    <w:rsid w:val="005C269B"/>
    <w:rsid w:val="005C74A0"/>
    <w:rsid w:val="005D0683"/>
    <w:rsid w:val="005D4ED1"/>
    <w:rsid w:val="005D4F0B"/>
    <w:rsid w:val="005E6AAF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977EF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645D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ACD"/>
    <w:rsid w:val="00715F37"/>
    <w:rsid w:val="00727A51"/>
    <w:rsid w:val="00740837"/>
    <w:rsid w:val="00742F10"/>
    <w:rsid w:val="00745929"/>
    <w:rsid w:val="00746F86"/>
    <w:rsid w:val="0074795E"/>
    <w:rsid w:val="00750918"/>
    <w:rsid w:val="00750F49"/>
    <w:rsid w:val="0075525B"/>
    <w:rsid w:val="00760B13"/>
    <w:rsid w:val="00762511"/>
    <w:rsid w:val="00763F8C"/>
    <w:rsid w:val="00764B3D"/>
    <w:rsid w:val="0076717E"/>
    <w:rsid w:val="00767DF0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3065B"/>
    <w:rsid w:val="008375D7"/>
    <w:rsid w:val="00840A62"/>
    <w:rsid w:val="00845C16"/>
    <w:rsid w:val="0084666B"/>
    <w:rsid w:val="0085292C"/>
    <w:rsid w:val="00853C2E"/>
    <w:rsid w:val="00856F54"/>
    <w:rsid w:val="00861909"/>
    <w:rsid w:val="00870283"/>
    <w:rsid w:val="00871844"/>
    <w:rsid w:val="00874ADE"/>
    <w:rsid w:val="008768D7"/>
    <w:rsid w:val="008904F8"/>
    <w:rsid w:val="00890673"/>
    <w:rsid w:val="008914A8"/>
    <w:rsid w:val="008918E0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8F53B8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C3999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3455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BF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2214"/>
    <w:rsid w:val="00A97155"/>
    <w:rsid w:val="00AB2A77"/>
    <w:rsid w:val="00AB47BF"/>
    <w:rsid w:val="00AC301A"/>
    <w:rsid w:val="00AC4584"/>
    <w:rsid w:val="00AE320C"/>
    <w:rsid w:val="00AE43DB"/>
    <w:rsid w:val="00AE4F93"/>
    <w:rsid w:val="00AE52AE"/>
    <w:rsid w:val="00AF0C01"/>
    <w:rsid w:val="00AF120D"/>
    <w:rsid w:val="00AF1832"/>
    <w:rsid w:val="00AF533A"/>
    <w:rsid w:val="00AF7C87"/>
    <w:rsid w:val="00B00E85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53A3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0DF6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CB"/>
    <w:rsid w:val="00E206DD"/>
    <w:rsid w:val="00E2088C"/>
    <w:rsid w:val="00E23E70"/>
    <w:rsid w:val="00E26684"/>
    <w:rsid w:val="00E26B18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80015"/>
    <w:rsid w:val="00E811CC"/>
    <w:rsid w:val="00E877F7"/>
    <w:rsid w:val="00E94FAD"/>
    <w:rsid w:val="00E96F7D"/>
    <w:rsid w:val="00EA1592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63A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A306F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e0fb9b0-b993-473a-b020-0e26f7bcde7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CA6BEA-4C39-4DC4-AAB3-63B7FD388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E9E81-85C2-46C0-AB55-ECDF6F37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2527</Words>
  <Characters>14916</Characters>
  <Application>Microsoft Office Word</Application>
  <DocSecurity>4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2025-06-09T08:08:00Z</dcterms:created>
  <dcterms:modified xsi:type="dcterms:W3CDTF">2025-06-09T08:08:00Z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