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BD" w:rsidRPr="001D7A19" w:rsidRDefault="00DE20BD" w:rsidP="00DE20BD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DE20BD" w:rsidRPr="001D7A19" w:rsidRDefault="00DE20BD" w:rsidP="00DE20BD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DE20BD" w:rsidRDefault="00DE20BD" w:rsidP="00DE20BD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861/2017</w:t>
      </w:r>
    </w:p>
    <w:p w:rsidR="00DE20BD" w:rsidRPr="001D7A19" w:rsidRDefault="00DE20BD" w:rsidP="00DE20BD">
      <w:pPr>
        <w:jc w:val="center"/>
        <w:rPr>
          <w:rFonts w:ascii="Arial CE" w:hAnsi="Arial CE" w:cs="Arial"/>
          <w:b/>
          <w:sz w:val="22"/>
          <w:szCs w:val="22"/>
        </w:rPr>
      </w:pPr>
    </w:p>
    <w:p w:rsidR="00DE20BD" w:rsidRPr="001D7A19" w:rsidRDefault="00DE20BD" w:rsidP="00DE20BD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DE20BD" w:rsidRPr="00E47395" w:rsidRDefault="00DE20BD" w:rsidP="00DE20BD">
      <w:pPr>
        <w:jc w:val="center"/>
        <w:rPr>
          <w:rFonts w:ascii="Arial CE" w:hAnsi="Arial CE" w:cs="Arial"/>
          <w:b/>
          <w:highlight w:val="yellow"/>
        </w:rPr>
      </w:pPr>
    </w:p>
    <w:p w:rsidR="00DE20BD" w:rsidRDefault="00DE20BD" w:rsidP="00DE20BD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2E3944">
        <w:rPr>
          <w:rFonts w:ascii="Arial CE" w:hAnsi="Arial CE" w:cs="Arial"/>
          <w:b/>
          <w:sz w:val="28"/>
          <w:szCs w:val="28"/>
        </w:rPr>
        <w:t>PD Cheb - oprava a rekonstrukce fasád 3 objektů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DE20BD" w:rsidRDefault="00DE20BD" w:rsidP="00DE20BD">
      <w:pPr>
        <w:jc w:val="center"/>
        <w:rPr>
          <w:rFonts w:ascii="Arial CE" w:hAnsi="Arial CE" w:cs="Arial"/>
          <w:b/>
          <w:sz w:val="28"/>
          <w:szCs w:val="28"/>
        </w:rPr>
      </w:pPr>
    </w:p>
    <w:p w:rsidR="00DE20BD" w:rsidRPr="001D7A19" w:rsidRDefault="00DE20BD" w:rsidP="00DE20B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DE20BD" w:rsidRPr="001D7A19" w:rsidRDefault="00DE20BD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DE20BD" w:rsidRPr="001D7A19" w:rsidRDefault="00DE20BD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DE20BD" w:rsidRPr="001D7A19" w:rsidRDefault="00DE20BD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DE20BD" w:rsidRPr="001D7A19" w:rsidRDefault="00DE20BD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DE20BD" w:rsidRPr="001D7A19" w:rsidRDefault="00DE20BD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DE20BD" w:rsidRPr="001D7A19" w:rsidRDefault="00DE20BD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E20BD" w:rsidRDefault="00DE20BD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E20BD" w:rsidRPr="001D7A19" w:rsidRDefault="00DE20BD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DE20BD" w:rsidRDefault="00DE20BD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DE20BD" w:rsidRDefault="00DE20BD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DE20BD" w:rsidRDefault="00DE20BD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DE20BD" w:rsidRDefault="00DE20BD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DE20BD" w:rsidRPr="001D7A19" w:rsidRDefault="00DE20BD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DE20BD" w:rsidRDefault="00DE20BD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E20BD" w:rsidRDefault="00DE20BD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E20BD" w:rsidRPr="001D7A19" w:rsidRDefault="00DE20BD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DE20BD" w:rsidRDefault="00DE20BD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DE20BD" w:rsidRDefault="00DE20BD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E20BD" w:rsidRDefault="00DE20BD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E20BD" w:rsidRDefault="00DE20BD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E20BD" w:rsidRPr="001D7A19" w:rsidRDefault="00DE20BD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DE20BD" w:rsidRDefault="00DE20BD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E20BD" w:rsidRDefault="00DE20BD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E20BD" w:rsidRDefault="00DE20BD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DE20BD" w:rsidRPr="001D7A19" w:rsidRDefault="00DE20BD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DE20BD" w:rsidRDefault="00DE20BD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DE20BD" w:rsidRDefault="00DE20BD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DE20BD" w:rsidRDefault="00DE20BD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783630" w:rsidRDefault="0078363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E3944" w:rsidRDefault="002E3944" w:rsidP="002E3944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KV </w:t>
      </w:r>
      <w:proofErr w:type="spellStart"/>
      <w:r>
        <w:rPr>
          <w:rFonts w:ascii="Arial" w:hAnsi="Arial" w:cs="Arial"/>
          <w:b/>
          <w:sz w:val="22"/>
          <w:szCs w:val="22"/>
        </w:rPr>
        <w:t>engineering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spol. s r.</w:t>
      </w:r>
      <w:r w:rsidRPr="007335A7">
        <w:rPr>
          <w:rFonts w:ascii="Arial" w:hAnsi="Arial" w:cs="Arial"/>
          <w:b/>
          <w:sz w:val="22"/>
          <w:szCs w:val="22"/>
        </w:rPr>
        <w:t>o.</w:t>
      </w:r>
    </w:p>
    <w:p w:rsidR="002E3944" w:rsidRPr="008B27A2" w:rsidRDefault="002E3944" w:rsidP="002E3944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 xml:space="preserve">Závodu míru 584/7, Stará Role, </w:t>
      </w:r>
    </w:p>
    <w:p w:rsidR="002E3944" w:rsidRPr="008B27A2" w:rsidRDefault="002E3944" w:rsidP="002E3944">
      <w:pPr>
        <w:spacing w:line="240" w:lineRule="atLeast"/>
        <w:rPr>
          <w:rFonts w:ascii="Arial" w:hAnsi="Arial" w:cs="Arial"/>
          <w:sz w:val="22"/>
          <w:szCs w:val="22"/>
        </w:rPr>
      </w:pP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  <w:t>360 17 Karlovy Vary</w:t>
      </w:r>
    </w:p>
    <w:p w:rsidR="002E3944" w:rsidRPr="008B27A2" w:rsidRDefault="002E3944" w:rsidP="002E394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</w:t>
      </w:r>
      <w:r>
        <w:rPr>
          <w:rFonts w:ascii="Arial CE" w:hAnsi="Arial CE" w:cs="Arial"/>
          <w:b/>
          <w:sz w:val="22"/>
          <w:szCs w:val="22"/>
        </w:rPr>
        <w:t>O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2E3944" w:rsidRPr="008B27A2" w:rsidRDefault="002E3944" w:rsidP="002E394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CZ</w:t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2E3944" w:rsidRPr="001D7A19" w:rsidRDefault="002E3944" w:rsidP="002E394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" w:hAnsi="Arial" w:cs="Arial"/>
          <w:sz w:val="22"/>
        </w:rPr>
        <w:t xml:space="preserve">Ing. Petrem </w:t>
      </w:r>
      <w:proofErr w:type="spellStart"/>
      <w:r>
        <w:rPr>
          <w:rFonts w:ascii="Arial" w:hAnsi="Arial" w:cs="Arial"/>
          <w:sz w:val="22"/>
        </w:rPr>
        <w:t>Rokůskem</w:t>
      </w:r>
      <w:proofErr w:type="spellEnd"/>
      <w:r>
        <w:rPr>
          <w:rFonts w:ascii="Arial" w:hAnsi="Arial" w:cs="Arial"/>
          <w:sz w:val="22"/>
        </w:rPr>
        <w:t>, jednatelem společnosti</w:t>
      </w:r>
    </w:p>
    <w:p w:rsidR="002E3944" w:rsidRDefault="002E3944" w:rsidP="002E394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E3944" w:rsidRPr="005A4282" w:rsidRDefault="002E3944" w:rsidP="002E3944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 CE" w:hAnsi="Arial CE" w:cs="Arial"/>
          <w:b/>
          <w:sz w:val="22"/>
          <w:szCs w:val="22"/>
        </w:rPr>
        <w:t>Dodavatele zastupuje:</w:t>
      </w:r>
      <w:r w:rsidRPr="00C81553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5A4282">
        <w:rPr>
          <w:rFonts w:ascii="Arial" w:hAnsi="Arial" w:cs="Arial"/>
          <w:color w:val="000000"/>
          <w:sz w:val="22"/>
          <w:szCs w:val="22"/>
        </w:rPr>
        <w:tab/>
      </w:r>
    </w:p>
    <w:p w:rsidR="002E3944" w:rsidRPr="005A4282" w:rsidRDefault="002E3944" w:rsidP="002E3944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A4282">
        <w:rPr>
          <w:rFonts w:ascii="Arial" w:hAnsi="Arial" w:cs="Arial"/>
          <w:b/>
          <w:color w:val="000000"/>
          <w:sz w:val="22"/>
          <w:szCs w:val="22"/>
        </w:rPr>
        <w:t>mobil:</w:t>
      </w:r>
      <w:r w:rsidRPr="005A4282">
        <w:rPr>
          <w:rFonts w:ascii="Arial" w:hAnsi="Arial" w:cs="Arial"/>
          <w:color w:val="000000"/>
          <w:sz w:val="22"/>
          <w:szCs w:val="22"/>
        </w:rPr>
        <w:tab/>
      </w:r>
      <w:r w:rsidRPr="005A4282">
        <w:rPr>
          <w:rFonts w:ascii="Arial" w:hAnsi="Arial" w:cs="Arial"/>
          <w:color w:val="000000"/>
          <w:sz w:val="22"/>
          <w:szCs w:val="22"/>
        </w:rPr>
        <w:tab/>
      </w:r>
    </w:p>
    <w:p w:rsidR="002E3944" w:rsidRPr="005A4282" w:rsidRDefault="002E3944" w:rsidP="002E3944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A4282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5A4282">
        <w:rPr>
          <w:rFonts w:ascii="Arial" w:hAnsi="Arial" w:cs="Arial"/>
          <w:color w:val="000000"/>
          <w:sz w:val="22"/>
          <w:szCs w:val="22"/>
        </w:rPr>
        <w:tab/>
      </w:r>
      <w:r w:rsidR="00723337" w:rsidRPr="005A4282">
        <w:rPr>
          <w:rFonts w:ascii="Arial" w:hAnsi="Arial" w:cs="Arial"/>
          <w:color w:val="000000"/>
          <w:sz w:val="22"/>
          <w:szCs w:val="22"/>
        </w:rPr>
        <w:tab/>
      </w:r>
    </w:p>
    <w:p w:rsidR="002E3944" w:rsidRDefault="002E3944" w:rsidP="002E3944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4282">
        <w:rPr>
          <w:rFonts w:ascii="Arial" w:hAnsi="Arial" w:cs="Arial"/>
          <w:b/>
          <w:color w:val="000000"/>
          <w:sz w:val="22"/>
          <w:szCs w:val="22"/>
        </w:rPr>
        <w:t>e-mail:</w:t>
      </w:r>
      <w:r w:rsidRPr="005A4282">
        <w:rPr>
          <w:rFonts w:ascii="Arial" w:hAnsi="Arial" w:cs="Arial"/>
          <w:color w:val="000000"/>
          <w:sz w:val="22"/>
          <w:szCs w:val="22"/>
        </w:rPr>
        <w:tab/>
      </w:r>
      <w:r w:rsidRPr="005A428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E3944" w:rsidRDefault="002E3944" w:rsidP="002E3944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E3944" w:rsidRPr="001D7A19" w:rsidRDefault="002E3944" w:rsidP="002E394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E3944" w:rsidRPr="00645EA8" w:rsidRDefault="002E3944" w:rsidP="002E394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bookmarkStart w:id="0" w:name="_GoBack"/>
      <w:bookmarkEnd w:id="0"/>
      <w:r w:rsidRPr="00645EA8">
        <w:rPr>
          <w:rFonts w:ascii="Arial CE" w:hAnsi="Arial CE" w:cs="Arial"/>
          <w:sz w:val="22"/>
          <w:szCs w:val="22"/>
        </w:rPr>
        <w:t xml:space="preserve"> </w:t>
      </w:r>
    </w:p>
    <w:p w:rsidR="002E3944" w:rsidRDefault="002E3944" w:rsidP="002E3944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3944" w:rsidRPr="00065603" w:rsidRDefault="002E3944" w:rsidP="002E3944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  <w:r w:rsidRPr="00065603">
        <w:rPr>
          <w:rFonts w:ascii="Arial" w:hAnsi="Arial" w:cs="Arial"/>
          <w:sz w:val="22"/>
          <w:szCs w:val="22"/>
        </w:rPr>
        <w:t xml:space="preserve">Firma je zapsána u </w:t>
      </w:r>
      <w:r>
        <w:rPr>
          <w:rFonts w:ascii="Arial" w:hAnsi="Arial" w:cs="Arial"/>
          <w:sz w:val="22"/>
          <w:szCs w:val="22"/>
        </w:rPr>
        <w:t>Krajského</w:t>
      </w:r>
      <w:r w:rsidRPr="00065603">
        <w:rPr>
          <w:rFonts w:ascii="Arial" w:hAnsi="Arial" w:cs="Arial"/>
          <w:sz w:val="22"/>
          <w:szCs w:val="22"/>
        </w:rPr>
        <w:t xml:space="preserve"> soudu v P</w:t>
      </w:r>
      <w:r>
        <w:rPr>
          <w:rFonts w:ascii="Arial" w:hAnsi="Arial" w:cs="Arial"/>
          <w:sz w:val="22"/>
          <w:szCs w:val="22"/>
        </w:rPr>
        <w:t>lzni</w:t>
      </w:r>
      <w:r w:rsidRPr="00065603">
        <w:rPr>
          <w:rFonts w:ascii="Arial" w:hAnsi="Arial" w:cs="Arial"/>
          <w:sz w:val="22"/>
          <w:szCs w:val="22"/>
        </w:rPr>
        <w:t xml:space="preserve">, oddíl C, vložka </w:t>
      </w:r>
      <w:r>
        <w:rPr>
          <w:rFonts w:ascii="Arial" w:hAnsi="Arial" w:cs="Arial"/>
          <w:sz w:val="22"/>
          <w:szCs w:val="22"/>
        </w:rPr>
        <w:t>1717</w:t>
      </w:r>
      <w:r w:rsidRPr="00065603">
        <w:rPr>
          <w:rFonts w:ascii="Arial" w:hAnsi="Arial" w:cs="Arial"/>
          <w:sz w:val="22"/>
          <w:szCs w:val="22"/>
        </w:rPr>
        <w:t xml:space="preserve"> </w:t>
      </w:r>
    </w:p>
    <w:p w:rsidR="002E3944" w:rsidRPr="001D7A19" w:rsidRDefault="002E3944" w:rsidP="002E3944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Pr="007657B1">
        <w:rPr>
          <w:rFonts w:ascii="Arial" w:hAnsi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2E3944" w:rsidRDefault="002E3944" w:rsidP="002E3944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5145E1" w:rsidRDefault="005145E1" w:rsidP="005145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v podrobnostech dokumentace pro provedení stavby (dále jen DSJ) včetně </w:t>
      </w:r>
      <w:r w:rsidR="007753D3">
        <w:rPr>
          <w:rFonts w:ascii="Arial CE" w:hAnsi="Arial CE" w:cs="Arial"/>
          <w:b/>
          <w:sz w:val="22"/>
          <w:szCs w:val="22"/>
        </w:rPr>
        <w:t xml:space="preserve">geodetického zaměření, </w:t>
      </w:r>
      <w:r w:rsidRPr="001F65FE">
        <w:rPr>
          <w:rFonts w:ascii="Arial CE" w:hAnsi="Arial CE" w:cs="Arial"/>
          <w:b/>
          <w:sz w:val="22"/>
          <w:szCs w:val="22"/>
        </w:rPr>
        <w:t xml:space="preserve">vyhodnocení potřeby zajištění koordinátora BOZP v přípravě a realizaci stavby </w:t>
      </w:r>
    </w:p>
    <w:p w:rsidR="0046308B" w:rsidRPr="0046308B" w:rsidRDefault="0046308B" w:rsidP="0046308B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F92B39" w:rsidRPr="00F3287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Autorský dozor</w:t>
      </w:r>
      <w:r w:rsidR="00DD289E" w:rsidRPr="00F3287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2E3944" w:rsidRDefault="002E3944" w:rsidP="002E394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v podrobnostech dokumentace pro provedení stavby (dále jen DSJ) včetně </w:t>
      </w:r>
      <w:r>
        <w:rPr>
          <w:rFonts w:ascii="Arial CE" w:hAnsi="Arial CE" w:cs="Arial"/>
          <w:b/>
          <w:sz w:val="22"/>
          <w:szCs w:val="22"/>
        </w:rPr>
        <w:t xml:space="preserve">geodetického zaměření, </w:t>
      </w:r>
      <w:r w:rsidRPr="001F65FE">
        <w:rPr>
          <w:rFonts w:ascii="Arial CE" w:hAnsi="Arial CE" w:cs="Arial"/>
          <w:b/>
          <w:sz w:val="22"/>
          <w:szCs w:val="22"/>
        </w:rPr>
        <w:t xml:space="preserve">vyhodnocení potřeby zajištění koordinátora BOZP v přípravě a realizaci stavby </w:t>
      </w:r>
    </w:p>
    <w:p w:rsidR="00B327D4" w:rsidRDefault="00B327D4" w:rsidP="0099103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991037" w:rsidRPr="0038627B" w:rsidRDefault="004A574D" w:rsidP="0099103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v platném znění, obsah dokumentace bude odpovídat příloze č. 5</w:t>
      </w:r>
      <w:r w:rsidR="002E7734">
        <w:rPr>
          <w:rFonts w:ascii="Arial CE" w:hAnsi="Arial CE" w:cs="Arial"/>
          <w:sz w:val="22"/>
          <w:szCs w:val="22"/>
        </w:rPr>
        <w:t xml:space="preserve"> a 6</w:t>
      </w:r>
      <w:r w:rsidRPr="001D7A19">
        <w:rPr>
          <w:rFonts w:ascii="Arial CE" w:hAnsi="Arial CE" w:cs="Arial"/>
          <w:sz w:val="22"/>
          <w:szCs w:val="22"/>
        </w:rPr>
        <w:t xml:space="preserve"> této vyhlášky.</w:t>
      </w:r>
    </w:p>
    <w:p w:rsidR="007F2D66" w:rsidRDefault="007F2D66" w:rsidP="007F2D6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/>
          <w:sz w:val="22"/>
          <w:szCs w:val="22"/>
          <w:highlight w:val="yellow"/>
        </w:rPr>
      </w:pPr>
    </w:p>
    <w:p w:rsidR="002E3944" w:rsidRPr="0038627B" w:rsidRDefault="002E3944" w:rsidP="002E3944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E3944" w:rsidRPr="0038627B" w:rsidRDefault="002E3944" w:rsidP="007F2D6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/>
          <w:sz w:val="22"/>
          <w:szCs w:val="22"/>
          <w:highlight w:val="yellow"/>
        </w:rPr>
      </w:pPr>
    </w:p>
    <w:p w:rsidR="007F2D66" w:rsidRPr="007F2D66" w:rsidRDefault="00723337" w:rsidP="007F2D6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5A4282">
        <w:rPr>
          <w:rFonts w:ascii="Arial CE" w:hAnsi="Arial CE" w:cs="Arial"/>
          <w:sz w:val="22"/>
          <w:szCs w:val="22"/>
        </w:rPr>
        <w:t>Z</w:t>
      </w:r>
      <w:r w:rsidR="007F2D66" w:rsidRPr="005A4282">
        <w:rPr>
          <w:rFonts w:ascii="Arial CE" w:hAnsi="Arial CE" w:cs="Arial"/>
          <w:sz w:val="22"/>
          <w:szCs w:val="22"/>
        </w:rPr>
        <w:t>aměření</w:t>
      </w:r>
      <w:r w:rsidR="007F2D66" w:rsidRPr="005A4282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5A4282">
        <w:rPr>
          <w:rFonts w:ascii="Arial CE" w:hAnsi="Arial CE" w:cs="Arial"/>
          <w:sz w:val="22"/>
          <w:szCs w:val="22"/>
        </w:rPr>
        <w:t>stávajícího stavu</w:t>
      </w:r>
      <w:r w:rsidR="007F2D66" w:rsidRPr="005A4282">
        <w:rPr>
          <w:rFonts w:ascii="Arial CE" w:hAnsi="Arial CE" w:cs="Arial"/>
          <w:sz w:val="22"/>
          <w:szCs w:val="22"/>
        </w:rPr>
        <w:t xml:space="preserve"> bude předáno MPR v počtu 1x </w:t>
      </w:r>
      <w:proofErr w:type="spellStart"/>
      <w:r w:rsidR="007F2D66" w:rsidRPr="005A4282">
        <w:rPr>
          <w:rFonts w:ascii="Arial CE" w:hAnsi="Arial CE" w:cs="Arial"/>
          <w:sz w:val="22"/>
          <w:szCs w:val="22"/>
        </w:rPr>
        <w:t>paré</w:t>
      </w:r>
      <w:proofErr w:type="spellEnd"/>
      <w:r w:rsidR="007F2D66" w:rsidRPr="005A4282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46308B" w:rsidRDefault="0046308B" w:rsidP="007F2D66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BE6EF2" w:rsidRDefault="0046308B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>
        <w:rPr>
          <w:rFonts w:ascii="Arial CE" w:hAnsi="Arial CE" w:cs="Arial"/>
          <w:sz w:val="22"/>
          <w:szCs w:val="22"/>
          <w:u w:val="single"/>
        </w:rPr>
        <w:t>S</w:t>
      </w:r>
      <w:r w:rsidR="004A574D" w:rsidRPr="00BE6EF2">
        <w:rPr>
          <w:rFonts w:ascii="Arial CE" w:hAnsi="Arial CE" w:cs="Arial"/>
          <w:sz w:val="22"/>
          <w:szCs w:val="22"/>
          <w:u w:val="single"/>
        </w:rPr>
        <w:t xml:space="preserve">oučástí </w:t>
      </w:r>
      <w:r w:rsidR="004A574D"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="004A574D"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="004A574D"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="004A574D"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Pr="00BB0C43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 xml:space="preserve">2x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61B06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 </w:t>
      </w:r>
    </w:p>
    <w:p w:rsidR="00991037" w:rsidRDefault="00991037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PD. Oceněný soupis prací zpracuje dodavatel v počtu - 2x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proofErr w:type="gram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4A574D">
        <w:rPr>
          <w:rFonts w:ascii="Arial CE" w:hAnsi="Arial CE" w:cs="Arial"/>
          <w:sz w:val="22"/>
          <w:szCs w:val="22"/>
        </w:rPr>
        <w:t xml:space="preserve">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MPR v počtu 6x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46308B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4A574D" w:rsidRPr="0038627B">
        <w:rPr>
          <w:rFonts w:ascii="Arial CE" w:hAnsi="Arial CE" w:cs="Arial"/>
          <w:sz w:val="22"/>
          <w:szCs w:val="22"/>
        </w:rPr>
        <w:t xml:space="preserve"> následně zajistí zpracování plánu BOZP</w:t>
      </w:r>
      <w:r w:rsidR="004A574D"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="004A574D" w:rsidRPr="00640BCD">
        <w:rPr>
          <w:rFonts w:ascii="Arial CE" w:hAnsi="Arial CE" w:cs="Arial"/>
          <w:sz w:val="22"/>
          <w:szCs w:val="22"/>
        </w:rPr>
        <w:t>Dodavatel</w:t>
      </w:r>
      <w:r w:rsidR="004A574D"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lastRenderedPageBreak/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7753D3" w:rsidRPr="0038627B" w:rsidRDefault="007753D3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43803" w:rsidRPr="002E7734" w:rsidRDefault="003A246A" w:rsidP="0078046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2E7734">
        <w:rPr>
          <w:rFonts w:ascii="Arial CE" w:hAnsi="Arial CE" w:cs="Arial"/>
          <w:b/>
          <w:sz w:val="22"/>
          <w:szCs w:val="22"/>
        </w:rPr>
        <w:t>Autorský dozor</w:t>
      </w:r>
      <w:r w:rsidR="00DD289E" w:rsidRPr="002E7734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E7734">
        <w:rPr>
          <w:rFonts w:ascii="Arial CE" w:hAnsi="Arial CE" w:cs="Arial"/>
          <w:b/>
          <w:sz w:val="22"/>
          <w:szCs w:val="22"/>
        </w:rPr>
        <w:t xml:space="preserve"> </w:t>
      </w:r>
    </w:p>
    <w:p w:rsidR="005A4282" w:rsidRDefault="005A4282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461B06" w:rsidRPr="00461B06" w:rsidRDefault="00461B06" w:rsidP="00461B0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461B06">
        <w:rPr>
          <w:rFonts w:ascii="Arial" w:hAnsi="Arial" w:cs="Arial"/>
          <w:sz w:val="22"/>
          <w:szCs w:val="22"/>
        </w:rPr>
        <w:t>AD bude prováděn</w:t>
      </w:r>
      <w:proofErr w:type="gramEnd"/>
      <w:r w:rsidRPr="00461B06">
        <w:rPr>
          <w:rFonts w:ascii="Arial" w:hAnsi="Arial" w:cs="Arial"/>
          <w:sz w:val="22"/>
          <w:szCs w:val="22"/>
        </w:rPr>
        <w:t xml:space="preserve"> v uvedeném rozsahu: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>Poskytování vysvětlení potřebných k vypracování projektu pro provádění stavby a dodavatelské dokumentace.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>Soulad dokumentace dočasných objektů zařízení staveniště, případně dokumentace úprav trvalých objektů pro účely zařízení staveniště, se základním řešením zařízení staveniště podle části F projektu.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 xml:space="preserve">Účast na odevzdání staveniště </w:t>
      </w:r>
      <w:r w:rsidR="00780464">
        <w:rPr>
          <w:rFonts w:ascii="Arial" w:hAnsi="Arial" w:cs="Arial"/>
          <w:sz w:val="22"/>
          <w:szCs w:val="22"/>
        </w:rPr>
        <w:t>dodavatelem</w:t>
      </w:r>
      <w:r w:rsidRPr="00461B06">
        <w:rPr>
          <w:rFonts w:ascii="Arial" w:hAnsi="Arial" w:cs="Arial"/>
          <w:sz w:val="22"/>
          <w:szCs w:val="22"/>
        </w:rPr>
        <w:t>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>Účast na vybraných kontrolních dnech, které budou vyhlašovány objednatelem ve lhůtě 10 dnů před konáním příslušného kontrolního dne.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>Dodržení projektu s přihlédnutím na podmínky určené stavebním povolením s poskytováním vysvětlení potřebných pro plynulost výstavby.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 xml:space="preserve">Posuzování návrhů zhotovitelů na změny a odchylky v částech projektů zpracovaných zhotoviteli z pohledu dodržení </w:t>
      </w:r>
      <w:proofErr w:type="spellStart"/>
      <w:r w:rsidRPr="00461B06">
        <w:rPr>
          <w:rFonts w:ascii="Arial" w:hAnsi="Arial" w:cs="Arial"/>
          <w:sz w:val="22"/>
          <w:szCs w:val="22"/>
        </w:rPr>
        <w:t>technicko-ekonomických</w:t>
      </w:r>
      <w:proofErr w:type="spellEnd"/>
      <w:r w:rsidRPr="00461B06">
        <w:rPr>
          <w:rFonts w:ascii="Arial" w:hAnsi="Arial" w:cs="Arial"/>
          <w:sz w:val="22"/>
          <w:szCs w:val="22"/>
        </w:rPr>
        <w:t xml:space="preserve"> parametrů stavby, dodržení lhůt výstavby, případně dalších údajů a ukazatelů a to neprodleně.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>Vyjádření k požadavkům na větší množství výrobků a výkonů oproti projednávané dokumentaci.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>Sledování postupů výstavby z technického hlediska a z hlediska časového plánu výstavby.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>Účast na odevzdání a převzetí stavby nebo její části včetně komplexního vyzkoušení.</w:t>
      </w:r>
    </w:p>
    <w:p w:rsidR="00461B06" w:rsidRPr="00461B06" w:rsidRDefault="00461B06" w:rsidP="00461B06">
      <w:pPr>
        <w:pStyle w:val="Odstavecseseznamem"/>
        <w:widowControl w:val="0"/>
        <w:numPr>
          <w:ilvl w:val="0"/>
          <w:numId w:val="43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461B06">
        <w:rPr>
          <w:rFonts w:ascii="Arial" w:hAnsi="Arial" w:cs="Arial"/>
          <w:sz w:val="22"/>
          <w:szCs w:val="22"/>
        </w:rPr>
        <w:t xml:space="preserve">Účast na KPS a ZKPS a jednání o vydání kolaudačního souhlasu. </w:t>
      </w:r>
    </w:p>
    <w:p w:rsidR="00780464" w:rsidRDefault="00780464" w:rsidP="00042129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5A4282" w:rsidRPr="004472DF" w:rsidRDefault="005A4282" w:rsidP="00042129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5A4282" w:rsidRDefault="005A4282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První</w:t>
      </w:r>
      <w:r w:rsidR="00D9362B" w:rsidRPr="002E7734">
        <w:rPr>
          <w:rFonts w:ascii="Arial CE" w:hAnsi="Arial CE" w:cs="Arial"/>
          <w:sz w:val="22"/>
          <w:szCs w:val="22"/>
        </w:rPr>
        <w:t xml:space="preserve"> (vstupní)</w:t>
      </w:r>
      <w:r w:rsidRPr="002E7734">
        <w:rPr>
          <w:rFonts w:ascii="Arial CE" w:hAnsi="Arial CE" w:cs="Arial"/>
          <w:sz w:val="22"/>
          <w:szCs w:val="22"/>
        </w:rPr>
        <w:t xml:space="preserve"> </w:t>
      </w:r>
      <w:r w:rsidR="008243D6" w:rsidRPr="002E7734">
        <w:rPr>
          <w:rFonts w:ascii="Arial CE" w:hAnsi="Arial CE" w:cs="Arial"/>
          <w:sz w:val="22"/>
          <w:szCs w:val="22"/>
        </w:rPr>
        <w:t>VV</w:t>
      </w:r>
      <w:r w:rsidR="005C7362" w:rsidRPr="002E7734">
        <w:rPr>
          <w:rFonts w:ascii="Arial CE" w:hAnsi="Arial CE" w:cs="Arial"/>
          <w:sz w:val="22"/>
          <w:szCs w:val="22"/>
        </w:rPr>
        <w:t xml:space="preserve"> bude svolán nejpozději do </w:t>
      </w:r>
      <w:r w:rsidR="00C800A6">
        <w:rPr>
          <w:rFonts w:ascii="Arial CE" w:hAnsi="Arial CE" w:cs="Arial"/>
          <w:sz w:val="22"/>
          <w:szCs w:val="22"/>
        </w:rPr>
        <w:t>10</w:t>
      </w:r>
      <w:r w:rsidR="006B0B22" w:rsidRPr="002E7734">
        <w:rPr>
          <w:rFonts w:ascii="Arial CE" w:hAnsi="Arial CE" w:cs="Arial"/>
          <w:sz w:val="22"/>
          <w:szCs w:val="22"/>
        </w:rPr>
        <w:t xml:space="preserve"> týdnů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Pr="002E7734">
        <w:rPr>
          <w:rFonts w:ascii="Arial CE" w:hAnsi="Arial CE" w:cs="Arial"/>
          <w:sz w:val="22"/>
          <w:szCs w:val="22"/>
        </w:rPr>
        <w:t>po</w:t>
      </w:r>
      <w:r w:rsidRPr="001D7A19">
        <w:rPr>
          <w:rFonts w:ascii="Arial CE" w:hAnsi="Arial CE" w:cs="Arial"/>
          <w:sz w:val="22"/>
          <w:szCs w:val="22"/>
        </w:rPr>
        <w:t xml:space="preserve">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lastRenderedPageBreak/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  <w:r w:rsidR="00461B06" w:rsidRPr="00461B06">
        <w:rPr>
          <w:rFonts w:ascii="Arial CE" w:hAnsi="Arial CE" w:cs="Arial"/>
          <w:sz w:val="22"/>
          <w:szCs w:val="22"/>
        </w:rPr>
        <w:t>V případě požadavku objednatele na konání VV na místě stavby před konáním závěrečného VV zorganizuje MPR tuto schůzku s dodavatelem nejpozději do 7 kalendářních dnů před konáním ZVV.</w:t>
      </w:r>
      <w:r w:rsidR="00461B06">
        <w:rPr>
          <w:rFonts w:ascii="Arial CE" w:hAnsi="Arial CE" w:cs="Arial"/>
          <w:sz w:val="22"/>
          <w:szCs w:val="22"/>
        </w:rPr>
        <w:t xml:space="preserve"> 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</w:t>
      </w:r>
      <w:r w:rsidR="00461B06">
        <w:rPr>
          <w:rFonts w:ascii="Arial CE" w:hAnsi="Arial CE" w:cs="Arial"/>
          <w:sz w:val="22"/>
          <w:szCs w:val="22"/>
        </w:rPr>
        <w:t>3 týdny</w:t>
      </w:r>
      <w:r w:rsidR="00EE792F" w:rsidRPr="001D7A19">
        <w:rPr>
          <w:rFonts w:ascii="Arial CE" w:hAnsi="Arial CE" w:cs="Arial"/>
          <w:sz w:val="22"/>
          <w:szCs w:val="22"/>
        </w:rPr>
        <w:t xml:space="preserve">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2E7734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3</w:t>
      </w:r>
      <w:r w:rsidR="006E033D" w:rsidRPr="006E033D">
        <w:rPr>
          <w:rFonts w:ascii="Arial CE" w:hAnsi="Arial CE" w:cs="Arial"/>
          <w:sz w:val="22"/>
          <w:szCs w:val="22"/>
        </w:rPr>
        <w:t xml:space="preserve">x pracovní </w:t>
      </w:r>
      <w:proofErr w:type="spellStart"/>
      <w:r w:rsidR="006E033D"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="006E033D" w:rsidRPr="006E033D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4472D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4472DF" w:rsidRPr="002E610D">
        <w:rPr>
          <w:rFonts w:ascii="Arial CE" w:hAnsi="Arial CE" w:cs="Arial"/>
          <w:sz w:val="22"/>
          <w:szCs w:val="22"/>
        </w:rPr>
        <w:t xml:space="preserve">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7734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D</w:t>
      </w:r>
      <w:r w:rsidR="00323842" w:rsidRPr="002E7734">
        <w:rPr>
          <w:rFonts w:ascii="Arial CE" w:hAnsi="Arial CE" w:cs="Arial"/>
          <w:sz w:val="22"/>
          <w:szCs w:val="22"/>
        </w:rPr>
        <w:t>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2E7734">
        <w:rPr>
          <w:rFonts w:ascii="Arial CE" w:hAnsi="Arial CE" w:cs="Arial"/>
          <w:sz w:val="22"/>
          <w:szCs w:val="22"/>
        </w:rPr>
        <w:t xml:space="preserve">investiční </w:t>
      </w:r>
      <w:r w:rsidR="00EE792F" w:rsidRPr="002E7734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 w:rsidRPr="002E7734">
        <w:rPr>
          <w:rFonts w:ascii="Arial CE" w:hAnsi="Arial CE" w:cs="Arial"/>
          <w:sz w:val="22"/>
          <w:szCs w:val="22"/>
        </w:rPr>
        <w:t>,</w:t>
      </w:r>
      <w:r w:rsidR="00EE792F" w:rsidRPr="002E7734">
        <w:rPr>
          <w:rFonts w:ascii="Arial CE" w:hAnsi="Arial CE" w:cs="Arial"/>
          <w:sz w:val="22"/>
          <w:szCs w:val="22"/>
        </w:rPr>
        <w:t xml:space="preserve"> předá </w:t>
      </w:r>
      <w:r w:rsidR="00323842" w:rsidRPr="002E7734">
        <w:rPr>
          <w:rFonts w:ascii="Arial CE" w:hAnsi="Arial CE" w:cs="Arial"/>
          <w:sz w:val="22"/>
          <w:szCs w:val="22"/>
        </w:rPr>
        <w:t>dodavatel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MPR </w:t>
      </w:r>
      <w:r w:rsidR="00EE792F" w:rsidRPr="002E7734">
        <w:rPr>
          <w:rFonts w:ascii="Arial CE" w:hAnsi="Arial CE" w:cs="Arial"/>
          <w:sz w:val="22"/>
          <w:szCs w:val="22"/>
        </w:rPr>
        <w:t xml:space="preserve">v termínu do </w:t>
      </w:r>
      <w:r w:rsidR="002E1E1F" w:rsidRPr="002E7734">
        <w:rPr>
          <w:rFonts w:ascii="Arial CE" w:hAnsi="Arial CE" w:cs="Arial"/>
          <w:sz w:val="22"/>
          <w:szCs w:val="22"/>
        </w:rPr>
        <w:t>1</w:t>
      </w:r>
      <w:r w:rsidR="00461B06">
        <w:rPr>
          <w:rFonts w:ascii="Arial CE" w:hAnsi="Arial CE" w:cs="Arial"/>
          <w:sz w:val="22"/>
          <w:szCs w:val="22"/>
        </w:rPr>
        <w:t>4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4C134D" w:rsidRPr="002E7734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7734">
        <w:rPr>
          <w:rFonts w:ascii="Arial CE" w:hAnsi="Arial CE" w:cs="Arial"/>
          <w:sz w:val="22"/>
          <w:szCs w:val="22"/>
        </w:rPr>
        <w:t>dnů zbývající</w:t>
      </w:r>
      <w:r w:rsidR="00734CBB" w:rsidRPr="002E7734">
        <w:rPr>
          <w:rFonts w:ascii="Arial CE" w:hAnsi="Arial CE" w:cs="Arial"/>
          <w:sz w:val="22"/>
          <w:szCs w:val="22"/>
        </w:rPr>
        <w:t xml:space="preserve"> </w:t>
      </w:r>
      <w:r w:rsidR="00A600FB" w:rsidRPr="002E7734">
        <w:rPr>
          <w:rFonts w:ascii="Arial CE" w:hAnsi="Arial CE" w:cs="Arial"/>
          <w:sz w:val="22"/>
          <w:szCs w:val="22"/>
        </w:rPr>
        <w:t>4</w:t>
      </w:r>
      <w:r w:rsidR="00734CBB" w:rsidRPr="002E7734">
        <w:rPr>
          <w:rFonts w:ascii="Arial CE" w:hAnsi="Arial CE" w:cs="Arial"/>
          <w:sz w:val="22"/>
          <w:szCs w:val="22"/>
        </w:rPr>
        <w:t>x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="00C7389E" w:rsidRPr="002E7734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EE792F" w:rsidRPr="002E7734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PD </w:t>
      </w:r>
      <w:r w:rsidR="00EE792F" w:rsidRPr="002E7734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7734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7734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2E7734">
        <w:rPr>
          <w:rFonts w:ascii="Arial CE" w:hAnsi="Arial CE" w:cs="Arial"/>
          <w:sz w:val="22"/>
          <w:szCs w:val="22"/>
        </w:rPr>
        <w:t xml:space="preserve">dodavatel </w:t>
      </w:r>
      <w:r w:rsidR="00824C23" w:rsidRPr="002E7734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7734">
        <w:rPr>
          <w:rFonts w:ascii="Arial CE" w:hAnsi="Arial CE" w:cs="Arial"/>
          <w:sz w:val="22"/>
          <w:szCs w:val="22"/>
        </w:rPr>
        <w:t>Jedná</w:t>
      </w:r>
      <w:r w:rsidR="007901CA" w:rsidRPr="002E7734">
        <w:rPr>
          <w:rFonts w:ascii="Arial CE" w:hAnsi="Arial CE" w:cs="Arial"/>
          <w:sz w:val="22"/>
          <w:szCs w:val="22"/>
        </w:rPr>
        <w:t xml:space="preserve"> -</w:t>
      </w:r>
      <w:r w:rsidR="00F213AE" w:rsidRPr="002E7734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F213AE" w:rsidRPr="002E7734">
        <w:rPr>
          <w:rFonts w:ascii="Arial CE" w:hAnsi="Arial CE" w:cs="Arial"/>
          <w:sz w:val="22"/>
          <w:szCs w:val="22"/>
        </w:rPr>
        <w:t>li</w:t>
      </w:r>
      <w:proofErr w:type="spellEnd"/>
      <w:r w:rsidR="00F213AE" w:rsidRPr="002E7734">
        <w:rPr>
          <w:rFonts w:ascii="Arial CE" w:hAnsi="Arial CE" w:cs="Arial"/>
          <w:sz w:val="22"/>
          <w:szCs w:val="22"/>
        </w:rPr>
        <w:t xml:space="preserve"> se o </w:t>
      </w:r>
      <w:r w:rsidR="007901CA" w:rsidRPr="002E7734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Pr="002E7734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CC6787" w:rsidRDefault="00CC678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461B06" w:rsidRDefault="00461B06" w:rsidP="00461B06">
      <w:pPr>
        <w:pStyle w:val="Zkladntext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461B06">
        <w:rPr>
          <w:rFonts w:ascii="Arial CE" w:hAnsi="Arial CE" w:cs="Arial"/>
          <w:sz w:val="22"/>
          <w:szCs w:val="22"/>
        </w:rPr>
        <w:t>Kompletní</w:t>
      </w:r>
      <w:r w:rsidRPr="00461B06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461B06">
        <w:rPr>
          <w:rFonts w:ascii="Arial CE" w:hAnsi="Arial CE" w:cs="Arial"/>
          <w:sz w:val="22"/>
          <w:szCs w:val="22"/>
        </w:rPr>
        <w:t xml:space="preserve">dokumentace včetně dokladové části, soupisu prací, oceněného soupisu prací s výkazem výměr bude předána MPR v počtu celkem 6x </w:t>
      </w:r>
      <w:proofErr w:type="spellStart"/>
      <w:r w:rsidRPr="00461B06">
        <w:rPr>
          <w:rFonts w:ascii="Arial CE" w:hAnsi="Arial CE" w:cs="Arial"/>
          <w:sz w:val="22"/>
          <w:szCs w:val="22"/>
        </w:rPr>
        <w:t>paré</w:t>
      </w:r>
      <w:proofErr w:type="spellEnd"/>
      <w:r w:rsidRPr="00461B06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IV. TERMÍN PLNĚNÍ </w:t>
      </w:r>
    </w:p>
    <w:p w:rsidR="00434C30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5A4282" w:rsidRDefault="005A4282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5A4282" w:rsidRPr="001D7A19" w:rsidRDefault="005A4282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proofErr w:type="gramStart"/>
      <w:r w:rsidR="00780464" w:rsidRPr="00780464">
        <w:rPr>
          <w:rFonts w:ascii="Arial CE" w:hAnsi="Arial CE" w:cs="Arial"/>
          <w:b/>
          <w:sz w:val="22"/>
          <w:szCs w:val="22"/>
        </w:rPr>
        <w:t>15.08</w:t>
      </w:r>
      <w:r w:rsidR="00067F4D" w:rsidRPr="00780464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496E78" w:rsidRPr="00461B06">
        <w:rPr>
          <w:rFonts w:ascii="Arial CE" w:hAnsi="Arial CE" w:cs="Arial"/>
          <w:b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</w:t>
      </w:r>
      <w:proofErr w:type="gramStart"/>
      <w:r>
        <w:rPr>
          <w:rFonts w:ascii="Arial CE" w:hAnsi="Arial CE" w:cs="Arial"/>
          <w:b/>
          <w:sz w:val="22"/>
          <w:szCs w:val="22"/>
        </w:rPr>
        <w:t>plnění</w:t>
      </w:r>
      <w:r w:rsidR="00C800A6" w:rsidRPr="00FB25F1">
        <w:rPr>
          <w:rFonts w:ascii="Arial CE" w:hAnsi="Arial CE" w:cs="Arial"/>
          <w:sz w:val="22"/>
          <w:szCs w:val="22"/>
        </w:rPr>
        <w:t>(předání</w:t>
      </w:r>
      <w:proofErr w:type="gramEnd"/>
      <w:r w:rsidR="00C800A6" w:rsidRPr="00FB25F1">
        <w:rPr>
          <w:rFonts w:ascii="Arial CE" w:hAnsi="Arial CE" w:cs="Arial"/>
          <w:sz w:val="22"/>
          <w:szCs w:val="22"/>
        </w:rPr>
        <w:t xml:space="preserve"> a převzetí kompletní PD</w:t>
      </w:r>
      <w:r w:rsidR="00C800A6">
        <w:rPr>
          <w:rFonts w:ascii="Arial CE" w:hAnsi="Arial CE" w:cs="Arial"/>
          <w:sz w:val="22"/>
          <w:szCs w:val="22"/>
        </w:rPr>
        <w:t xml:space="preserve"> - </w:t>
      </w:r>
      <w:r w:rsidR="00C800A6"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="00C800A6"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6B3E0B">
        <w:rPr>
          <w:rFonts w:ascii="Arial CE" w:hAnsi="Arial CE" w:cs="Arial"/>
          <w:sz w:val="22"/>
          <w:szCs w:val="22"/>
        </w:rPr>
        <w:t xml:space="preserve"> po ZVV</w:t>
      </w:r>
      <w:r w:rsidR="00C800A6" w:rsidRPr="00FB25F1">
        <w:rPr>
          <w:rFonts w:ascii="Arial CE" w:hAnsi="Arial CE" w:cs="Arial"/>
          <w:sz w:val="22"/>
          <w:szCs w:val="22"/>
        </w:rPr>
        <w:t>)</w:t>
      </w:r>
      <w:r w:rsidR="008F1A46" w:rsidRPr="00FB25F1">
        <w:rPr>
          <w:rFonts w:ascii="Arial CE" w:hAnsi="Arial CE" w:cs="Arial"/>
          <w:sz w:val="22"/>
          <w:szCs w:val="22"/>
        </w:rPr>
        <w:t>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C800A6">
        <w:rPr>
          <w:rFonts w:ascii="Arial CE" w:hAnsi="Arial CE" w:cs="Arial"/>
          <w:b/>
          <w:sz w:val="22"/>
          <w:szCs w:val="22"/>
        </w:rPr>
        <w:tab/>
      </w:r>
      <w:proofErr w:type="gramStart"/>
      <w:r w:rsidR="00780464">
        <w:rPr>
          <w:rFonts w:ascii="Arial CE" w:hAnsi="Arial CE" w:cs="Arial"/>
          <w:b/>
          <w:sz w:val="22"/>
          <w:szCs w:val="22"/>
        </w:rPr>
        <w:t>30</w:t>
      </w:r>
      <w:r w:rsidR="0057498B">
        <w:rPr>
          <w:rFonts w:ascii="Arial CE" w:hAnsi="Arial CE" w:cs="Arial"/>
          <w:b/>
          <w:sz w:val="22"/>
          <w:szCs w:val="22"/>
        </w:rPr>
        <w:t>.</w:t>
      </w:r>
      <w:r w:rsidR="00780464">
        <w:rPr>
          <w:rFonts w:ascii="Arial CE" w:hAnsi="Arial CE" w:cs="Arial"/>
          <w:b/>
          <w:sz w:val="22"/>
          <w:szCs w:val="22"/>
        </w:rPr>
        <w:t>11</w:t>
      </w:r>
      <w:r w:rsidR="0057498B">
        <w:rPr>
          <w:rFonts w:ascii="Arial CE" w:hAnsi="Arial CE" w:cs="Arial"/>
          <w:b/>
          <w:sz w:val="22"/>
          <w:szCs w:val="22"/>
        </w:rPr>
        <w:t>.201</w:t>
      </w:r>
      <w:r w:rsidR="00780464">
        <w:rPr>
          <w:rFonts w:ascii="Arial CE" w:hAnsi="Arial CE" w:cs="Arial"/>
          <w:b/>
          <w:sz w:val="22"/>
          <w:szCs w:val="22"/>
        </w:rPr>
        <w:t>7</w:t>
      </w:r>
      <w:proofErr w:type="gramEnd"/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780464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C800A6">
        <w:rPr>
          <w:rFonts w:ascii="Arial CE" w:hAnsi="Arial CE" w:cs="Arial"/>
          <w:b/>
          <w:sz w:val="22"/>
          <w:szCs w:val="22"/>
        </w:rPr>
        <w:t xml:space="preserve"> </w:t>
      </w:r>
      <w:r w:rsidR="00C800A6"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="00C800A6"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="00C800A6" w:rsidRPr="00280CEE">
        <w:rPr>
          <w:rFonts w:ascii="Arial CE" w:hAnsi="Arial CE" w:cs="Arial"/>
          <w:sz w:val="22"/>
          <w:szCs w:val="22"/>
        </w:rPr>
        <w:t>IK</w:t>
      </w:r>
      <w:proofErr w:type="gramEnd"/>
      <w:r w:rsidR="00C800A6">
        <w:rPr>
          <w:rFonts w:ascii="Arial CE" w:hAnsi="Arial CE" w:cs="Arial"/>
          <w:sz w:val="22"/>
          <w:szCs w:val="22"/>
        </w:rPr>
        <w:t>)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780464" w:rsidRPr="00780464">
        <w:rPr>
          <w:rFonts w:ascii="Arial CE" w:hAnsi="Arial CE" w:cs="Arial"/>
          <w:b/>
          <w:sz w:val="22"/>
          <w:szCs w:val="22"/>
        </w:rPr>
        <w:t>22</w:t>
      </w:r>
      <w:r w:rsidR="0057498B" w:rsidRPr="00780464">
        <w:rPr>
          <w:rFonts w:ascii="Arial CE" w:hAnsi="Arial CE" w:cs="Arial"/>
          <w:b/>
          <w:sz w:val="22"/>
          <w:szCs w:val="22"/>
        </w:rPr>
        <w:t>.</w:t>
      </w:r>
      <w:r w:rsidR="00780464" w:rsidRPr="00780464">
        <w:rPr>
          <w:rFonts w:ascii="Arial CE" w:hAnsi="Arial CE" w:cs="Arial"/>
          <w:b/>
          <w:sz w:val="22"/>
          <w:szCs w:val="22"/>
        </w:rPr>
        <w:t>12</w:t>
      </w:r>
      <w:r w:rsidR="0057498B" w:rsidRPr="00780464">
        <w:rPr>
          <w:rFonts w:ascii="Arial CE" w:hAnsi="Arial CE" w:cs="Arial"/>
          <w:b/>
          <w:sz w:val="22"/>
          <w:szCs w:val="22"/>
        </w:rPr>
        <w:t>.201</w:t>
      </w:r>
      <w:r w:rsidR="00780464" w:rsidRPr="00780464">
        <w:rPr>
          <w:rFonts w:ascii="Arial CE" w:hAnsi="Arial CE" w:cs="Arial"/>
          <w:b/>
          <w:sz w:val="22"/>
          <w:szCs w:val="22"/>
        </w:rPr>
        <w:t>7</w:t>
      </w:r>
      <w:r w:rsidR="005569D5" w:rsidRPr="00780464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78039F" w:rsidRDefault="0078039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:rsidR="0078039F" w:rsidRPr="0078039F" w:rsidRDefault="0078039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78039F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461B06" w:rsidRPr="00461B06" w:rsidRDefault="00461B06" w:rsidP="00461B06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461B06">
        <w:rPr>
          <w:rFonts w:ascii="Arial CE" w:hAnsi="Arial CE" w:cs="Arial"/>
          <w:b/>
          <w:sz w:val="22"/>
          <w:szCs w:val="22"/>
        </w:rPr>
        <w:t>Autorský dozor:</w:t>
      </w:r>
    </w:p>
    <w:p w:rsidR="00461B06" w:rsidRDefault="00461B06" w:rsidP="00461B06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461B06">
        <w:rPr>
          <w:rFonts w:ascii="Arial CE" w:hAnsi="Arial CE" w:cs="Arial"/>
          <w:sz w:val="22"/>
          <w:szCs w:val="22"/>
        </w:rPr>
        <w:t>Zahájení AD je dnem zahájení realizace stavby a ukončení je v termínu přejímky stavby, případně kolaudací stavby. O zahájení stavby bude autorský dozor informován TDS.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78039F">
        <w:rPr>
          <w:rFonts w:ascii="Arial CE" w:hAnsi="Arial CE" w:cs="Arial"/>
          <w:b/>
          <w:color w:val="000000"/>
          <w:sz w:val="22"/>
          <w:szCs w:val="22"/>
        </w:rPr>
        <w:t>299</w:t>
      </w:r>
      <w:r w:rsidR="00461B06">
        <w:rPr>
          <w:rFonts w:ascii="Arial CE" w:hAnsi="Arial CE" w:cs="Arial"/>
          <w:b/>
          <w:color w:val="000000"/>
          <w:sz w:val="22"/>
          <w:szCs w:val="22"/>
        </w:rPr>
        <w:t xml:space="preserve"> </w:t>
      </w:r>
      <w:r w:rsidR="0078039F">
        <w:rPr>
          <w:rFonts w:ascii="Arial CE" w:hAnsi="Arial CE" w:cs="Arial"/>
          <w:b/>
          <w:color w:val="000000"/>
          <w:sz w:val="22"/>
          <w:szCs w:val="22"/>
        </w:rPr>
        <w:t>53</w:t>
      </w:r>
      <w:r w:rsidR="00461B06">
        <w:rPr>
          <w:rFonts w:ascii="Arial CE" w:hAnsi="Arial CE" w:cs="Arial"/>
          <w:b/>
          <w:color w:val="000000"/>
          <w:sz w:val="22"/>
          <w:szCs w:val="22"/>
        </w:rPr>
        <w:t>0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 xml:space="preserve">,00 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>DS</w:t>
      </w:r>
      <w:r w:rsidR="004A574D" w:rsidRPr="0057498B">
        <w:rPr>
          <w:rFonts w:ascii="Arial CE" w:hAnsi="Arial CE" w:cs="Arial"/>
          <w:sz w:val="22"/>
          <w:szCs w:val="22"/>
        </w:rPr>
        <w:t>J</w:t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410D35">
        <w:rPr>
          <w:rFonts w:ascii="Arial CE" w:hAnsi="Arial CE" w:cs="Arial"/>
          <w:sz w:val="22"/>
          <w:szCs w:val="22"/>
        </w:rPr>
        <w:tab/>
      </w:r>
      <w:r w:rsidR="00461B06">
        <w:rPr>
          <w:rFonts w:ascii="Arial CE" w:hAnsi="Arial CE" w:cs="Arial"/>
          <w:sz w:val="22"/>
          <w:szCs w:val="22"/>
        </w:rPr>
        <w:t>2</w:t>
      </w:r>
      <w:r w:rsidR="0078039F">
        <w:rPr>
          <w:rFonts w:ascii="Arial CE" w:hAnsi="Arial CE" w:cs="Arial"/>
          <w:sz w:val="22"/>
          <w:szCs w:val="22"/>
        </w:rPr>
        <w:t>77 922</w:t>
      </w:r>
      <w:r w:rsidR="0057498B">
        <w:rPr>
          <w:rFonts w:ascii="Arial CE" w:hAnsi="Arial CE" w:cs="Arial"/>
          <w:sz w:val="22"/>
          <w:szCs w:val="22"/>
        </w:rPr>
        <w:t>,00</w:t>
      </w:r>
      <w:r w:rsidR="00A014A6" w:rsidRPr="0057498B">
        <w:rPr>
          <w:rFonts w:ascii="Arial CE" w:hAnsi="Arial CE" w:cs="Arial"/>
          <w:sz w:val="22"/>
          <w:szCs w:val="22"/>
        </w:rPr>
        <w:t xml:space="preserve"> Kč bez </w:t>
      </w:r>
      <w:r w:rsidR="00A014A6" w:rsidRPr="0057498B">
        <w:rPr>
          <w:rFonts w:ascii="Arial CE" w:hAnsi="Arial CE" w:cs="Arial"/>
          <w:color w:val="000000"/>
          <w:sz w:val="22"/>
          <w:szCs w:val="22"/>
        </w:rPr>
        <w:t>DPH</w:t>
      </w:r>
    </w:p>
    <w:p w:rsidR="00461B06" w:rsidRDefault="00461B06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A3625" w:rsidRPr="00FA3625" w:rsidRDefault="00723337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5A4282">
        <w:rPr>
          <w:rFonts w:ascii="Arial CE" w:hAnsi="Arial CE" w:cs="Arial"/>
          <w:sz w:val="22"/>
          <w:szCs w:val="22"/>
        </w:rPr>
        <w:t>Z</w:t>
      </w:r>
      <w:r w:rsidR="00FA3625" w:rsidRPr="005A4282">
        <w:rPr>
          <w:rFonts w:ascii="Arial CE" w:hAnsi="Arial CE" w:cs="Arial"/>
          <w:sz w:val="22"/>
          <w:szCs w:val="22"/>
        </w:rPr>
        <w:t>aměření</w:t>
      </w:r>
      <w:r w:rsidRPr="005A4282">
        <w:rPr>
          <w:rFonts w:ascii="Arial CE" w:hAnsi="Arial CE" w:cs="Arial"/>
          <w:sz w:val="22"/>
          <w:szCs w:val="22"/>
        </w:rPr>
        <w:t xml:space="preserve"> stávajícího stavu</w:t>
      </w:r>
      <w:r w:rsidR="0078039F" w:rsidRPr="005A4282">
        <w:rPr>
          <w:rFonts w:ascii="Arial CE" w:hAnsi="Arial CE" w:cs="Arial"/>
          <w:sz w:val="22"/>
          <w:szCs w:val="22"/>
        </w:rPr>
        <w:t xml:space="preserve"> a digitalizace</w:t>
      </w:r>
      <w:r w:rsidR="0078039F">
        <w:rPr>
          <w:rFonts w:ascii="Arial CE" w:hAnsi="Arial CE" w:cs="Arial"/>
          <w:sz w:val="22"/>
          <w:szCs w:val="22"/>
        </w:rPr>
        <w:t>:</w:t>
      </w:r>
      <w:r w:rsidR="0078039F">
        <w:rPr>
          <w:rFonts w:ascii="Arial CE" w:hAnsi="Arial CE" w:cs="Arial"/>
          <w:sz w:val="22"/>
          <w:szCs w:val="22"/>
        </w:rPr>
        <w:tab/>
      </w:r>
      <w:r w:rsidR="0078039F">
        <w:rPr>
          <w:rFonts w:ascii="Arial CE" w:hAnsi="Arial CE" w:cs="Arial"/>
          <w:sz w:val="22"/>
          <w:szCs w:val="22"/>
        </w:rPr>
        <w:tab/>
      </w:r>
      <w:r w:rsidR="00FA3625" w:rsidRPr="00FA3625">
        <w:rPr>
          <w:rFonts w:ascii="Arial CE" w:hAnsi="Arial CE" w:cs="Arial"/>
          <w:sz w:val="22"/>
          <w:szCs w:val="22"/>
        </w:rPr>
        <w:tab/>
      </w:r>
      <w:r w:rsidR="00FA3625" w:rsidRPr="00FA3625">
        <w:rPr>
          <w:rFonts w:ascii="Arial CE" w:hAnsi="Arial CE" w:cs="Arial"/>
          <w:sz w:val="22"/>
          <w:szCs w:val="22"/>
        </w:rPr>
        <w:tab/>
      </w:r>
      <w:r w:rsidR="0078039F">
        <w:rPr>
          <w:rFonts w:ascii="Arial CE" w:hAnsi="Arial CE" w:cs="Arial"/>
          <w:sz w:val="22"/>
          <w:szCs w:val="22"/>
        </w:rPr>
        <w:t xml:space="preserve">  21 608</w:t>
      </w:r>
      <w:r w:rsidR="00FA3625">
        <w:rPr>
          <w:rFonts w:ascii="Arial CE" w:hAnsi="Arial CE" w:cs="Arial"/>
          <w:sz w:val="22"/>
          <w:szCs w:val="22"/>
        </w:rPr>
        <w:t>,00</w:t>
      </w:r>
      <w:r w:rsidR="00FA3625" w:rsidRPr="00FA3625">
        <w:rPr>
          <w:rFonts w:ascii="Arial CE" w:hAnsi="Arial CE" w:cs="Arial"/>
          <w:sz w:val="22"/>
          <w:szCs w:val="22"/>
        </w:rPr>
        <w:t xml:space="preserve"> Kč bez </w:t>
      </w:r>
      <w:r w:rsidR="00FA3625" w:rsidRPr="00FA3625">
        <w:rPr>
          <w:rFonts w:ascii="Arial CE" w:hAnsi="Arial CE" w:cs="Arial"/>
          <w:color w:val="000000"/>
          <w:sz w:val="22"/>
          <w:szCs w:val="22"/>
        </w:rPr>
        <w:t>DPH</w:t>
      </w:r>
    </w:p>
    <w:p w:rsidR="00FA3625" w:rsidRPr="0057498B" w:rsidRDefault="00FA362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8039F" w:rsidRDefault="0078039F" w:rsidP="00461B06">
      <w:pPr>
        <w:jc w:val="both"/>
        <w:rPr>
          <w:rFonts w:ascii="Arial CE" w:hAnsi="Arial CE" w:cs="Arial"/>
          <w:sz w:val="22"/>
          <w:szCs w:val="22"/>
        </w:rPr>
      </w:pPr>
    </w:p>
    <w:p w:rsidR="00461B06" w:rsidRDefault="00461B06" w:rsidP="00461B06">
      <w:pPr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>Cena za výkon AD</w:t>
      </w:r>
      <w:r w:rsidRPr="0057498B">
        <w:rPr>
          <w:rFonts w:ascii="Arial CE" w:hAnsi="Arial CE" w:cs="Arial"/>
          <w:b/>
          <w:sz w:val="22"/>
          <w:szCs w:val="22"/>
        </w:rPr>
        <w:t xml:space="preserve"> </w:t>
      </w:r>
      <w:r w:rsidRPr="0057498B">
        <w:rPr>
          <w:rFonts w:ascii="Arial CE" w:hAnsi="Arial CE" w:cs="Arial"/>
          <w:sz w:val="22"/>
          <w:szCs w:val="22"/>
        </w:rPr>
        <w:t xml:space="preserve">je sjednána jako cena smluvní ve výši </w:t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650</w:t>
      </w:r>
      <w:r w:rsidRPr="0057498B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461B06" w:rsidRPr="001D7A19" w:rsidRDefault="00461B06" w:rsidP="00461B06">
      <w:pPr>
        <w:jc w:val="both"/>
        <w:rPr>
          <w:rFonts w:ascii="Arial CE" w:hAnsi="Arial CE" w:cs="Arial"/>
          <w:sz w:val="22"/>
          <w:szCs w:val="22"/>
        </w:rPr>
      </w:pPr>
    </w:p>
    <w:p w:rsidR="00461B06" w:rsidRDefault="00461B06" w:rsidP="00461B06">
      <w:pPr>
        <w:jc w:val="both"/>
        <w:rPr>
          <w:rFonts w:ascii="Arial CE" w:hAnsi="Arial CE" w:cs="Arial"/>
          <w:sz w:val="22"/>
          <w:szCs w:val="22"/>
        </w:rPr>
      </w:pPr>
    </w:p>
    <w:p w:rsidR="00461B06" w:rsidRPr="001D7A19" w:rsidRDefault="00461B06" w:rsidP="00461B06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Pr="00640BCD">
        <w:rPr>
          <w:rFonts w:ascii="Arial CE" w:hAnsi="Arial CE" w:cs="Arial"/>
          <w:sz w:val="22"/>
          <w:szCs w:val="22"/>
        </w:rPr>
        <w:t xml:space="preserve">dodavatele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Pr="00640BCD">
        <w:rPr>
          <w:rFonts w:ascii="Arial CE" w:hAnsi="Arial CE" w:cs="Arial"/>
          <w:sz w:val="22"/>
          <w:szCs w:val="22"/>
        </w:rPr>
        <w:t>dodavatelem</w:t>
      </w:r>
      <w:r w:rsidRPr="001D7A19">
        <w:rPr>
          <w:rFonts w:ascii="Arial CE" w:hAnsi="Arial CE" w:cs="Arial"/>
          <w:sz w:val="22"/>
          <w:szCs w:val="22"/>
        </w:rPr>
        <w:t xml:space="preserve"> také pro kalkulaci prací spojených s výkonem AD v případě požadovaných změn a doplnění projektové dokumentace po odsouhlasení jejich rozsahu </w:t>
      </w:r>
      <w:r w:rsidRPr="00E5013A">
        <w:rPr>
          <w:rFonts w:ascii="Arial CE" w:hAnsi="Arial CE" w:cs="Arial"/>
          <w:sz w:val="22"/>
          <w:szCs w:val="22"/>
        </w:rPr>
        <w:t>TDS.</w:t>
      </w: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lastRenderedPageBreak/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5A4282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5A4282">
        <w:rPr>
          <w:rFonts w:ascii="Arial CE" w:hAnsi="Arial CE" w:cs="Arial"/>
          <w:sz w:val="22"/>
          <w:szCs w:val="22"/>
        </w:rPr>
        <w:t>Fakturace</w:t>
      </w:r>
      <w:r w:rsidR="000C6C2B" w:rsidRPr="005A4282">
        <w:rPr>
          <w:rFonts w:ascii="Arial CE" w:hAnsi="Arial CE" w:cs="Arial"/>
          <w:sz w:val="22"/>
          <w:szCs w:val="22"/>
        </w:rPr>
        <w:t xml:space="preserve"> bude provedena následovně</w:t>
      </w:r>
      <w:r w:rsidRPr="005A4282">
        <w:rPr>
          <w:rFonts w:ascii="Arial CE" w:hAnsi="Arial CE" w:cs="Arial"/>
          <w:sz w:val="22"/>
          <w:szCs w:val="22"/>
        </w:rPr>
        <w:t>:</w:t>
      </w:r>
    </w:p>
    <w:p w:rsidR="00FA3625" w:rsidRPr="005A4282" w:rsidRDefault="00FA3625" w:rsidP="00FA3625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5A4282">
        <w:rPr>
          <w:rFonts w:ascii="Arial CE" w:hAnsi="Arial CE" w:cs="Arial"/>
          <w:sz w:val="22"/>
          <w:szCs w:val="22"/>
        </w:rPr>
        <w:t>Předání</w:t>
      </w:r>
      <w:r w:rsidR="00D8103A" w:rsidRPr="005A4282">
        <w:rPr>
          <w:rFonts w:ascii="Arial CE" w:hAnsi="Arial CE" w:cs="Arial"/>
          <w:sz w:val="22"/>
          <w:szCs w:val="22"/>
        </w:rPr>
        <w:t xml:space="preserve"> a </w:t>
      </w:r>
      <w:proofErr w:type="gramStart"/>
      <w:r w:rsidR="00D8103A" w:rsidRPr="005A4282">
        <w:rPr>
          <w:rFonts w:ascii="Arial CE" w:hAnsi="Arial CE" w:cs="Arial"/>
          <w:sz w:val="22"/>
          <w:szCs w:val="22"/>
        </w:rPr>
        <w:t>převzetí</w:t>
      </w:r>
      <w:r w:rsidRPr="005A4282">
        <w:rPr>
          <w:rFonts w:ascii="Arial CE" w:hAnsi="Arial CE" w:cs="Arial"/>
          <w:sz w:val="22"/>
          <w:szCs w:val="22"/>
        </w:rPr>
        <w:t xml:space="preserve"> </w:t>
      </w:r>
      <w:r w:rsidR="007753D3" w:rsidRPr="005A4282">
        <w:rPr>
          <w:rFonts w:ascii="Arial CE" w:hAnsi="Arial CE" w:cs="Arial"/>
          <w:sz w:val="22"/>
          <w:szCs w:val="22"/>
        </w:rPr>
        <w:t xml:space="preserve"> </w:t>
      </w:r>
      <w:r w:rsidRPr="005A4282">
        <w:rPr>
          <w:rFonts w:ascii="Arial CE" w:hAnsi="Arial CE" w:cs="Arial"/>
          <w:sz w:val="22"/>
          <w:szCs w:val="22"/>
        </w:rPr>
        <w:t>zaměření</w:t>
      </w:r>
      <w:proofErr w:type="gramEnd"/>
      <w:r w:rsidRPr="005A4282">
        <w:rPr>
          <w:rFonts w:ascii="Arial CE" w:hAnsi="Arial CE" w:cs="Arial"/>
          <w:sz w:val="22"/>
          <w:szCs w:val="22"/>
        </w:rPr>
        <w:t xml:space="preserve"> </w:t>
      </w:r>
      <w:r w:rsidR="00461B06" w:rsidRPr="005A4282">
        <w:rPr>
          <w:rFonts w:ascii="Arial CE" w:hAnsi="Arial CE" w:cs="Arial"/>
          <w:sz w:val="22"/>
          <w:szCs w:val="22"/>
        </w:rPr>
        <w:t xml:space="preserve">a </w:t>
      </w:r>
      <w:r w:rsidR="0078039F" w:rsidRPr="005A4282">
        <w:rPr>
          <w:rFonts w:ascii="Arial CE" w:hAnsi="Arial CE" w:cs="Arial"/>
          <w:sz w:val="22"/>
          <w:szCs w:val="22"/>
        </w:rPr>
        <w:t xml:space="preserve">digitalizace </w:t>
      </w:r>
      <w:r w:rsidRPr="005A4282">
        <w:rPr>
          <w:rFonts w:ascii="Arial CE" w:hAnsi="Arial CE" w:cs="Arial"/>
          <w:sz w:val="22"/>
          <w:szCs w:val="22"/>
        </w:rPr>
        <w:t xml:space="preserve">– ve výši 100% ceny, tj. </w:t>
      </w:r>
      <w:r w:rsidR="0078039F" w:rsidRPr="005A4282">
        <w:rPr>
          <w:rFonts w:ascii="Arial CE" w:hAnsi="Arial CE" w:cs="Arial"/>
          <w:b/>
          <w:sz w:val="22"/>
          <w:szCs w:val="22"/>
        </w:rPr>
        <w:t>21 608</w:t>
      </w:r>
      <w:r w:rsidRPr="005A4282">
        <w:rPr>
          <w:rFonts w:ascii="Arial CE" w:hAnsi="Arial CE" w:cs="Arial"/>
          <w:b/>
          <w:sz w:val="22"/>
          <w:szCs w:val="22"/>
        </w:rPr>
        <w:t xml:space="preserve">,00 </w:t>
      </w:r>
      <w:r w:rsidR="007F2D66" w:rsidRPr="005A4282">
        <w:rPr>
          <w:rFonts w:ascii="Arial CE" w:hAnsi="Arial CE" w:cs="Arial"/>
          <w:b/>
          <w:sz w:val="22"/>
          <w:szCs w:val="22"/>
        </w:rPr>
        <w:t xml:space="preserve">Kč </w:t>
      </w:r>
      <w:r w:rsidRPr="005A4282">
        <w:rPr>
          <w:rFonts w:ascii="Arial CE" w:hAnsi="Arial CE" w:cs="Arial"/>
          <w:b/>
          <w:sz w:val="22"/>
          <w:szCs w:val="22"/>
        </w:rPr>
        <w:t>bez DPH</w:t>
      </w:r>
      <w:r w:rsidRPr="005A4282">
        <w:rPr>
          <w:rFonts w:ascii="Arial CE" w:hAnsi="Arial CE" w:cs="Arial"/>
          <w:sz w:val="22"/>
          <w:szCs w:val="22"/>
        </w:rPr>
        <w:t xml:space="preserve">. </w:t>
      </w:r>
    </w:p>
    <w:p w:rsidR="007901CA" w:rsidRPr="0078039F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b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>, tj.</w:t>
      </w:r>
      <w:r w:rsidR="0078039F">
        <w:rPr>
          <w:rFonts w:ascii="Arial CE" w:hAnsi="Arial CE" w:cs="Arial"/>
          <w:sz w:val="22"/>
          <w:szCs w:val="22"/>
        </w:rPr>
        <w:t xml:space="preserve"> </w:t>
      </w:r>
      <w:r w:rsidR="0078039F" w:rsidRPr="0078039F">
        <w:rPr>
          <w:rFonts w:ascii="Arial CE" w:hAnsi="Arial CE" w:cs="Arial"/>
          <w:b/>
          <w:sz w:val="22"/>
          <w:szCs w:val="22"/>
        </w:rPr>
        <w:t>222 338</w:t>
      </w:r>
      <w:r w:rsidR="004D1AD4" w:rsidRPr="0078039F">
        <w:rPr>
          <w:rFonts w:ascii="Arial CE" w:hAnsi="Arial CE" w:cs="Arial"/>
          <w:b/>
          <w:sz w:val="22"/>
          <w:szCs w:val="22"/>
        </w:rPr>
        <w:t>,00 Kč</w:t>
      </w:r>
      <w:r w:rsidR="00FA3625" w:rsidRPr="0078039F">
        <w:rPr>
          <w:rFonts w:ascii="Arial CE" w:hAnsi="Arial CE" w:cs="Arial"/>
          <w:b/>
          <w:sz w:val="22"/>
          <w:szCs w:val="22"/>
        </w:rPr>
        <w:t xml:space="preserve"> bez DPH</w:t>
      </w:r>
      <w:r w:rsidR="00A07309" w:rsidRPr="0078039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>, tj</w:t>
      </w:r>
      <w:r w:rsidR="007753D3">
        <w:rPr>
          <w:rFonts w:ascii="Arial CE" w:hAnsi="Arial CE" w:cs="Arial"/>
          <w:sz w:val="22"/>
          <w:szCs w:val="22"/>
        </w:rPr>
        <w:t>.</w:t>
      </w:r>
      <w:r w:rsidR="004D1AD4">
        <w:rPr>
          <w:rFonts w:ascii="Arial CE" w:hAnsi="Arial CE" w:cs="Arial"/>
          <w:sz w:val="22"/>
          <w:szCs w:val="22"/>
        </w:rPr>
        <w:t xml:space="preserve"> </w:t>
      </w:r>
      <w:r w:rsidR="0078039F" w:rsidRPr="0078039F">
        <w:rPr>
          <w:rFonts w:ascii="Arial CE" w:hAnsi="Arial CE" w:cs="Arial"/>
          <w:b/>
          <w:sz w:val="22"/>
          <w:szCs w:val="22"/>
        </w:rPr>
        <w:t>55 584</w:t>
      </w:r>
      <w:r w:rsidR="004D1AD4" w:rsidRPr="0078039F">
        <w:rPr>
          <w:rFonts w:ascii="Arial CE" w:hAnsi="Arial CE" w:cs="Arial"/>
          <w:b/>
          <w:sz w:val="22"/>
          <w:szCs w:val="22"/>
        </w:rPr>
        <w:t>,00</w:t>
      </w:r>
      <w:r w:rsidR="007753D3" w:rsidRPr="0078039F">
        <w:rPr>
          <w:rFonts w:ascii="Arial CE" w:hAnsi="Arial CE" w:cs="Arial"/>
          <w:b/>
          <w:sz w:val="22"/>
          <w:szCs w:val="22"/>
        </w:rPr>
        <w:t xml:space="preserve"> </w:t>
      </w:r>
      <w:r w:rsidR="00FA3625" w:rsidRPr="0078039F">
        <w:rPr>
          <w:rFonts w:ascii="Arial CE" w:hAnsi="Arial CE" w:cs="Arial"/>
          <w:b/>
          <w:sz w:val="22"/>
          <w:szCs w:val="22"/>
        </w:rPr>
        <w:t>bez DPH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4D1AD4" w:rsidRDefault="004D1AD4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</w:t>
      </w:r>
      <w:proofErr w:type="spellStart"/>
      <w:r w:rsidR="000624DD" w:rsidRPr="001B5B65">
        <w:rPr>
          <w:rFonts w:ascii="Arial CE" w:hAnsi="Arial CE"/>
          <w:bCs/>
          <w:sz w:val="22"/>
          <w:szCs w:val="22"/>
        </w:rPr>
        <w:t>li</w:t>
      </w:r>
      <w:proofErr w:type="spellEnd"/>
      <w:r w:rsidR="000624DD" w:rsidRPr="001B5B65">
        <w:rPr>
          <w:rFonts w:ascii="Arial CE" w:hAnsi="Arial CE"/>
          <w:bCs/>
          <w:sz w:val="22"/>
          <w:szCs w:val="22"/>
        </w:rPr>
        <w:t xml:space="preserve">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lastRenderedPageBreak/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750582" w:rsidRDefault="0075058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X.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4D1AD4" w:rsidRDefault="004D1AD4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D8103A" w:rsidRDefault="00D8103A" w:rsidP="00D8103A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D8103A" w:rsidRPr="001D7A19" w:rsidRDefault="00D8103A" w:rsidP="00D8103A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XI. ZÁVĚREČNÁ USTANOVENÍ</w:t>
      </w:r>
    </w:p>
    <w:p w:rsidR="00D8103A" w:rsidRPr="001D7A19" w:rsidRDefault="00D8103A" w:rsidP="00D8103A">
      <w:pPr>
        <w:rPr>
          <w:rFonts w:ascii="Arial CE" w:hAnsi="Arial CE" w:cs="Arial"/>
          <w:b/>
          <w:bCs/>
          <w:color w:val="000000"/>
        </w:rPr>
      </w:pPr>
    </w:p>
    <w:p w:rsidR="00D8103A" w:rsidRPr="00545823" w:rsidRDefault="00D8103A" w:rsidP="00D8103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dodavatele </w:t>
      </w:r>
      <w:r w:rsidRPr="00545823">
        <w:rPr>
          <w:rFonts w:ascii="Arial CE" w:hAnsi="Arial CE" w:cs="Arial"/>
          <w:sz w:val="22"/>
          <w:szCs w:val="22"/>
        </w:rPr>
        <w:t>do 2 let od převzetí díla k zahájení činnosti autorského dozoru, končí na základě vzájemného ujednání platnost této smlouvy.</w:t>
      </w:r>
    </w:p>
    <w:p w:rsidR="00D8103A" w:rsidRPr="00370BB2" w:rsidRDefault="00D8103A" w:rsidP="00D8103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370BB2">
        <w:rPr>
          <w:rFonts w:ascii="Arial CE" w:hAnsi="Arial CE" w:cs="Arial"/>
          <w:sz w:val="22"/>
          <w:szCs w:val="22"/>
        </w:rPr>
        <w:lastRenderedPageBreak/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 dohodou.</w:t>
      </w:r>
    </w:p>
    <w:p w:rsidR="00D8103A" w:rsidRPr="001D7A19" w:rsidRDefault="00D8103A" w:rsidP="00D8103A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Pr="001D7A19">
        <w:rPr>
          <w:rFonts w:ascii="Arial CE" w:hAnsi="Arial CE" w:cs="Arial"/>
          <w:bCs/>
          <w:sz w:val="22"/>
          <w:szCs w:val="22"/>
        </w:rPr>
        <w:t>zákona č. 89/2012 Sb.</w:t>
      </w:r>
      <w:r>
        <w:rPr>
          <w:rFonts w:ascii="Arial CE" w:hAnsi="Arial CE" w:cs="Arial"/>
          <w:bCs/>
          <w:sz w:val="22"/>
          <w:szCs w:val="22"/>
        </w:rPr>
        <w:t>,</w:t>
      </w:r>
      <w:r w:rsidRPr="001D7A19">
        <w:rPr>
          <w:rFonts w:ascii="Arial CE" w:hAnsi="Arial CE" w:cs="Arial"/>
          <w:bCs/>
          <w:sz w:val="22"/>
          <w:szCs w:val="22"/>
        </w:rPr>
        <w:t xml:space="preserve"> (občanského zákoníku)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>předloží dodavatel objednateli v elektronické podobě nejpozději 14 dnů před ukončením termínu plnění 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D8103A" w:rsidRPr="001D7A19" w:rsidRDefault="00D8103A" w:rsidP="00D8103A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D8103A" w:rsidRPr="001D7A19" w:rsidRDefault="00D8103A" w:rsidP="00D8103A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D8103A" w:rsidRPr="00C7652E" w:rsidRDefault="00D8103A" w:rsidP="00D81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 smluvní strana, pokud zjistí podstatné porušení této smlouvy druhou smluvní stranou.</w:t>
      </w:r>
    </w:p>
    <w:p w:rsidR="00D8103A" w:rsidRPr="001D7A19" w:rsidRDefault="00D8103A" w:rsidP="00D8103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D8103A" w:rsidRPr="00370BB2" w:rsidRDefault="00D8103A" w:rsidP="00D81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D8103A" w:rsidRPr="00370BB2" w:rsidRDefault="00D8103A" w:rsidP="00D810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 xml:space="preserve">pokud dodavatel nezahájí provádění díla ve lhůtě do 8 týdnů po uzavření smlouvy o dílo, </w:t>
      </w:r>
    </w:p>
    <w:p w:rsidR="00D8103A" w:rsidRPr="00370BB2" w:rsidRDefault="00D8103A" w:rsidP="00D810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>prodlení dodavatele se splněním termínu dokončení díla, nebo jeho dohodnuté části nebo dílčího termínu delší než 30 dnů.</w:t>
      </w:r>
    </w:p>
    <w:p w:rsidR="00D8103A" w:rsidRPr="001B5B65" w:rsidRDefault="00D8103A" w:rsidP="00D8103A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>Objednatel má právo od smlouvy odstoupit a není povinen hradit žádné náklady, které dodavateli s prováděním díla vznikly. Vznikne-li takovým prodlením objednateli škoda, je za ni dodavatel zodpovědný ve smyslu platné právní úpravy.</w:t>
      </w:r>
    </w:p>
    <w:p w:rsidR="00D8103A" w:rsidRPr="001D7A19" w:rsidRDefault="00D8103A" w:rsidP="00D8103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D8103A" w:rsidRPr="001B5B65" w:rsidRDefault="00D8103A" w:rsidP="00D81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Objednatel může od smlouvy odstoupit, poměrnou část původně určené ceny dodavateli zaplatí, má –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dodavatele prospěch.</w:t>
      </w:r>
    </w:p>
    <w:p w:rsidR="00D8103A" w:rsidRPr="00303309" w:rsidRDefault="00D8103A" w:rsidP="00D8103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FF0000"/>
          <w:sz w:val="22"/>
          <w:szCs w:val="22"/>
        </w:rPr>
      </w:pPr>
      <w:r w:rsidRPr="0030330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</w:p>
    <w:p w:rsidR="00D8103A" w:rsidRPr="001B7B90" w:rsidRDefault="00D8103A" w:rsidP="00D81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7B90">
        <w:rPr>
          <w:rFonts w:ascii="Arial CE" w:hAnsi="Arial CE" w:cs="Arial"/>
          <w:bCs/>
          <w:sz w:val="22"/>
          <w:szCs w:val="22"/>
        </w:rPr>
        <w:t>Smluvní strany berou na vědomí, že Povodí Ohře, státní podnik, je povinen zveřejnit obraz smlouvy a jejích případných změn (dodatků) a dalších dokumentů od tét</w:t>
      </w:r>
      <w:r w:rsidR="00723337">
        <w:rPr>
          <w:rFonts w:ascii="Arial CE" w:hAnsi="Arial CE" w:cs="Arial"/>
          <w:bCs/>
          <w:sz w:val="22"/>
          <w:szCs w:val="22"/>
        </w:rPr>
        <w:t xml:space="preserve">o smlouvy odvozených včetně </w:t>
      </w:r>
      <w:proofErr w:type="spellStart"/>
      <w:r w:rsidR="00723337">
        <w:rPr>
          <w:rFonts w:ascii="Arial CE" w:hAnsi="Arial CE" w:cs="Arial"/>
          <w:bCs/>
          <w:sz w:val="22"/>
          <w:szCs w:val="22"/>
        </w:rPr>
        <w:t>meta</w:t>
      </w:r>
      <w:r w:rsidRPr="001B7B90">
        <w:rPr>
          <w:rFonts w:ascii="Arial CE" w:hAnsi="Arial CE" w:cs="Arial"/>
          <w:bCs/>
          <w:sz w:val="22"/>
          <w:szCs w:val="22"/>
        </w:rPr>
        <w:t>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D8103A" w:rsidRPr="00303309" w:rsidRDefault="00D8103A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D8103A" w:rsidRPr="00240A9C" w:rsidRDefault="00D8103A" w:rsidP="00D81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D8103A" w:rsidRPr="00240A9C" w:rsidRDefault="00D8103A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D8103A" w:rsidRPr="00240A9C" w:rsidRDefault="00D8103A" w:rsidP="00D81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S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mluvní strany nepovažují žádné ustanovení smlouvy za obchodní tajemství.</w:t>
      </w:r>
    </w:p>
    <w:p w:rsidR="00D8103A" w:rsidRDefault="00D8103A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A4282" w:rsidRDefault="005A4282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94478" w:rsidRDefault="00A94478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94478" w:rsidRPr="00495198" w:rsidRDefault="00A94478" w:rsidP="00D8103A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D8103A" w:rsidRPr="00240A9C" w:rsidRDefault="00D8103A" w:rsidP="00D81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240A9C">
        <w:rPr>
          <w:rFonts w:ascii="Arial CE" w:hAnsi="Arial CE" w:cs="Arial"/>
          <w:bCs/>
          <w:color w:val="000000"/>
          <w:sz w:val="22"/>
          <w:szCs w:val="22"/>
        </w:rPr>
        <w:lastRenderedPageBreak/>
        <w:t>Smlouva nabývá platnosti dnem jejího podpisu poslední ze smluvních stran a účinnosti zveřejněním v Registru smluv, pokud této účinnosti dle příslušných ustanovení smlouvy nenabude později.</w:t>
      </w:r>
    </w:p>
    <w:p w:rsidR="00D8103A" w:rsidRDefault="00D8103A" w:rsidP="00D8103A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7498B" w:rsidRPr="0057498B" w:rsidRDefault="0057498B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Chomutově dne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 Karlových Varech dne</w:t>
      </w: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94478" w:rsidRDefault="00A94478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94478" w:rsidRDefault="00A94478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94478" w:rsidRDefault="00A94478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78039F" w:rsidRDefault="0078039F" w:rsidP="0078039F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Ing. Vlastimil </w:t>
      </w:r>
      <w:proofErr w:type="spellStart"/>
      <w:r>
        <w:rPr>
          <w:rFonts w:ascii="Arial" w:hAnsi="Arial"/>
          <w:sz w:val="22"/>
          <w:szCs w:val="22"/>
        </w:rPr>
        <w:t>Hasík</w:t>
      </w:r>
      <w:proofErr w:type="spellEnd"/>
      <w:r>
        <w:rPr>
          <w:rFonts w:ascii="Arial" w:hAnsi="Arial"/>
          <w:sz w:val="22"/>
          <w:szCs w:val="22"/>
        </w:rPr>
        <w:tab/>
        <w:t>Ing. Petr Rokůsek</w:t>
      </w: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jednatel společnosti</w:t>
      </w:r>
      <w:r>
        <w:rPr>
          <w:rFonts w:ascii="Arial" w:hAnsi="Arial"/>
          <w:sz w:val="22"/>
          <w:szCs w:val="22"/>
        </w:rPr>
        <w:tab/>
      </w:r>
    </w:p>
    <w:p w:rsidR="0078039F" w:rsidRDefault="0078039F" w:rsidP="0078039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                       KV </w:t>
      </w:r>
      <w:proofErr w:type="spellStart"/>
      <w:r>
        <w:rPr>
          <w:rFonts w:ascii="Arial" w:hAnsi="Arial"/>
          <w:sz w:val="22"/>
          <w:szCs w:val="22"/>
        </w:rPr>
        <w:t>engineering</w:t>
      </w:r>
      <w:proofErr w:type="spellEnd"/>
      <w:r>
        <w:rPr>
          <w:rFonts w:ascii="Arial" w:hAnsi="Arial"/>
          <w:sz w:val="22"/>
          <w:szCs w:val="22"/>
        </w:rPr>
        <w:t xml:space="preserve"> spol. s r.o.</w:t>
      </w:r>
    </w:p>
    <w:p w:rsidR="00C66451" w:rsidRPr="0057498B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Pr="0057498B" w:rsidRDefault="0057498B" w:rsidP="00296FE8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sectPr w:rsidR="0057498B" w:rsidRPr="0057498B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34" w:rsidRDefault="00825434">
      <w:r>
        <w:separator/>
      </w:r>
    </w:p>
  </w:endnote>
  <w:endnote w:type="continuationSeparator" w:id="0">
    <w:p w:rsidR="00825434" w:rsidRDefault="0082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0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0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0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0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34" w:rsidRDefault="00825434">
      <w:r>
        <w:separator/>
      </w:r>
    </w:p>
  </w:footnote>
  <w:footnote w:type="continuationSeparator" w:id="0">
    <w:p w:rsidR="00825434" w:rsidRDefault="0082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53EC"/>
    <w:multiLevelType w:val="hybridMultilevel"/>
    <w:tmpl w:val="B3CC3B40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36F3413E"/>
    <w:multiLevelType w:val="hybridMultilevel"/>
    <w:tmpl w:val="10A4D4D4"/>
    <w:lvl w:ilvl="0" w:tplc="CAAA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35151"/>
    <w:multiLevelType w:val="hybridMultilevel"/>
    <w:tmpl w:val="EBB0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68679C"/>
    <w:multiLevelType w:val="hybridMultilevel"/>
    <w:tmpl w:val="2A241B4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C2325C4"/>
    <w:multiLevelType w:val="hybridMultilevel"/>
    <w:tmpl w:val="590C85A2"/>
    <w:lvl w:ilvl="0" w:tplc="E390859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57BC1"/>
    <w:multiLevelType w:val="hybridMultilevel"/>
    <w:tmpl w:val="F614FEAA"/>
    <w:lvl w:ilvl="0" w:tplc="BCD6D7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A0E3842"/>
    <w:multiLevelType w:val="hybridMultilevel"/>
    <w:tmpl w:val="3480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05CBF"/>
    <w:multiLevelType w:val="hybridMultilevel"/>
    <w:tmpl w:val="D2464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5"/>
  </w:num>
  <w:num w:numId="4">
    <w:abstractNumId w:val="20"/>
  </w:num>
  <w:num w:numId="5">
    <w:abstractNumId w:val="9"/>
  </w:num>
  <w:num w:numId="6">
    <w:abstractNumId w:val="12"/>
  </w:num>
  <w:num w:numId="7">
    <w:abstractNumId w:val="33"/>
  </w:num>
  <w:num w:numId="8">
    <w:abstractNumId w:val="27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2"/>
  </w:num>
  <w:num w:numId="14">
    <w:abstractNumId w:val="8"/>
  </w:num>
  <w:num w:numId="15">
    <w:abstractNumId w:val="0"/>
  </w:num>
  <w:num w:numId="16">
    <w:abstractNumId w:val="24"/>
  </w:num>
  <w:num w:numId="17">
    <w:abstractNumId w:val="16"/>
  </w:num>
  <w:num w:numId="18">
    <w:abstractNumId w:val="23"/>
  </w:num>
  <w:num w:numId="19">
    <w:abstractNumId w:val="40"/>
  </w:num>
  <w:num w:numId="20">
    <w:abstractNumId w:val="28"/>
  </w:num>
  <w:num w:numId="21">
    <w:abstractNumId w:val="25"/>
  </w:num>
  <w:num w:numId="22">
    <w:abstractNumId w:val="39"/>
  </w:num>
  <w:num w:numId="23">
    <w:abstractNumId w:val="41"/>
  </w:num>
  <w:num w:numId="24">
    <w:abstractNumId w:val="36"/>
  </w:num>
  <w:num w:numId="25">
    <w:abstractNumId w:val="15"/>
  </w:num>
  <w:num w:numId="26">
    <w:abstractNumId w:val="3"/>
  </w:num>
  <w:num w:numId="27">
    <w:abstractNumId w:val="13"/>
  </w:num>
  <w:num w:numId="28">
    <w:abstractNumId w:val="37"/>
  </w:num>
  <w:num w:numId="29">
    <w:abstractNumId w:val="1"/>
  </w:num>
  <w:num w:numId="30">
    <w:abstractNumId w:val="4"/>
  </w:num>
  <w:num w:numId="31">
    <w:abstractNumId w:val="42"/>
  </w:num>
  <w:num w:numId="32">
    <w:abstractNumId w:val="32"/>
  </w:num>
  <w:num w:numId="33">
    <w:abstractNumId w:val="30"/>
  </w:num>
  <w:num w:numId="34">
    <w:abstractNumId w:val="26"/>
  </w:num>
  <w:num w:numId="35">
    <w:abstractNumId w:val="34"/>
  </w:num>
  <w:num w:numId="36">
    <w:abstractNumId w:val="31"/>
  </w:num>
  <w:num w:numId="37">
    <w:abstractNumId w:val="3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9"/>
  </w:num>
  <w:num w:numId="41">
    <w:abstractNumId w:val="29"/>
  </w:num>
  <w:num w:numId="42">
    <w:abstractNumId w:val="1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579C2"/>
    <w:rsid w:val="000624DD"/>
    <w:rsid w:val="0006325A"/>
    <w:rsid w:val="00063463"/>
    <w:rsid w:val="00064840"/>
    <w:rsid w:val="00065E2C"/>
    <w:rsid w:val="00065F95"/>
    <w:rsid w:val="000663DA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1828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749"/>
    <w:rsid w:val="00160CF6"/>
    <w:rsid w:val="001610D0"/>
    <w:rsid w:val="001655E3"/>
    <w:rsid w:val="001677A4"/>
    <w:rsid w:val="00167C90"/>
    <w:rsid w:val="001710AB"/>
    <w:rsid w:val="00172C6E"/>
    <w:rsid w:val="00173166"/>
    <w:rsid w:val="00174E18"/>
    <w:rsid w:val="00177384"/>
    <w:rsid w:val="00177C02"/>
    <w:rsid w:val="00177FB6"/>
    <w:rsid w:val="00180BD1"/>
    <w:rsid w:val="001825D8"/>
    <w:rsid w:val="00182A6E"/>
    <w:rsid w:val="00185B2F"/>
    <w:rsid w:val="00187CD4"/>
    <w:rsid w:val="0019335F"/>
    <w:rsid w:val="0019377F"/>
    <w:rsid w:val="001952D4"/>
    <w:rsid w:val="0019765B"/>
    <w:rsid w:val="001A1736"/>
    <w:rsid w:val="001A3460"/>
    <w:rsid w:val="001A37C5"/>
    <w:rsid w:val="001A4F03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E7EE0"/>
    <w:rsid w:val="001F0722"/>
    <w:rsid w:val="001F0A5C"/>
    <w:rsid w:val="001F0DE2"/>
    <w:rsid w:val="001F1C9B"/>
    <w:rsid w:val="001F2C4C"/>
    <w:rsid w:val="001F2DC9"/>
    <w:rsid w:val="001F4002"/>
    <w:rsid w:val="001F4BC1"/>
    <w:rsid w:val="001F50E3"/>
    <w:rsid w:val="001F64FD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44116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6FE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4571"/>
    <w:rsid w:val="002D04B4"/>
    <w:rsid w:val="002D1C87"/>
    <w:rsid w:val="002D287D"/>
    <w:rsid w:val="002D4F69"/>
    <w:rsid w:val="002D61FB"/>
    <w:rsid w:val="002D7622"/>
    <w:rsid w:val="002D791A"/>
    <w:rsid w:val="002E1E1F"/>
    <w:rsid w:val="002E3944"/>
    <w:rsid w:val="002E50A9"/>
    <w:rsid w:val="002E610D"/>
    <w:rsid w:val="002E6E9A"/>
    <w:rsid w:val="002E716E"/>
    <w:rsid w:val="002E71F3"/>
    <w:rsid w:val="002E7453"/>
    <w:rsid w:val="002E7734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2644B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1DD8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77F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D35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1B06"/>
    <w:rsid w:val="0046220D"/>
    <w:rsid w:val="0046308B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574D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4E1B"/>
    <w:rsid w:val="004C6D96"/>
    <w:rsid w:val="004D1AD4"/>
    <w:rsid w:val="004D3C67"/>
    <w:rsid w:val="004D4E40"/>
    <w:rsid w:val="004D6A0E"/>
    <w:rsid w:val="004E0EA4"/>
    <w:rsid w:val="004E285F"/>
    <w:rsid w:val="004E591C"/>
    <w:rsid w:val="004E69C0"/>
    <w:rsid w:val="004E7730"/>
    <w:rsid w:val="004F236E"/>
    <w:rsid w:val="004F5248"/>
    <w:rsid w:val="004F6665"/>
    <w:rsid w:val="005007D6"/>
    <w:rsid w:val="00500ECC"/>
    <w:rsid w:val="00510EB7"/>
    <w:rsid w:val="0051206B"/>
    <w:rsid w:val="0051336E"/>
    <w:rsid w:val="00513775"/>
    <w:rsid w:val="005142C9"/>
    <w:rsid w:val="005145E1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03B6"/>
    <w:rsid w:val="0057498B"/>
    <w:rsid w:val="005757B6"/>
    <w:rsid w:val="00576041"/>
    <w:rsid w:val="00577706"/>
    <w:rsid w:val="005803C5"/>
    <w:rsid w:val="00586991"/>
    <w:rsid w:val="00595D22"/>
    <w:rsid w:val="00597CA5"/>
    <w:rsid w:val="005A4282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D65F9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6E3A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694F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86CC9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6F2F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3337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582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753D3"/>
    <w:rsid w:val="0078039F"/>
    <w:rsid w:val="00780464"/>
    <w:rsid w:val="00781DA8"/>
    <w:rsid w:val="00783630"/>
    <w:rsid w:val="00785957"/>
    <w:rsid w:val="00786BF1"/>
    <w:rsid w:val="007901CA"/>
    <w:rsid w:val="007905F1"/>
    <w:rsid w:val="00791ACC"/>
    <w:rsid w:val="00791BBC"/>
    <w:rsid w:val="00793CB2"/>
    <w:rsid w:val="007945F8"/>
    <w:rsid w:val="00795EB4"/>
    <w:rsid w:val="0079698D"/>
    <w:rsid w:val="007A05B4"/>
    <w:rsid w:val="007A0B29"/>
    <w:rsid w:val="007A0EF6"/>
    <w:rsid w:val="007A15A0"/>
    <w:rsid w:val="007A18B3"/>
    <w:rsid w:val="007A4D01"/>
    <w:rsid w:val="007A54AA"/>
    <w:rsid w:val="007A58EF"/>
    <w:rsid w:val="007A6407"/>
    <w:rsid w:val="007A77DD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D6C"/>
    <w:rsid w:val="007D7525"/>
    <w:rsid w:val="007E435B"/>
    <w:rsid w:val="007E55ED"/>
    <w:rsid w:val="007E5CE0"/>
    <w:rsid w:val="007E7E10"/>
    <w:rsid w:val="007F01D0"/>
    <w:rsid w:val="007F2D54"/>
    <w:rsid w:val="007F2D66"/>
    <w:rsid w:val="0080278C"/>
    <w:rsid w:val="00802B0E"/>
    <w:rsid w:val="00803E71"/>
    <w:rsid w:val="008040B7"/>
    <w:rsid w:val="0080412E"/>
    <w:rsid w:val="0080571A"/>
    <w:rsid w:val="00805ED4"/>
    <w:rsid w:val="00806663"/>
    <w:rsid w:val="008068F0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434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16F"/>
    <w:rsid w:val="008621D0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3B7C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1497"/>
    <w:rsid w:val="008D1E4C"/>
    <w:rsid w:val="008D2DD2"/>
    <w:rsid w:val="008D6ACC"/>
    <w:rsid w:val="008D76B8"/>
    <w:rsid w:val="008E0EB5"/>
    <w:rsid w:val="008E1A38"/>
    <w:rsid w:val="008E4C5E"/>
    <w:rsid w:val="008E66DA"/>
    <w:rsid w:val="008E71BE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91B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BBA"/>
    <w:rsid w:val="00986E43"/>
    <w:rsid w:val="00986F22"/>
    <w:rsid w:val="00987028"/>
    <w:rsid w:val="00990BD7"/>
    <w:rsid w:val="00991037"/>
    <w:rsid w:val="009911A0"/>
    <w:rsid w:val="0099144D"/>
    <w:rsid w:val="009941D9"/>
    <w:rsid w:val="009A0385"/>
    <w:rsid w:val="009A10BC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1DAA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4478"/>
    <w:rsid w:val="00A9501B"/>
    <w:rsid w:val="00A96625"/>
    <w:rsid w:val="00A97090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52CC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27D4"/>
    <w:rsid w:val="00B33D58"/>
    <w:rsid w:val="00B37281"/>
    <w:rsid w:val="00B37614"/>
    <w:rsid w:val="00B411D4"/>
    <w:rsid w:val="00B43024"/>
    <w:rsid w:val="00B51CE8"/>
    <w:rsid w:val="00B52C69"/>
    <w:rsid w:val="00B52CD9"/>
    <w:rsid w:val="00B540DF"/>
    <w:rsid w:val="00B542AC"/>
    <w:rsid w:val="00B611FB"/>
    <w:rsid w:val="00B6299F"/>
    <w:rsid w:val="00B65075"/>
    <w:rsid w:val="00B657D1"/>
    <w:rsid w:val="00B66361"/>
    <w:rsid w:val="00B6680D"/>
    <w:rsid w:val="00B753F6"/>
    <w:rsid w:val="00B75B52"/>
    <w:rsid w:val="00B769D2"/>
    <w:rsid w:val="00B802B7"/>
    <w:rsid w:val="00B82638"/>
    <w:rsid w:val="00B8787D"/>
    <w:rsid w:val="00B87D3F"/>
    <w:rsid w:val="00B92F89"/>
    <w:rsid w:val="00B93566"/>
    <w:rsid w:val="00B93917"/>
    <w:rsid w:val="00B94102"/>
    <w:rsid w:val="00B94BD9"/>
    <w:rsid w:val="00B96495"/>
    <w:rsid w:val="00B976FE"/>
    <w:rsid w:val="00B97DB0"/>
    <w:rsid w:val="00BA0B5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9E8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2D52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34D55"/>
    <w:rsid w:val="00C406C6"/>
    <w:rsid w:val="00C412AC"/>
    <w:rsid w:val="00C4688E"/>
    <w:rsid w:val="00C46E62"/>
    <w:rsid w:val="00C52DB0"/>
    <w:rsid w:val="00C5469F"/>
    <w:rsid w:val="00C5509A"/>
    <w:rsid w:val="00C57625"/>
    <w:rsid w:val="00C57638"/>
    <w:rsid w:val="00C60059"/>
    <w:rsid w:val="00C61B08"/>
    <w:rsid w:val="00C64782"/>
    <w:rsid w:val="00C66451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00A6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4146"/>
    <w:rsid w:val="00CA5D64"/>
    <w:rsid w:val="00CA787E"/>
    <w:rsid w:val="00CB12F4"/>
    <w:rsid w:val="00CB2152"/>
    <w:rsid w:val="00CB27A4"/>
    <w:rsid w:val="00CB4356"/>
    <w:rsid w:val="00CC0327"/>
    <w:rsid w:val="00CC0807"/>
    <w:rsid w:val="00CC3B53"/>
    <w:rsid w:val="00CC626D"/>
    <w:rsid w:val="00CC63EE"/>
    <w:rsid w:val="00CC6787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0B4E"/>
    <w:rsid w:val="00D74E33"/>
    <w:rsid w:val="00D76A79"/>
    <w:rsid w:val="00D76FDB"/>
    <w:rsid w:val="00D77318"/>
    <w:rsid w:val="00D8103A"/>
    <w:rsid w:val="00D81B28"/>
    <w:rsid w:val="00D830D7"/>
    <w:rsid w:val="00D838A6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1696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20BD"/>
    <w:rsid w:val="00DE21CD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3BE6"/>
    <w:rsid w:val="00E04B34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395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4CD"/>
    <w:rsid w:val="00E9387B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50EF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33B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2879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4C37"/>
    <w:rsid w:val="00F97BA5"/>
    <w:rsid w:val="00FA0ABD"/>
    <w:rsid w:val="00FA1B80"/>
    <w:rsid w:val="00FA3625"/>
    <w:rsid w:val="00FA55F1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8FA2-F56A-486A-8A92-27107746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3680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25343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2017-08-21T08:48:00Z</dcterms:created>
  <dcterms:modified xsi:type="dcterms:W3CDTF">2017-08-21T08:48:00Z</dcterms:modified>
</cp:coreProperties>
</file>