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126" w:right="2131" w:firstLine="0"/>
        <w:jc w:val="center"/>
        <w:rPr>
          <w:sz w:val="36"/>
        </w:rPr>
      </w:pPr>
      <w:r>
        <w:rPr>
          <w:sz w:val="36"/>
        </w:rPr>
        <w:t>Komunikační moduly pro verze 14</w:t>
      </w:r>
    </w:p>
    <w:p>
      <w:pPr>
        <w:spacing w:line="240" w:lineRule="auto" w:before="4"/>
        <w:rPr>
          <w:sz w:val="18"/>
        </w:rPr>
      </w:pPr>
      <w:r>
        <w:rPr/>
        <w:pict>
          <v:group style="position:absolute;margin-left:53.760002pt;margin-top:13.021335pt;width:475pt;height:29.3pt;mso-position-horizontal-relative:page;mso-position-vertical-relative:paragraph;z-index:-251656192;mso-wrap-distance-left:0;mso-wrap-distance-right:0" coordorigin="1075,260" coordsize="9500,586">
            <v:rect style="position:absolute;left:2913;top:560;width:7654;height:279" filled="true" fillcolor="#ffff00" stroked="false">
              <v:fill type="solid"/>
            </v:rect>
            <v:line style="position:absolute" from="10565,280" to="10565,846" stroked="true" strokeweight=".96pt" strokecolor="#000000">
              <v:stroke dashstyle="solid"/>
            </v:line>
            <v:line style="position:absolute" from="1085,260" to="1085,846" stroked="true" strokeweight=".96pt" strokecolor="#000000">
              <v:stroke dashstyle="solid"/>
            </v:line>
            <v:line style="position:absolute" from="1094,270" to="10574,270" stroked="true" strokeweight=".96pt" strokecolor="#000000">
              <v:stroke dashstyle="solid"/>
            </v:line>
            <v:line style="position:absolute" from="1094,836" to="10574,836" stroked="true" strokeweight=".96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954;top:317;width:6713;height:503" type="#_x0000_t202" filled="false" stroked="false">
              <v:textbox inset="0,0,0,0">
                <w:txbxContent>
                  <w:p>
                    <w:pPr>
                      <w:spacing w:line="218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Okresní soud v Liberci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Upgrade Import + Export Datacentrum, pomocí vzdáleného připojení</w:t>
                    </w:r>
                  </w:p>
                </w:txbxContent>
              </v:textbox>
              <w10:wrap type="none"/>
            </v:shape>
            <v:shape style="position:absolute;left:1120;top:339;width:1055;height:464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Organizace:</w:t>
                    </w:r>
                  </w:p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Poznámka: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1987" w:val="left" w:leader="none"/>
          <w:tab w:pos="6655" w:val="left" w:leader="none"/>
          <w:tab w:pos="8114" w:val="left" w:leader="none"/>
          <w:tab w:pos="9057" w:val="left" w:leader="none"/>
        </w:tabs>
        <w:spacing w:line="165" w:lineRule="exact" w:before="0" w:after="33"/>
        <w:ind w:left="158" w:right="0" w:firstLine="0"/>
        <w:jc w:val="left"/>
        <w:rPr>
          <w:sz w:val="16"/>
        </w:rPr>
      </w:pPr>
      <w:r>
        <w:rPr>
          <w:sz w:val="16"/>
        </w:rPr>
        <w:t>kód</w:t>
        <w:tab/>
        <w:t>položka</w:t>
        <w:tab/>
      </w:r>
      <w:r>
        <w:rPr>
          <w:sz w:val="14"/>
        </w:rPr>
        <w:t>cena</w:t>
      </w:r>
      <w:r>
        <w:rPr>
          <w:spacing w:val="11"/>
          <w:sz w:val="14"/>
        </w:rPr>
        <w:t> </w:t>
      </w:r>
      <w:r>
        <w:rPr>
          <w:sz w:val="14"/>
        </w:rPr>
        <w:t>bez</w:t>
      </w:r>
      <w:r>
        <w:rPr>
          <w:spacing w:val="8"/>
          <w:sz w:val="14"/>
        </w:rPr>
        <w:t> </w:t>
      </w:r>
      <w:r>
        <w:rPr>
          <w:sz w:val="14"/>
        </w:rPr>
        <w:t>DPH</w:t>
        <w:tab/>
      </w:r>
      <w:r>
        <w:rPr>
          <w:sz w:val="16"/>
        </w:rPr>
        <w:t>ks</w:t>
        <w:tab/>
        <w:t>celkem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9"/>
        <w:gridCol w:w="4870"/>
        <w:gridCol w:w="1333"/>
        <w:gridCol w:w="474"/>
        <w:gridCol w:w="1253"/>
      </w:tblGrid>
      <w:tr>
        <w:trPr>
          <w:trHeight w:val="328" w:hRule="atLeast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308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Komunikační moduly</w:t>
            </w:r>
          </w:p>
        </w:tc>
        <w:tc>
          <w:tcPr>
            <w:tcW w:w="30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ATU-IMP-DTC</w:t>
            </w:r>
          </w:p>
        </w:tc>
        <w:tc>
          <w:tcPr>
            <w:tcW w:w="48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201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Upgrade - </w:t>
            </w:r>
            <w:r>
              <w:rPr>
                <w:sz w:val="18"/>
              </w:rPr>
              <w:t>Modul pro import ze systému Datacentrum.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2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7 680 Kč</w:t>
            </w:r>
          </w:p>
        </w:tc>
        <w:tc>
          <w:tcPr>
            <w:tcW w:w="4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2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7 680 Kč</w:t>
            </w:r>
          </w:p>
        </w:tc>
      </w:tr>
      <w:tr>
        <w:trPr>
          <w:trHeight w:val="445" w:hRule="atLeast"/>
        </w:trPr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ATU-EXP-DTC</w:t>
            </w:r>
          </w:p>
        </w:tc>
        <w:tc>
          <w:tcPr>
            <w:tcW w:w="48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194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Upgrade - </w:t>
            </w:r>
            <w:r>
              <w:rPr>
                <w:sz w:val="18"/>
              </w:rPr>
              <w:t>Modul pro export do systému Datacentrum.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2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7 680 Kč</w:t>
            </w:r>
          </w:p>
        </w:tc>
        <w:tc>
          <w:tcPr>
            <w:tcW w:w="4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2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7 680 Kč</w:t>
            </w:r>
          </w:p>
        </w:tc>
      </w:tr>
      <w:tr>
        <w:trPr>
          <w:trHeight w:val="416" w:hRule="atLeast"/>
        </w:trPr>
        <w:tc>
          <w:tcPr>
            <w:tcW w:w="6429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307" w:lineRule="exact" w:before="80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Celkem za software (bez DPH)</w:t>
            </w:r>
          </w:p>
        </w:tc>
        <w:tc>
          <w:tcPr>
            <w:tcW w:w="133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1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15 360 Kč</w:t>
            </w:r>
          </w:p>
        </w:tc>
      </w:tr>
      <w:tr>
        <w:trPr>
          <w:trHeight w:val="490" w:hRule="atLeast"/>
        </w:trPr>
        <w:tc>
          <w:tcPr>
            <w:tcW w:w="6429" w:type="dxa"/>
            <w:gridSpan w:val="2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1" w:lineRule="exact" w:before="229"/>
              <w:ind w:left="5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Instalace komunikačních modulů</w:t>
            </w:r>
          </w:p>
        </w:tc>
        <w:tc>
          <w:tcPr>
            <w:tcW w:w="1333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642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9" w:lineRule="exact" w:before="8"/>
              <w:ind w:left="45"/>
              <w:rPr>
                <w:sz w:val="18"/>
              </w:rPr>
            </w:pPr>
            <w:r>
              <w:rPr>
                <w:b/>
                <w:sz w:val="18"/>
              </w:rPr>
              <w:t>ASW-INSTAL-EXP1 </w:t>
            </w:r>
            <w:r>
              <w:rPr>
                <w:sz w:val="18"/>
              </w:rPr>
              <w:t>Instalace a nastavení komunikačního modulu.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9" w:lineRule="exact" w:before="8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12 800 Kč</w:t>
            </w:r>
          </w:p>
        </w:tc>
        <w:tc>
          <w:tcPr>
            <w:tcW w:w="4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9" w:lineRule="exact" w:before="8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2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9" w:lineRule="exact" w:before="8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25 600 Kč</w:t>
            </w:r>
          </w:p>
        </w:tc>
      </w:tr>
      <w:tr>
        <w:trPr>
          <w:trHeight w:val="445" w:hRule="atLeast"/>
        </w:trPr>
        <w:tc>
          <w:tcPr>
            <w:tcW w:w="642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45"/>
              <w:rPr>
                <w:b/>
                <w:sz w:val="18"/>
              </w:rPr>
            </w:pPr>
            <w:r>
              <w:rPr>
                <w:b/>
                <w:position w:val="-11"/>
                <w:sz w:val="18"/>
              </w:rPr>
              <w:t>ASW-CONSUL-SWH </w:t>
            </w:r>
            <w:r>
              <w:rPr>
                <w:b/>
                <w:sz w:val="18"/>
              </w:rPr>
              <w:t>Zaškolení na práci s importními a exportními moduly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1 800 Kč</w:t>
            </w:r>
          </w:p>
        </w:tc>
        <w:tc>
          <w:tcPr>
            <w:tcW w:w="4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12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10 800 Kč</w:t>
            </w:r>
          </w:p>
        </w:tc>
      </w:tr>
      <w:tr>
        <w:trPr>
          <w:trHeight w:val="416" w:hRule="atLeast"/>
        </w:trPr>
        <w:tc>
          <w:tcPr>
            <w:tcW w:w="6429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307" w:lineRule="exact" w:before="89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Celkem za implementaci SW (bez DPH)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10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36 400 Kč</w:t>
            </w:r>
          </w:p>
        </w:tc>
      </w:tr>
      <w:tr>
        <w:trPr>
          <w:trHeight w:val="869" w:hRule="atLeast"/>
        </w:trPr>
        <w:tc>
          <w:tcPr>
            <w:tcW w:w="6429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04"/>
              <w:ind w:left="1283"/>
              <w:rPr>
                <w:b/>
                <w:sz w:val="28"/>
              </w:rPr>
            </w:pPr>
            <w:r>
              <w:rPr>
                <w:b/>
                <w:sz w:val="28"/>
              </w:rPr>
              <w:t>Celkem za zakázku (bez DPH)</w:t>
            </w:r>
          </w:p>
        </w:tc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51 760 Kč</w:t>
            </w:r>
          </w:p>
        </w:tc>
      </w:tr>
      <w:tr>
        <w:trPr>
          <w:trHeight w:val="449" w:hRule="atLeast"/>
        </w:trPr>
        <w:tc>
          <w:tcPr>
            <w:tcW w:w="6429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5"/>
              <w:ind w:left="1060" w:right="986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Celkem za zakázku (včetně DPH)</w:t>
            </w:r>
          </w:p>
        </w:tc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8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62 630 Kč</w:t>
            </w:r>
          </w:p>
        </w:tc>
      </w:tr>
    </w:tbl>
    <w:p>
      <w:pPr>
        <w:spacing w:line="235" w:lineRule="auto" w:before="85"/>
        <w:ind w:left="158" w:right="6635" w:firstLine="0"/>
        <w:jc w:val="left"/>
        <w:rPr>
          <w:i/>
          <w:sz w:val="16"/>
        </w:rPr>
      </w:pPr>
      <w:r>
        <w:rPr>
          <w:i/>
          <w:sz w:val="16"/>
        </w:rPr>
        <w:t>Platnost nabídky je omezena na 1 měsíc. </w:t>
      </w:r>
      <w:r>
        <w:rPr>
          <w:i/>
          <w:sz w:val="16"/>
        </w:rPr>
        <w:t>Cenová nabídka nezahrnuje DPH.</w:t>
      </w:r>
    </w:p>
    <w:p>
      <w:pPr>
        <w:spacing w:line="240" w:lineRule="auto" w:before="9"/>
        <w:rPr>
          <w:i/>
          <w:sz w:val="17"/>
        </w:rPr>
      </w:pPr>
    </w:p>
    <w:p>
      <w:pPr>
        <w:spacing w:line="268" w:lineRule="auto" w:before="67"/>
        <w:ind w:left="163" w:right="7868" w:firstLine="0"/>
        <w:jc w:val="left"/>
        <w:rPr>
          <w:b/>
          <w:sz w:val="20"/>
        </w:rPr>
      </w:pPr>
      <w:r>
        <w:rPr/>
        <w:pict>
          <v:shape style="position:absolute;margin-left:146.599014pt;margin-top:11.076654pt;width:66.8pt;height:11.1pt;mso-position-horizontal-relative:page;mso-position-vertical-relative:paragraph;z-index:251662336" coordorigin="2932,222" coordsize="1336,222" path="m3427,252l2932,252,2932,443,3427,443,3427,252m4268,222l3482,222,3482,443,4268,443,4268,222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Nabídku </w:t>
      </w:r>
      <w:r>
        <w:rPr>
          <w:b/>
          <w:w w:val="95"/>
          <w:sz w:val="20"/>
        </w:rPr>
        <w:t>zpracoval:</w:t>
      </w:r>
    </w:p>
    <w:p>
      <w:pPr>
        <w:pStyle w:val="BodyText"/>
        <w:spacing w:line="256" w:lineRule="auto" w:before="61"/>
        <w:ind w:left="1991" w:right="3110"/>
      </w:pPr>
      <w:r>
        <w:rPr/>
        <w:t>ANeT-Advanced Network Technology, s.r.o. Křižíkova 3009/72a, 612 00 Brno, Česká republika IČ 47916923, DIČ CZ47916923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tabs>
          <w:tab w:pos="4605" w:val="left" w:leader="none"/>
        </w:tabs>
        <w:spacing w:before="64"/>
        <w:ind w:left="139" w:right="0" w:firstLine="0"/>
        <w:jc w:val="left"/>
        <w:rPr>
          <w:sz w:val="20"/>
        </w:rPr>
      </w:pPr>
      <w:r>
        <w:rPr/>
        <w:pict>
          <v:group style="position:absolute;margin-left:479.519989pt;margin-top:-.240198pt;width:61.6pt;height:17.05pt;mso-position-horizontal-relative:page;mso-position-vertical-relative:paragraph;z-index:251661312" coordorigin="9590,-5" coordsize="1232,341">
            <v:shape style="position:absolute;left:9590;top:-5;width:1229;height:39" type="#_x0000_t75" stroked="false">
              <v:imagedata r:id="rId5" o:title=""/>
            </v:shape>
            <v:rect style="position:absolute;left:10800;top:33;width:22;height:20" filled="true" fillcolor="#dc3f37" stroked="false">
              <v:fill type="solid"/>
            </v:rect>
            <v:rect style="position:absolute;left:10800;top:52;width:22;height:20" filled="true" fillcolor="#db423a" stroked="false">
              <v:fill type="solid"/>
            </v:rect>
            <v:shape style="position:absolute;left:10800;top:72;width:22;height:58" coordorigin="10800,72" coordsize="22,58" path="m10822,72l10800,72,10800,91,10800,110,10800,130,10822,130,10822,110,10822,91,10822,72e" filled="true" fillcolor="#dc413a" stroked="false">
              <v:path arrowok="t"/>
              <v:fill type="solid"/>
            </v:shape>
            <v:shape style="position:absolute;left:10022;top:110;width:584;height:58" type="#_x0000_t75" stroked="false">
              <v:imagedata r:id="rId6" o:title=""/>
            </v:shape>
            <v:rect style="position:absolute;left:10800;top:129;width:22;height:20" filled="true" fillcolor="#dc413a" stroked="false">
              <v:fill type="solid"/>
            </v:rect>
            <v:line style="position:absolute" from="10390,158" to="10411,158" stroked="true" strokeweight=".96pt" strokecolor="#ea291f">
              <v:stroke dashstyle="solid"/>
            </v:line>
            <v:line style="position:absolute" from="10454,158" to="10476,158" stroked="true" strokeweight=".96pt" strokecolor="#e0352c">
              <v:stroke dashstyle="solid"/>
            </v:line>
            <v:line style="position:absolute" from="10562,158" to="10584,158" stroked="true" strokeweight=".96pt" strokecolor="#e53127">
              <v:stroke dashstyle="solid"/>
            </v:line>
            <v:shape style="position:absolute;left:9590;top:72;width:238;height:192" type="#_x0000_t75" stroked="false">
              <v:imagedata r:id="rId7" o:title=""/>
            </v:shape>
            <v:rect style="position:absolute;left:10800;top:148;width:22;height:20" filled="true" fillcolor="#dc413a" stroked="false">
              <v:fill type="solid"/>
            </v:rect>
            <v:shape style="position:absolute;left:10044;top:148;width:195;height:58" type="#_x0000_t75" stroked="false">
              <v:imagedata r:id="rId8" o:title=""/>
            </v:shape>
            <v:rect style="position:absolute;left:10800;top:168;width:22;height:20" filled="true" fillcolor="#dc413a" stroked="false">
              <v:fill type="solid"/>
            </v:rect>
            <v:shape style="position:absolute;left:10022;top:148;width:562;height:77" type="#_x0000_t75" stroked="false">
              <v:imagedata r:id="rId9" o:title=""/>
            </v:shape>
            <v:rect style="position:absolute;left:10800;top:187;width:22;height:20" filled="true" fillcolor="#dc413a" stroked="false">
              <v:fill type="solid"/>
            </v:rect>
            <v:shape style="position:absolute;left:10389;top:187;width:195;height:39" type="#_x0000_t75" stroked="false">
              <v:imagedata r:id="rId10" o:title=""/>
            </v:shape>
            <v:line style="position:absolute" from="10562,216" to="10584,216" stroked="true" strokeweight=".96pt" strokecolor="#ec281e">
              <v:stroke dashstyle="solid"/>
            </v:line>
            <v:shape style="position:absolute;left:9590;top:206;width:1232;height:130" type="#_x0000_t75" stroked="false">
              <v:imagedata r:id="rId11" o:title=""/>
            </v:shape>
            <w10:wrap type="none"/>
          </v:group>
        </w:pict>
      </w:r>
      <w:r>
        <w:rPr>
          <w:sz w:val="16"/>
        </w:rPr>
        <w:t>S 01</w:t>
      </w:r>
      <w:r>
        <w:rPr>
          <w:spacing w:val="2"/>
          <w:sz w:val="16"/>
        </w:rPr>
        <w:t> </w:t>
      </w:r>
      <w:r>
        <w:rPr>
          <w:sz w:val="16"/>
        </w:rPr>
        <w:t>Komunikační moduly</w:t>
        <w:tab/>
      </w:r>
      <w:r>
        <w:rPr>
          <w:position w:val="1"/>
          <w:sz w:val="20"/>
        </w:rPr>
        <w:t>Strana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1</w:t>
      </w:r>
    </w:p>
    <w:sectPr>
      <w:type w:val="continuous"/>
      <w:pgSz w:w="11900" w:h="16840"/>
      <w:pgMar w:top="1320" w:bottom="280" w:left="9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</dc:creator>
  <dc:title>nab__250401_Okresní soud v Liberci_Import, Export Datacentrum_v1</dc:title>
  <dcterms:created xsi:type="dcterms:W3CDTF">2025-06-06T08:28:41Z</dcterms:created>
  <dcterms:modified xsi:type="dcterms:W3CDTF">2025-06-06T08:28:41Z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PDFCreator Free 5.3.3</vt:lpwstr>
  </property>
  <property fmtid="{D5CDD505-2E9C-101B-9397-08002B2CF9AE}" pid="4" name="LastSaved">
    <vt:filetime>2025-06-06T00:00:00Z</vt:filetime>
  </property>
</Properties>
</file>