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A7C" w:rsidRDefault="000916FE">
      <w:pPr>
        <w:pStyle w:val="pole"/>
        <w:tabs>
          <w:tab w:val="left" w:pos="2340"/>
        </w:tabs>
        <w:ind w:left="2340" w:hanging="2340"/>
        <w:rPr>
          <w:rFonts w:hint="eastAsia"/>
        </w:rPr>
      </w:pPr>
      <w:bookmarkStart w:id="0" w:name="_GoBack"/>
      <w:bookmarkEnd w:id="0"/>
      <w:r>
        <w:t>Číslo smlouvy prodávajícího:</w:t>
      </w:r>
    </w:p>
    <w:p w:rsidR="00717A7C" w:rsidRDefault="000916FE">
      <w:pPr>
        <w:pStyle w:val="pole"/>
        <w:tabs>
          <w:tab w:val="left" w:pos="2340"/>
        </w:tabs>
        <w:ind w:left="2340" w:hanging="2340"/>
        <w:rPr>
          <w:rFonts w:hint="eastAsia"/>
        </w:rPr>
      </w:pPr>
      <w:r>
        <w:tab/>
      </w:r>
    </w:p>
    <w:p w:rsidR="00717A7C" w:rsidRDefault="00717A7C">
      <w:pPr>
        <w:pStyle w:val="przdndek"/>
        <w:rPr>
          <w:rFonts w:hint="eastAsia"/>
        </w:rPr>
      </w:pPr>
    </w:p>
    <w:p w:rsidR="00717A7C" w:rsidRDefault="000916FE">
      <w:pPr>
        <w:pStyle w:val="nadpis-smlouva"/>
        <w:rPr>
          <w:rFonts w:hint="eastAsia"/>
        </w:rPr>
      </w:pPr>
      <w:r>
        <w:t>KUPNÍ Smlouva</w:t>
      </w:r>
    </w:p>
    <w:p w:rsidR="00717A7C" w:rsidRDefault="000916FE">
      <w:pPr>
        <w:jc w:val="center"/>
        <w:rPr>
          <w:rFonts w:hint="eastAsia"/>
        </w:rPr>
      </w:pPr>
      <w:r>
        <w:t>uzavřená dle ustanovení § 2079 a násl. zák. č. 89/2012 Sb., občanský zákoník</w:t>
      </w:r>
    </w:p>
    <w:p w:rsidR="00717A7C" w:rsidRDefault="000916FE" w:rsidP="000916FE">
      <w:pPr>
        <w:pStyle w:val="nadpis-bod"/>
        <w:rPr>
          <w:rFonts w:hint="eastAsia"/>
        </w:rPr>
      </w:pPr>
      <w:r>
        <w:t>Smluvní strany:</w:t>
      </w:r>
    </w:p>
    <w:tbl>
      <w:tblPr>
        <w:tblW w:w="9212" w:type="dxa"/>
        <w:tblCellMar>
          <w:left w:w="113" w:type="dxa"/>
        </w:tblCellMar>
        <w:tblLook w:val="04A0" w:firstRow="1" w:lastRow="0" w:firstColumn="1" w:lastColumn="0" w:noHBand="0" w:noVBand="1"/>
      </w:tblPr>
      <w:tblGrid>
        <w:gridCol w:w="3226"/>
        <w:gridCol w:w="5986"/>
      </w:tblGrid>
      <w:tr w:rsidR="00717A7C">
        <w:tc>
          <w:tcPr>
            <w:tcW w:w="3226" w:type="dxa"/>
            <w:shd w:val="clear" w:color="auto" w:fill="auto"/>
          </w:tcPr>
          <w:p w:rsidR="00717A7C" w:rsidRDefault="000916FE" w:rsidP="000916FE">
            <w:pPr>
              <w:rPr>
                <w:rFonts w:cs="Arial" w:hint="eastAsia"/>
                <w:b/>
              </w:rPr>
            </w:pPr>
            <w:r>
              <w:rPr>
                <w:rFonts w:cs="Arial"/>
                <w:b/>
              </w:rPr>
              <w:t>Prodávající:</w:t>
            </w:r>
          </w:p>
        </w:tc>
        <w:tc>
          <w:tcPr>
            <w:tcW w:w="5985" w:type="dxa"/>
            <w:shd w:val="clear" w:color="auto" w:fill="auto"/>
          </w:tcPr>
          <w:p w:rsidR="00717A7C" w:rsidRDefault="00717A7C" w:rsidP="000916FE">
            <w:pPr>
              <w:rPr>
                <w:rFonts w:cs="Arial" w:hint="eastAsia"/>
              </w:rPr>
            </w:pPr>
          </w:p>
        </w:tc>
      </w:tr>
    </w:tbl>
    <w:p w:rsidR="00717A7C" w:rsidRDefault="000916FE" w:rsidP="000916FE">
      <w:pPr>
        <w:pStyle w:val="Zkladntext31"/>
        <w:pBdr>
          <w:bottom w:val="none" w:sz="0" w:space="0" w:color="auto"/>
        </w:pBdr>
        <w:tabs>
          <w:tab w:val="left" w:pos="0"/>
        </w:tabs>
        <w:rPr>
          <w:sz w:val="24"/>
          <w:szCs w:val="24"/>
        </w:rPr>
      </w:pPr>
      <w:r>
        <w:rPr>
          <w:sz w:val="24"/>
          <w:szCs w:val="24"/>
        </w:rPr>
        <w:t>Statutární město Teplice</w:t>
      </w:r>
    </w:p>
    <w:p w:rsidR="00717A7C" w:rsidRDefault="000916FE" w:rsidP="000916FE">
      <w:pPr>
        <w:pStyle w:val="Zkladntext31"/>
        <w:pBdr>
          <w:bottom w:val="none" w:sz="0" w:space="0" w:color="auto"/>
        </w:pBdr>
        <w:tabs>
          <w:tab w:val="left" w:pos="0"/>
        </w:tabs>
        <w:rPr>
          <w:b w:val="0"/>
          <w:sz w:val="24"/>
          <w:szCs w:val="24"/>
        </w:rPr>
      </w:pPr>
      <w:r>
        <w:rPr>
          <w:b w:val="0"/>
          <w:sz w:val="24"/>
          <w:szCs w:val="24"/>
        </w:rPr>
        <w:t>Sídlo:                                                  nám. Svobody 2/2, 41595 Teplice</w:t>
      </w:r>
    </w:p>
    <w:p w:rsidR="00717A7C" w:rsidRDefault="000916FE" w:rsidP="000916FE">
      <w:pPr>
        <w:pStyle w:val="Zkladntext31"/>
        <w:pBdr>
          <w:bottom w:val="none" w:sz="0" w:space="0" w:color="auto"/>
        </w:pBdr>
        <w:tabs>
          <w:tab w:val="left" w:pos="0"/>
        </w:tabs>
        <w:rPr>
          <w:b w:val="0"/>
          <w:sz w:val="24"/>
          <w:szCs w:val="24"/>
        </w:rPr>
      </w:pPr>
      <w:r>
        <w:rPr>
          <w:b w:val="0"/>
          <w:sz w:val="24"/>
          <w:szCs w:val="24"/>
        </w:rPr>
        <w:t>Zastoupený:                                        Jaroslavem   Kuberou - primátorem</w:t>
      </w:r>
    </w:p>
    <w:p w:rsidR="00717A7C" w:rsidRPr="000916FE" w:rsidRDefault="000916FE" w:rsidP="000916FE">
      <w:pPr>
        <w:rPr>
          <w:rFonts w:hint="eastAsia"/>
        </w:rPr>
      </w:pPr>
      <w:r w:rsidRPr="000916FE">
        <w:t>IČ: 00266621</w:t>
      </w:r>
    </w:p>
    <w:p w:rsidR="00717A7C" w:rsidRPr="000916FE" w:rsidRDefault="000916FE" w:rsidP="000916FE">
      <w:pPr>
        <w:rPr>
          <w:rFonts w:hint="eastAsia"/>
          <w:b/>
        </w:rPr>
      </w:pPr>
      <w:r w:rsidRPr="000916FE">
        <w:t>DIČ: CZ00266621</w:t>
      </w:r>
    </w:p>
    <w:p w:rsidR="00717A7C" w:rsidRDefault="000916FE" w:rsidP="000916FE">
      <w:pPr>
        <w:tabs>
          <w:tab w:val="left" w:pos="0"/>
        </w:tabs>
        <w:rPr>
          <w:rFonts w:ascii="Times New Roman" w:hAnsi="Times New Roman" w:cs="Times New Roman"/>
        </w:rPr>
      </w:pPr>
      <w:r>
        <w:rPr>
          <w:rFonts w:ascii="Times New Roman" w:hAnsi="Times New Roman" w:cs="Times New Roman"/>
        </w:rPr>
        <w:t>Bankovní spojení:                               Komerční banka a.s. pobočka Teplice</w:t>
      </w:r>
    </w:p>
    <w:p w:rsidR="00717A7C" w:rsidRDefault="000916FE" w:rsidP="000916FE">
      <w:pPr>
        <w:tabs>
          <w:tab w:val="left" w:pos="0"/>
        </w:tabs>
        <w:rPr>
          <w:rFonts w:ascii="Times New Roman" w:hAnsi="Times New Roman" w:cs="Times New Roman"/>
        </w:rPr>
      </w:pPr>
      <w:r>
        <w:rPr>
          <w:rFonts w:ascii="Times New Roman" w:hAnsi="Times New Roman" w:cs="Times New Roman"/>
        </w:rPr>
        <w:t xml:space="preserve">                                                            číslo účtu:</w:t>
      </w:r>
      <w:r>
        <w:rPr>
          <w:rFonts w:ascii="Times New Roman" w:hAnsi="Times New Roman" w:cs="Times New Roman"/>
        </w:rPr>
        <w:tab/>
        <w:t>19-226501/0100</w:t>
      </w:r>
    </w:p>
    <w:p w:rsidR="00717A7C" w:rsidRDefault="000916FE" w:rsidP="000916FE">
      <w:pPr>
        <w:rPr>
          <w:rFonts w:ascii="Times New Roman" w:hAnsi="Times New Roman" w:cs="Times New Roman"/>
        </w:rPr>
      </w:pPr>
      <w:r>
        <w:rPr>
          <w:rFonts w:ascii="Times New Roman" w:hAnsi="Times New Roman" w:cs="Times New Roman"/>
        </w:rPr>
        <w:t>(dále jen „prodávající“)</w:t>
      </w:r>
    </w:p>
    <w:p w:rsidR="00717A7C" w:rsidRDefault="000916FE" w:rsidP="000916FE">
      <w:pPr>
        <w:rPr>
          <w:rFonts w:ascii="Times New Roman" w:hAnsi="Times New Roman" w:cs="Times New Roman"/>
        </w:rPr>
      </w:pPr>
      <w:r>
        <w:rPr>
          <w:rFonts w:ascii="Times New Roman" w:hAnsi="Times New Roman" w:cs="Times New Roman"/>
        </w:rPr>
        <w:t>a</w:t>
      </w:r>
    </w:p>
    <w:tbl>
      <w:tblPr>
        <w:tblW w:w="9212" w:type="dxa"/>
        <w:tblCellMar>
          <w:left w:w="113" w:type="dxa"/>
        </w:tblCellMar>
        <w:tblLook w:val="04A0" w:firstRow="1" w:lastRow="0" w:firstColumn="1" w:lastColumn="0" w:noHBand="0" w:noVBand="1"/>
      </w:tblPr>
      <w:tblGrid>
        <w:gridCol w:w="3226"/>
        <w:gridCol w:w="5986"/>
      </w:tblGrid>
      <w:tr w:rsidR="00717A7C">
        <w:tc>
          <w:tcPr>
            <w:tcW w:w="3226" w:type="dxa"/>
            <w:shd w:val="clear" w:color="auto" w:fill="auto"/>
          </w:tcPr>
          <w:p w:rsidR="00717A7C" w:rsidRDefault="00717A7C">
            <w:pPr>
              <w:rPr>
                <w:rFonts w:ascii="Times New Roman" w:hAnsi="Times New Roman" w:cs="Times New Roman"/>
                <w:b/>
              </w:rPr>
            </w:pPr>
          </w:p>
          <w:p w:rsidR="00717A7C" w:rsidRDefault="000916FE">
            <w:pPr>
              <w:rPr>
                <w:rFonts w:ascii="Times New Roman" w:hAnsi="Times New Roman" w:cs="Times New Roman"/>
                <w:b/>
              </w:rPr>
            </w:pPr>
            <w:r>
              <w:rPr>
                <w:rFonts w:ascii="Times New Roman" w:hAnsi="Times New Roman" w:cs="Times New Roman"/>
                <w:b/>
              </w:rPr>
              <w:t>Kupující:</w:t>
            </w:r>
          </w:p>
        </w:tc>
        <w:tc>
          <w:tcPr>
            <w:tcW w:w="5985" w:type="dxa"/>
            <w:shd w:val="clear" w:color="auto" w:fill="auto"/>
          </w:tcPr>
          <w:p w:rsidR="00717A7C" w:rsidRDefault="00717A7C">
            <w:pPr>
              <w:rPr>
                <w:rFonts w:ascii="Times New Roman" w:hAnsi="Times New Roman" w:cs="Times New Roman"/>
              </w:rPr>
            </w:pPr>
          </w:p>
        </w:tc>
      </w:tr>
    </w:tbl>
    <w:p w:rsidR="00717A7C" w:rsidRDefault="000916FE">
      <w:pPr>
        <w:tabs>
          <w:tab w:val="left" w:pos="567"/>
        </w:tabs>
        <w:rPr>
          <w:rFonts w:ascii="Times New Roman" w:hAnsi="Times New Roman" w:cs="Times New Roman"/>
          <w:b/>
        </w:rPr>
      </w:pPr>
      <w:r>
        <w:rPr>
          <w:rFonts w:ascii="Times New Roman" w:hAnsi="Times New Roman" w:cs="Times New Roman"/>
          <w:b/>
        </w:rPr>
        <w:t>Stavební bytové družstvo „Mír“ Teplice</w:t>
      </w:r>
    </w:p>
    <w:p w:rsidR="00717A7C" w:rsidRDefault="000916FE">
      <w:pPr>
        <w:pStyle w:val="Prosttext"/>
        <w:rPr>
          <w:rFonts w:ascii="Times New Roman" w:hAnsi="Times New Roman"/>
          <w:sz w:val="24"/>
          <w:szCs w:val="24"/>
        </w:rPr>
      </w:pPr>
      <w:r>
        <w:rPr>
          <w:rFonts w:ascii="Times New Roman" w:hAnsi="Times New Roman"/>
          <w:sz w:val="24"/>
          <w:szCs w:val="24"/>
        </w:rPr>
        <w:t>Sídlo: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Teplice, Gagarinova 1558</w:t>
      </w:r>
    </w:p>
    <w:p w:rsidR="00717A7C" w:rsidRDefault="000916FE">
      <w:pPr>
        <w:pStyle w:val="Prosttext"/>
        <w:ind w:left="3544" w:hanging="3544"/>
        <w:rPr>
          <w:rFonts w:ascii="Times New Roman" w:hAnsi="Times New Roman"/>
          <w:sz w:val="24"/>
          <w:szCs w:val="24"/>
        </w:rPr>
      </w:pPr>
      <w:r>
        <w:rPr>
          <w:rFonts w:ascii="Times New Roman" w:hAnsi="Times New Roman"/>
          <w:sz w:val="24"/>
          <w:szCs w:val="24"/>
        </w:rPr>
        <w:t>Zapsána:</w:t>
      </w:r>
      <w:r>
        <w:rPr>
          <w:rFonts w:ascii="Times New Roman" w:hAnsi="Times New Roman"/>
          <w:sz w:val="24"/>
          <w:szCs w:val="24"/>
        </w:rPr>
        <w:tab/>
        <w:t xml:space="preserve"> v obchodním rejstříku vedeném Krajským soudem v Ústí nad  Labem,  oddíl </w:t>
      </w:r>
      <w:proofErr w:type="spellStart"/>
      <w:r>
        <w:rPr>
          <w:rFonts w:ascii="Times New Roman" w:hAnsi="Times New Roman"/>
          <w:sz w:val="24"/>
          <w:szCs w:val="24"/>
        </w:rPr>
        <w:t>Dr.XXVI</w:t>
      </w:r>
      <w:proofErr w:type="spellEnd"/>
      <w:r>
        <w:rPr>
          <w:rFonts w:ascii="Times New Roman" w:hAnsi="Times New Roman"/>
          <w:sz w:val="24"/>
          <w:szCs w:val="24"/>
        </w:rPr>
        <w:t>, vložka 297</w:t>
      </w:r>
    </w:p>
    <w:p w:rsidR="00717A7C" w:rsidRDefault="000916FE">
      <w:pPr>
        <w:pStyle w:val="Prosttext"/>
        <w:rPr>
          <w:rFonts w:ascii="Times New Roman" w:hAnsi="Times New Roman"/>
          <w:sz w:val="24"/>
          <w:szCs w:val="24"/>
        </w:rPr>
      </w:pPr>
      <w:r>
        <w:rPr>
          <w:rFonts w:ascii="Times New Roman" w:hAnsi="Times New Roman"/>
          <w:sz w:val="24"/>
          <w:szCs w:val="24"/>
        </w:rPr>
        <w:t>Osoby oprávněné k podpisu smlouvy:</w:t>
      </w:r>
      <w:r>
        <w:rPr>
          <w:rFonts w:ascii="Times New Roman" w:hAnsi="Times New Roman"/>
          <w:sz w:val="24"/>
          <w:szCs w:val="24"/>
        </w:rPr>
        <w:tab/>
      </w:r>
    </w:p>
    <w:p w:rsidR="00717A7C" w:rsidRDefault="000916FE">
      <w:pPr>
        <w:pStyle w:val="Prosttext"/>
        <w:ind w:left="2836" w:firstLine="709"/>
        <w:rPr>
          <w:rFonts w:ascii="Times New Roman" w:hAnsi="Times New Roman"/>
          <w:sz w:val="24"/>
          <w:szCs w:val="24"/>
        </w:rPr>
      </w:pPr>
      <w:r>
        <w:rPr>
          <w:rFonts w:ascii="Times New Roman" w:hAnsi="Times New Roman"/>
          <w:sz w:val="24"/>
          <w:szCs w:val="24"/>
        </w:rPr>
        <w:t xml:space="preserve"> JUDr. Ing. Marek </w:t>
      </w:r>
      <w:proofErr w:type="spellStart"/>
      <w:r>
        <w:rPr>
          <w:rFonts w:ascii="Times New Roman" w:hAnsi="Times New Roman"/>
          <w:sz w:val="24"/>
          <w:szCs w:val="24"/>
        </w:rPr>
        <w:t>Andrášek</w:t>
      </w:r>
      <w:proofErr w:type="spellEnd"/>
      <w:r>
        <w:rPr>
          <w:rFonts w:ascii="Times New Roman" w:hAnsi="Times New Roman"/>
          <w:sz w:val="24"/>
          <w:szCs w:val="24"/>
        </w:rPr>
        <w:t>, předseda představenstva</w:t>
      </w:r>
    </w:p>
    <w:p w:rsidR="00717A7C" w:rsidRDefault="000916FE">
      <w:pPr>
        <w:pStyle w:val="Prosttext"/>
        <w:ind w:left="3545"/>
        <w:rPr>
          <w:rFonts w:ascii="Times New Roman" w:hAnsi="Times New Roman"/>
          <w:sz w:val="24"/>
          <w:szCs w:val="24"/>
        </w:rPr>
      </w:pPr>
      <w:r>
        <w:rPr>
          <w:rFonts w:ascii="Times New Roman" w:hAnsi="Times New Roman"/>
          <w:sz w:val="24"/>
          <w:szCs w:val="24"/>
        </w:rPr>
        <w:t xml:space="preserve"> Jaroslava Tomsová, místopředsedkyně představenstva</w:t>
      </w:r>
    </w:p>
    <w:p w:rsidR="00717A7C" w:rsidRDefault="000916FE">
      <w:pPr>
        <w:pStyle w:val="Prosttext"/>
        <w:rPr>
          <w:rFonts w:ascii="Times New Roman" w:hAnsi="Times New Roman"/>
          <w:sz w:val="24"/>
          <w:szCs w:val="24"/>
        </w:rPr>
      </w:pPr>
      <w:r>
        <w:rPr>
          <w:rFonts w:ascii="Times New Roman" w:hAnsi="Times New Roman"/>
          <w:sz w:val="24"/>
          <w:szCs w:val="24"/>
        </w:rPr>
        <w:t xml:space="preserve">IČ: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  00035351</w:t>
      </w:r>
    </w:p>
    <w:p w:rsidR="00717A7C" w:rsidRDefault="000916FE">
      <w:pPr>
        <w:rPr>
          <w:rFonts w:ascii="Times New Roman" w:hAnsi="Times New Roman" w:cs="Times New Roman"/>
        </w:rPr>
      </w:pPr>
      <w:r>
        <w:rPr>
          <w:rFonts w:ascii="Times New Roman" w:hAnsi="Times New Roman" w:cs="Times New Roman"/>
        </w:rPr>
        <w:t>(dále jen „kupující“)</w:t>
      </w:r>
    </w:p>
    <w:p w:rsidR="00717A7C" w:rsidRDefault="000916FE">
      <w:pPr>
        <w:widowControl w:val="0"/>
        <w:spacing w:before="100" w:after="100"/>
        <w:jc w:val="center"/>
        <w:rPr>
          <w:rFonts w:ascii="Times New Roman" w:hAnsi="Times New Roman" w:cs="Times New Roman"/>
        </w:rPr>
      </w:pPr>
      <w:r>
        <w:rPr>
          <w:rFonts w:ascii="Times New Roman" w:hAnsi="Times New Roman" w:cs="Times New Roman"/>
          <w:b/>
          <w:i/>
        </w:rPr>
        <w:t xml:space="preserve">     </w:t>
      </w:r>
    </w:p>
    <w:p w:rsidR="00717A7C" w:rsidRDefault="000916FE">
      <w:pPr>
        <w:widowControl w:val="0"/>
        <w:spacing w:before="100" w:after="100"/>
        <w:jc w:val="center"/>
        <w:rPr>
          <w:rFonts w:ascii="Times New Roman" w:hAnsi="Times New Roman" w:cs="Times New Roman"/>
        </w:rPr>
      </w:pPr>
      <w:r>
        <w:rPr>
          <w:rFonts w:ascii="Times New Roman" w:hAnsi="Times New Roman" w:cs="Times New Roman"/>
        </w:rPr>
        <w:t>uzavírají níže uvedeného dne, měsíce a roku tuto</w:t>
      </w:r>
    </w:p>
    <w:p w:rsidR="00717A7C" w:rsidRDefault="00717A7C">
      <w:pPr>
        <w:widowControl w:val="0"/>
        <w:spacing w:before="100" w:after="100"/>
        <w:rPr>
          <w:rFonts w:ascii="Times New Roman" w:hAnsi="Times New Roman" w:cs="Times New Roman"/>
        </w:rPr>
      </w:pPr>
    </w:p>
    <w:p w:rsidR="00717A7C" w:rsidRDefault="00717A7C">
      <w:pPr>
        <w:pStyle w:val="nadpis-smlouva"/>
        <w:rPr>
          <w:rFonts w:ascii="Times New Roman" w:hAnsi="Times New Roman" w:cs="Times New Roman"/>
          <w:sz w:val="24"/>
        </w:rPr>
      </w:pPr>
    </w:p>
    <w:p w:rsidR="00717A7C" w:rsidRDefault="000916FE">
      <w:pPr>
        <w:pStyle w:val="nadpis-smlouva"/>
        <w:rPr>
          <w:rFonts w:ascii="Times New Roman" w:hAnsi="Times New Roman" w:cs="Times New Roman"/>
          <w:sz w:val="24"/>
        </w:rPr>
      </w:pPr>
      <w:r>
        <w:rPr>
          <w:rFonts w:ascii="Times New Roman" w:hAnsi="Times New Roman" w:cs="Times New Roman"/>
          <w:sz w:val="24"/>
        </w:rPr>
        <w:t>kupní SMLOUVU k věcem nemovitým:</w:t>
      </w:r>
    </w:p>
    <w:p w:rsidR="00717A7C" w:rsidRDefault="00717A7C">
      <w:pPr>
        <w:pStyle w:val="nadpis-smlouva"/>
        <w:rPr>
          <w:rFonts w:ascii="Times New Roman" w:hAnsi="Times New Roman" w:cs="Times New Roman"/>
          <w:sz w:val="24"/>
        </w:rPr>
      </w:pPr>
    </w:p>
    <w:p w:rsidR="00717A7C" w:rsidRDefault="000916FE">
      <w:pPr>
        <w:pStyle w:val="nadpis-smlouva"/>
        <w:jc w:val="left"/>
        <w:rPr>
          <w:rFonts w:hint="eastAsia"/>
          <w:sz w:val="24"/>
        </w:rPr>
      </w:pPr>
      <w:r>
        <w:br w:type="page"/>
      </w:r>
    </w:p>
    <w:p w:rsidR="00717A7C" w:rsidRDefault="000916FE">
      <w:pPr>
        <w:ind w:left="3545" w:firstLine="709"/>
        <w:rPr>
          <w:rFonts w:hint="eastAsia"/>
        </w:rPr>
      </w:pPr>
      <w:r>
        <w:rPr>
          <w:rFonts w:cs="Arial"/>
          <w:b/>
          <w:bCs/>
        </w:rPr>
        <w:lastRenderedPageBreak/>
        <w:t xml:space="preserve">I. </w:t>
      </w:r>
      <w:r>
        <w:rPr>
          <w:rFonts w:cs="Arial"/>
          <w:b/>
        </w:rPr>
        <w:t>Předmět koupě</w:t>
      </w:r>
    </w:p>
    <w:p w:rsidR="00717A7C" w:rsidRDefault="00717A7C">
      <w:pPr>
        <w:jc w:val="center"/>
        <w:rPr>
          <w:rFonts w:cs="Arial" w:hint="eastAsia"/>
          <w:b/>
        </w:rPr>
      </w:pPr>
    </w:p>
    <w:p w:rsidR="00717A7C" w:rsidRDefault="000916FE">
      <w:pPr>
        <w:pStyle w:val="Zkladntext"/>
        <w:ind w:left="720"/>
        <w:rPr>
          <w:rFonts w:hint="eastAsia"/>
        </w:rPr>
      </w:pPr>
      <w:r>
        <w:rPr>
          <w:rFonts w:cs="Arial"/>
          <w:color w:val="000000" w:themeColor="text1"/>
        </w:rPr>
        <w:t>Prodávající</w:t>
      </w:r>
      <w:r>
        <w:rPr>
          <w:rFonts w:cs="Arial"/>
        </w:rPr>
        <w:t xml:space="preserve"> je vlastníkem této nemovité věci:</w:t>
      </w:r>
    </w:p>
    <w:p w:rsidR="00717A7C" w:rsidRDefault="000916FE">
      <w:pPr>
        <w:pStyle w:val="Zkladntext"/>
        <w:numPr>
          <w:ilvl w:val="0"/>
          <w:numId w:val="1"/>
        </w:numPr>
        <w:rPr>
          <w:rFonts w:hint="eastAsia"/>
        </w:rPr>
      </w:pPr>
      <w:r>
        <w:rPr>
          <w:rFonts w:cs="Arial"/>
          <w:b/>
          <w:color w:val="000000" w:themeColor="text1"/>
        </w:rPr>
        <w:t xml:space="preserve">pozemku parcelní č. 4730/56 </w:t>
      </w:r>
      <w:r>
        <w:rPr>
          <w:rFonts w:cs="Arial"/>
          <w:color w:val="000000" w:themeColor="text1"/>
        </w:rPr>
        <w:t>o výměře 16 m</w:t>
      </w:r>
      <w:r>
        <w:rPr>
          <w:rFonts w:cs="Arial"/>
          <w:color w:val="000000" w:themeColor="text1"/>
          <w:vertAlign w:val="superscript"/>
        </w:rPr>
        <w:t>2</w:t>
      </w:r>
      <w:r>
        <w:rPr>
          <w:rFonts w:cs="Arial"/>
          <w:color w:val="000000" w:themeColor="text1"/>
        </w:rPr>
        <w:t xml:space="preserve"> označeného jako ostatní plocha, </w:t>
      </w:r>
    </w:p>
    <w:p w:rsidR="00717A7C" w:rsidRDefault="000916FE">
      <w:pPr>
        <w:pStyle w:val="Zkladntext"/>
        <w:numPr>
          <w:ilvl w:val="0"/>
          <w:numId w:val="1"/>
        </w:numPr>
        <w:rPr>
          <w:rFonts w:hint="eastAsia"/>
        </w:rPr>
      </w:pPr>
      <w:r>
        <w:rPr>
          <w:rFonts w:cs="Arial"/>
          <w:b/>
          <w:color w:val="000000" w:themeColor="text1"/>
        </w:rPr>
        <w:t xml:space="preserve">pozemku parcelní č. 4730/57 </w:t>
      </w:r>
      <w:r>
        <w:rPr>
          <w:rFonts w:cs="Arial"/>
          <w:color w:val="000000" w:themeColor="text1"/>
        </w:rPr>
        <w:t>o výměře 16 m</w:t>
      </w:r>
      <w:r>
        <w:rPr>
          <w:rFonts w:cs="Arial"/>
          <w:color w:val="000000" w:themeColor="text1"/>
          <w:vertAlign w:val="superscript"/>
        </w:rPr>
        <w:t>2</w:t>
      </w:r>
      <w:r>
        <w:rPr>
          <w:rFonts w:cs="Arial"/>
          <w:color w:val="000000" w:themeColor="text1"/>
        </w:rPr>
        <w:t xml:space="preserve"> označeného jako ostatní plocha, </w:t>
      </w:r>
    </w:p>
    <w:p w:rsidR="00717A7C" w:rsidRDefault="000916FE">
      <w:pPr>
        <w:pStyle w:val="Zkladntext"/>
        <w:numPr>
          <w:ilvl w:val="0"/>
          <w:numId w:val="1"/>
        </w:numPr>
        <w:rPr>
          <w:rFonts w:hint="eastAsia"/>
        </w:rPr>
      </w:pPr>
      <w:r>
        <w:rPr>
          <w:rFonts w:cs="Arial"/>
          <w:b/>
          <w:color w:val="000000" w:themeColor="text1"/>
        </w:rPr>
        <w:t xml:space="preserve">pozemku parcelní č. 4730/58 </w:t>
      </w:r>
      <w:r>
        <w:rPr>
          <w:rFonts w:cs="Arial"/>
          <w:color w:val="000000" w:themeColor="text1"/>
        </w:rPr>
        <w:t>o výměře 16 m</w:t>
      </w:r>
      <w:r>
        <w:rPr>
          <w:rFonts w:cs="Arial"/>
          <w:color w:val="000000" w:themeColor="text1"/>
          <w:vertAlign w:val="superscript"/>
        </w:rPr>
        <w:t>2</w:t>
      </w:r>
      <w:r>
        <w:rPr>
          <w:rFonts w:cs="Arial"/>
          <w:color w:val="000000" w:themeColor="text1"/>
        </w:rPr>
        <w:t xml:space="preserve"> označeného jako ostatní plocha, </w:t>
      </w:r>
    </w:p>
    <w:p w:rsidR="00717A7C" w:rsidRDefault="000916FE">
      <w:pPr>
        <w:pStyle w:val="Zkladntext"/>
        <w:numPr>
          <w:ilvl w:val="0"/>
          <w:numId w:val="1"/>
        </w:numPr>
        <w:rPr>
          <w:rFonts w:hint="eastAsia"/>
        </w:rPr>
      </w:pPr>
      <w:r>
        <w:rPr>
          <w:rFonts w:cs="Arial"/>
          <w:b/>
          <w:color w:val="000000" w:themeColor="text1"/>
        </w:rPr>
        <w:t xml:space="preserve">pozemku parcelní č. 4730/59 </w:t>
      </w:r>
      <w:r>
        <w:rPr>
          <w:rFonts w:cs="Arial"/>
          <w:color w:val="000000" w:themeColor="text1"/>
        </w:rPr>
        <w:t>o výměře 16 m</w:t>
      </w:r>
      <w:r>
        <w:rPr>
          <w:rFonts w:cs="Arial"/>
          <w:color w:val="000000" w:themeColor="text1"/>
          <w:vertAlign w:val="superscript"/>
        </w:rPr>
        <w:t>2</w:t>
      </w:r>
      <w:r>
        <w:rPr>
          <w:rFonts w:cs="Arial"/>
          <w:color w:val="000000" w:themeColor="text1"/>
        </w:rPr>
        <w:t xml:space="preserve"> označeného jako ostatní plocha, </w:t>
      </w:r>
    </w:p>
    <w:p w:rsidR="00717A7C" w:rsidRDefault="000916FE">
      <w:pPr>
        <w:pStyle w:val="Zkladntext"/>
        <w:numPr>
          <w:ilvl w:val="0"/>
          <w:numId w:val="1"/>
        </w:numPr>
        <w:rPr>
          <w:rFonts w:hint="eastAsia"/>
        </w:rPr>
      </w:pPr>
      <w:r>
        <w:rPr>
          <w:rFonts w:cs="Arial"/>
          <w:b/>
          <w:color w:val="000000" w:themeColor="text1"/>
        </w:rPr>
        <w:t xml:space="preserve">pozemku parcelní č. 4730/60 </w:t>
      </w:r>
      <w:r>
        <w:rPr>
          <w:rFonts w:cs="Arial"/>
          <w:color w:val="000000" w:themeColor="text1"/>
        </w:rPr>
        <w:t>o výměře 17 m</w:t>
      </w:r>
      <w:r>
        <w:rPr>
          <w:rFonts w:cs="Arial"/>
          <w:color w:val="000000" w:themeColor="text1"/>
          <w:vertAlign w:val="superscript"/>
        </w:rPr>
        <w:t>2</w:t>
      </w:r>
      <w:r>
        <w:rPr>
          <w:rFonts w:cs="Arial"/>
          <w:color w:val="000000" w:themeColor="text1"/>
        </w:rPr>
        <w:t xml:space="preserve"> označeného jako ostatní plocha, </w:t>
      </w:r>
    </w:p>
    <w:p w:rsidR="00717A7C" w:rsidRDefault="000916FE">
      <w:pPr>
        <w:pStyle w:val="Zkladntext"/>
        <w:spacing w:after="120"/>
        <w:jc w:val="both"/>
        <w:rPr>
          <w:rFonts w:hint="eastAsia"/>
        </w:rPr>
      </w:pPr>
      <w:r>
        <w:rPr>
          <w:rFonts w:cs="Arial"/>
          <w:b/>
          <w:color w:val="000000" w:themeColor="text1"/>
        </w:rPr>
        <w:t>vše v katastrálním území Teplice,</w:t>
      </w:r>
      <w:r>
        <w:rPr>
          <w:rFonts w:cs="Arial"/>
          <w:color w:val="000000" w:themeColor="text1"/>
        </w:rPr>
        <w:t xml:space="preserve"> obec Teplice, zapsaného na listu vlastnictví č. 10001 vedeném u Katastrálního úřadu pro Ústecký kraj, Katastrální pracoviště Teplice.</w:t>
      </w:r>
    </w:p>
    <w:p w:rsidR="00717A7C" w:rsidRDefault="000916FE">
      <w:pPr>
        <w:pStyle w:val="Zkladntext"/>
        <w:numPr>
          <w:ilvl w:val="0"/>
          <w:numId w:val="1"/>
        </w:numPr>
        <w:rPr>
          <w:rFonts w:hint="eastAsia"/>
        </w:rPr>
      </w:pPr>
      <w:r>
        <w:rPr>
          <w:rFonts w:cs="Arial"/>
          <w:b/>
          <w:color w:val="000000" w:themeColor="text1"/>
        </w:rPr>
        <w:t xml:space="preserve">pozemku parcelní č. 730/14 </w:t>
      </w:r>
      <w:r>
        <w:rPr>
          <w:rFonts w:cs="Arial"/>
          <w:color w:val="000000" w:themeColor="text1"/>
        </w:rPr>
        <w:t>o výměře 17 m</w:t>
      </w:r>
      <w:r>
        <w:rPr>
          <w:rFonts w:cs="Arial"/>
          <w:color w:val="000000" w:themeColor="text1"/>
          <w:vertAlign w:val="superscript"/>
        </w:rPr>
        <w:t>2</w:t>
      </w:r>
      <w:r>
        <w:rPr>
          <w:rFonts w:cs="Arial"/>
          <w:color w:val="000000" w:themeColor="text1"/>
        </w:rPr>
        <w:t xml:space="preserve"> označeného jako ostatní plocha, </w:t>
      </w:r>
    </w:p>
    <w:p w:rsidR="00717A7C" w:rsidRDefault="000916FE">
      <w:pPr>
        <w:pStyle w:val="Zkladntext"/>
        <w:numPr>
          <w:ilvl w:val="0"/>
          <w:numId w:val="1"/>
        </w:numPr>
        <w:rPr>
          <w:rFonts w:hint="eastAsia"/>
        </w:rPr>
      </w:pPr>
      <w:r>
        <w:rPr>
          <w:rFonts w:cs="Arial"/>
          <w:b/>
          <w:color w:val="000000" w:themeColor="text1"/>
        </w:rPr>
        <w:t xml:space="preserve">pozemku parcelní č. 730/15 </w:t>
      </w:r>
      <w:r>
        <w:rPr>
          <w:rFonts w:cs="Arial"/>
          <w:color w:val="000000" w:themeColor="text1"/>
        </w:rPr>
        <w:t>o výměře 17 m</w:t>
      </w:r>
      <w:r>
        <w:rPr>
          <w:rFonts w:cs="Arial"/>
          <w:color w:val="000000" w:themeColor="text1"/>
          <w:vertAlign w:val="superscript"/>
        </w:rPr>
        <w:t>2</w:t>
      </w:r>
      <w:r>
        <w:rPr>
          <w:rFonts w:cs="Arial"/>
          <w:color w:val="000000" w:themeColor="text1"/>
        </w:rPr>
        <w:t xml:space="preserve"> označeného jako ostatní plocha, </w:t>
      </w:r>
    </w:p>
    <w:p w:rsidR="00717A7C" w:rsidRDefault="000916FE">
      <w:pPr>
        <w:pStyle w:val="Zkladntext"/>
        <w:numPr>
          <w:ilvl w:val="0"/>
          <w:numId w:val="1"/>
        </w:numPr>
        <w:rPr>
          <w:rFonts w:hint="eastAsia"/>
        </w:rPr>
      </w:pPr>
      <w:r>
        <w:rPr>
          <w:rFonts w:cs="Arial"/>
          <w:b/>
          <w:color w:val="000000" w:themeColor="text1"/>
        </w:rPr>
        <w:t xml:space="preserve">pozemku parcelní č. 730/16 </w:t>
      </w:r>
      <w:r>
        <w:rPr>
          <w:rFonts w:cs="Arial"/>
          <w:color w:val="000000" w:themeColor="text1"/>
        </w:rPr>
        <w:t>o výměře 14 m</w:t>
      </w:r>
      <w:r>
        <w:rPr>
          <w:rFonts w:cs="Arial"/>
          <w:color w:val="000000" w:themeColor="text1"/>
          <w:vertAlign w:val="superscript"/>
        </w:rPr>
        <w:t>2</w:t>
      </w:r>
      <w:r>
        <w:rPr>
          <w:rFonts w:cs="Arial"/>
          <w:color w:val="000000" w:themeColor="text1"/>
        </w:rPr>
        <w:t xml:space="preserve"> označeného jako ostatní plocha, </w:t>
      </w:r>
    </w:p>
    <w:p w:rsidR="00717A7C" w:rsidRDefault="000916FE">
      <w:pPr>
        <w:pStyle w:val="Zkladntext"/>
        <w:numPr>
          <w:ilvl w:val="0"/>
          <w:numId w:val="1"/>
        </w:numPr>
        <w:rPr>
          <w:rFonts w:hint="eastAsia"/>
        </w:rPr>
      </w:pPr>
      <w:r>
        <w:rPr>
          <w:rFonts w:cs="Arial"/>
          <w:b/>
          <w:color w:val="000000" w:themeColor="text1"/>
        </w:rPr>
        <w:t xml:space="preserve">pozemku parcelní č. 730/17 </w:t>
      </w:r>
      <w:r>
        <w:rPr>
          <w:rFonts w:cs="Arial"/>
          <w:color w:val="000000" w:themeColor="text1"/>
        </w:rPr>
        <w:t>o výměře 14 m</w:t>
      </w:r>
      <w:r>
        <w:rPr>
          <w:rFonts w:cs="Arial"/>
          <w:color w:val="000000" w:themeColor="text1"/>
          <w:vertAlign w:val="superscript"/>
        </w:rPr>
        <w:t>2</w:t>
      </w:r>
      <w:r>
        <w:rPr>
          <w:rFonts w:cs="Arial"/>
          <w:color w:val="000000" w:themeColor="text1"/>
        </w:rPr>
        <w:t xml:space="preserve"> označeného jako ostatní plocha, </w:t>
      </w:r>
    </w:p>
    <w:p w:rsidR="00717A7C" w:rsidRDefault="000916FE">
      <w:pPr>
        <w:pStyle w:val="Zkladntext"/>
        <w:numPr>
          <w:ilvl w:val="0"/>
          <w:numId w:val="1"/>
        </w:numPr>
        <w:rPr>
          <w:rFonts w:hint="eastAsia"/>
        </w:rPr>
      </w:pPr>
      <w:r>
        <w:rPr>
          <w:rFonts w:cs="Arial"/>
          <w:b/>
          <w:color w:val="000000" w:themeColor="text1"/>
        </w:rPr>
        <w:t xml:space="preserve">pozemku parcelní č. 730/18 </w:t>
      </w:r>
      <w:r>
        <w:rPr>
          <w:rFonts w:cs="Arial"/>
          <w:color w:val="000000" w:themeColor="text1"/>
        </w:rPr>
        <w:t>o výměře 7 m</w:t>
      </w:r>
      <w:r>
        <w:rPr>
          <w:rFonts w:cs="Arial"/>
          <w:color w:val="000000" w:themeColor="text1"/>
          <w:vertAlign w:val="superscript"/>
        </w:rPr>
        <w:t>2</w:t>
      </w:r>
      <w:r>
        <w:rPr>
          <w:rFonts w:cs="Arial"/>
          <w:color w:val="000000" w:themeColor="text1"/>
        </w:rPr>
        <w:t xml:space="preserve"> označeného jako ostatní plocha, </w:t>
      </w:r>
    </w:p>
    <w:p w:rsidR="00717A7C" w:rsidRDefault="000916FE">
      <w:pPr>
        <w:pStyle w:val="Zkladntext"/>
        <w:numPr>
          <w:ilvl w:val="0"/>
          <w:numId w:val="1"/>
        </w:numPr>
        <w:rPr>
          <w:rFonts w:hint="eastAsia"/>
        </w:rPr>
      </w:pPr>
      <w:r>
        <w:rPr>
          <w:rFonts w:cs="Arial"/>
          <w:b/>
          <w:color w:val="000000" w:themeColor="text1"/>
        </w:rPr>
        <w:t xml:space="preserve">pozemku parcelní č. 730/19 </w:t>
      </w:r>
      <w:r>
        <w:rPr>
          <w:rFonts w:cs="Arial"/>
          <w:color w:val="000000" w:themeColor="text1"/>
        </w:rPr>
        <w:t>o výměře 13 m</w:t>
      </w:r>
      <w:r>
        <w:rPr>
          <w:rFonts w:cs="Arial"/>
          <w:color w:val="000000" w:themeColor="text1"/>
          <w:vertAlign w:val="superscript"/>
        </w:rPr>
        <w:t>2</w:t>
      </w:r>
      <w:r>
        <w:rPr>
          <w:rFonts w:cs="Arial"/>
          <w:color w:val="000000" w:themeColor="text1"/>
        </w:rPr>
        <w:t xml:space="preserve"> označeného jako ostatní plocha, </w:t>
      </w:r>
    </w:p>
    <w:p w:rsidR="00717A7C" w:rsidRDefault="000916FE">
      <w:pPr>
        <w:pStyle w:val="Zkladntext"/>
        <w:numPr>
          <w:ilvl w:val="0"/>
          <w:numId w:val="1"/>
        </w:numPr>
        <w:rPr>
          <w:rFonts w:hint="eastAsia"/>
        </w:rPr>
      </w:pPr>
      <w:r>
        <w:rPr>
          <w:rFonts w:cs="Arial"/>
          <w:b/>
          <w:color w:val="000000" w:themeColor="text1"/>
        </w:rPr>
        <w:t xml:space="preserve">pozemku parcelní č. 730/20 </w:t>
      </w:r>
      <w:r>
        <w:rPr>
          <w:rFonts w:cs="Arial"/>
          <w:color w:val="000000" w:themeColor="text1"/>
        </w:rPr>
        <w:t>o výměře 8 m</w:t>
      </w:r>
      <w:r>
        <w:rPr>
          <w:rFonts w:cs="Arial"/>
          <w:color w:val="000000" w:themeColor="text1"/>
          <w:vertAlign w:val="superscript"/>
        </w:rPr>
        <w:t>2</w:t>
      </w:r>
      <w:r>
        <w:rPr>
          <w:rFonts w:cs="Arial"/>
          <w:color w:val="000000" w:themeColor="text1"/>
        </w:rPr>
        <w:t xml:space="preserve"> označeného jako ostatní plocha, </w:t>
      </w:r>
    </w:p>
    <w:p w:rsidR="00717A7C" w:rsidRDefault="000916FE">
      <w:pPr>
        <w:pStyle w:val="Zkladntext"/>
        <w:numPr>
          <w:ilvl w:val="0"/>
          <w:numId w:val="1"/>
        </w:numPr>
        <w:rPr>
          <w:rFonts w:hint="eastAsia"/>
        </w:rPr>
      </w:pPr>
      <w:r>
        <w:rPr>
          <w:rFonts w:cs="Arial"/>
          <w:b/>
          <w:color w:val="000000" w:themeColor="text1"/>
        </w:rPr>
        <w:t xml:space="preserve">pozemku parcelní č. 730/21 </w:t>
      </w:r>
      <w:r>
        <w:rPr>
          <w:rFonts w:cs="Arial"/>
          <w:color w:val="000000" w:themeColor="text1"/>
        </w:rPr>
        <w:t>o výměře 16 m</w:t>
      </w:r>
      <w:r>
        <w:rPr>
          <w:rFonts w:cs="Arial"/>
          <w:color w:val="000000" w:themeColor="text1"/>
          <w:vertAlign w:val="superscript"/>
        </w:rPr>
        <w:t>2</w:t>
      </w:r>
      <w:r>
        <w:rPr>
          <w:rFonts w:cs="Arial"/>
          <w:color w:val="000000" w:themeColor="text1"/>
        </w:rPr>
        <w:t xml:space="preserve"> označeného jako ostatní plocha, </w:t>
      </w:r>
    </w:p>
    <w:p w:rsidR="00717A7C" w:rsidRDefault="000916FE">
      <w:pPr>
        <w:pStyle w:val="Zkladntext"/>
        <w:numPr>
          <w:ilvl w:val="0"/>
          <w:numId w:val="1"/>
        </w:numPr>
        <w:rPr>
          <w:rFonts w:hint="eastAsia"/>
        </w:rPr>
      </w:pPr>
      <w:r>
        <w:rPr>
          <w:rFonts w:cs="Arial"/>
          <w:b/>
          <w:color w:val="000000" w:themeColor="text1"/>
        </w:rPr>
        <w:t xml:space="preserve">pozemku parcelní č. 730/22 </w:t>
      </w:r>
      <w:r>
        <w:rPr>
          <w:rFonts w:cs="Arial"/>
          <w:color w:val="000000" w:themeColor="text1"/>
        </w:rPr>
        <w:t>o výměře 7 m</w:t>
      </w:r>
      <w:r>
        <w:rPr>
          <w:rFonts w:cs="Arial"/>
          <w:color w:val="000000" w:themeColor="text1"/>
          <w:vertAlign w:val="superscript"/>
        </w:rPr>
        <w:t>2</w:t>
      </w:r>
      <w:r>
        <w:rPr>
          <w:rFonts w:cs="Arial"/>
          <w:color w:val="000000" w:themeColor="text1"/>
        </w:rPr>
        <w:t xml:space="preserve"> označeného jako ostatní plocha, </w:t>
      </w:r>
    </w:p>
    <w:p w:rsidR="00717A7C" w:rsidRDefault="000916FE">
      <w:pPr>
        <w:pStyle w:val="Zkladntext"/>
        <w:numPr>
          <w:ilvl w:val="0"/>
          <w:numId w:val="1"/>
        </w:numPr>
        <w:rPr>
          <w:rFonts w:hint="eastAsia"/>
        </w:rPr>
      </w:pPr>
      <w:r>
        <w:rPr>
          <w:rFonts w:cs="Arial"/>
          <w:b/>
          <w:color w:val="000000" w:themeColor="text1"/>
        </w:rPr>
        <w:t xml:space="preserve">pozemku parcelní č. 730/23 </w:t>
      </w:r>
      <w:r>
        <w:rPr>
          <w:rFonts w:cs="Arial"/>
          <w:color w:val="000000" w:themeColor="text1"/>
        </w:rPr>
        <w:t>o výměře 5 m</w:t>
      </w:r>
      <w:r>
        <w:rPr>
          <w:rFonts w:cs="Arial"/>
          <w:color w:val="000000" w:themeColor="text1"/>
          <w:vertAlign w:val="superscript"/>
        </w:rPr>
        <w:t>2</w:t>
      </w:r>
      <w:r>
        <w:rPr>
          <w:rFonts w:cs="Arial"/>
          <w:color w:val="000000" w:themeColor="text1"/>
        </w:rPr>
        <w:t xml:space="preserve"> označeného jako ostatní plocha, </w:t>
      </w:r>
    </w:p>
    <w:p w:rsidR="00717A7C" w:rsidRDefault="000916FE">
      <w:pPr>
        <w:pStyle w:val="Zkladntext"/>
        <w:numPr>
          <w:ilvl w:val="0"/>
          <w:numId w:val="1"/>
        </w:numPr>
        <w:rPr>
          <w:rFonts w:hint="eastAsia"/>
        </w:rPr>
      </w:pPr>
      <w:r>
        <w:rPr>
          <w:rFonts w:cs="Arial"/>
          <w:b/>
          <w:color w:val="000000" w:themeColor="text1"/>
        </w:rPr>
        <w:t xml:space="preserve">pozemku parcelní č. 730/24 </w:t>
      </w:r>
      <w:r>
        <w:rPr>
          <w:rFonts w:cs="Arial"/>
          <w:color w:val="000000" w:themeColor="text1"/>
        </w:rPr>
        <w:t>o výměře 6 m</w:t>
      </w:r>
      <w:r>
        <w:rPr>
          <w:rFonts w:cs="Arial"/>
          <w:color w:val="000000" w:themeColor="text1"/>
          <w:vertAlign w:val="superscript"/>
        </w:rPr>
        <w:t>2</w:t>
      </w:r>
      <w:r>
        <w:rPr>
          <w:rFonts w:cs="Arial"/>
          <w:color w:val="000000" w:themeColor="text1"/>
        </w:rPr>
        <w:t xml:space="preserve"> označeného jako ostatní plocha, </w:t>
      </w:r>
    </w:p>
    <w:p w:rsidR="00717A7C" w:rsidRDefault="000916FE">
      <w:pPr>
        <w:pStyle w:val="Zkladntext"/>
        <w:numPr>
          <w:ilvl w:val="0"/>
          <w:numId w:val="1"/>
        </w:numPr>
        <w:rPr>
          <w:rFonts w:hint="eastAsia"/>
        </w:rPr>
      </w:pPr>
      <w:r>
        <w:rPr>
          <w:rFonts w:cs="Arial"/>
          <w:b/>
          <w:color w:val="000000" w:themeColor="text1"/>
        </w:rPr>
        <w:t xml:space="preserve">pozemku parcelní č. 730/25 </w:t>
      </w:r>
      <w:r>
        <w:rPr>
          <w:rFonts w:cs="Arial"/>
          <w:color w:val="000000" w:themeColor="text1"/>
        </w:rPr>
        <w:t>o výměře 15 m</w:t>
      </w:r>
      <w:r>
        <w:rPr>
          <w:rFonts w:cs="Arial"/>
          <w:color w:val="000000" w:themeColor="text1"/>
          <w:vertAlign w:val="superscript"/>
        </w:rPr>
        <w:t>2</w:t>
      </w:r>
      <w:r>
        <w:rPr>
          <w:rFonts w:cs="Arial"/>
          <w:color w:val="000000" w:themeColor="text1"/>
        </w:rPr>
        <w:t xml:space="preserve"> označeného jako ostatní plocha, </w:t>
      </w:r>
    </w:p>
    <w:p w:rsidR="00717A7C" w:rsidRDefault="000916FE">
      <w:pPr>
        <w:pStyle w:val="Zkladntext"/>
        <w:numPr>
          <w:ilvl w:val="0"/>
          <w:numId w:val="1"/>
        </w:numPr>
        <w:rPr>
          <w:rFonts w:hint="eastAsia"/>
        </w:rPr>
      </w:pPr>
      <w:r>
        <w:rPr>
          <w:rFonts w:cs="Arial"/>
          <w:b/>
          <w:color w:val="000000" w:themeColor="text1"/>
        </w:rPr>
        <w:t xml:space="preserve">pozemku parcelní č. 730/26 </w:t>
      </w:r>
      <w:r>
        <w:rPr>
          <w:rFonts w:cs="Arial"/>
          <w:color w:val="000000" w:themeColor="text1"/>
        </w:rPr>
        <w:t>o výměře 7 m</w:t>
      </w:r>
      <w:r>
        <w:rPr>
          <w:rFonts w:cs="Arial"/>
          <w:color w:val="000000" w:themeColor="text1"/>
          <w:vertAlign w:val="superscript"/>
        </w:rPr>
        <w:t>2</w:t>
      </w:r>
      <w:r>
        <w:rPr>
          <w:rFonts w:cs="Arial"/>
          <w:color w:val="000000" w:themeColor="text1"/>
        </w:rPr>
        <w:t xml:space="preserve"> označeného jako ostatní plocha, </w:t>
      </w:r>
    </w:p>
    <w:p w:rsidR="00717A7C" w:rsidRDefault="000916FE">
      <w:pPr>
        <w:pStyle w:val="Zkladntext"/>
        <w:numPr>
          <w:ilvl w:val="0"/>
          <w:numId w:val="1"/>
        </w:numPr>
        <w:rPr>
          <w:rFonts w:hint="eastAsia"/>
        </w:rPr>
      </w:pPr>
      <w:r>
        <w:rPr>
          <w:rFonts w:cs="Arial"/>
          <w:b/>
          <w:color w:val="000000" w:themeColor="text1"/>
        </w:rPr>
        <w:t xml:space="preserve">pozemku parcelní č. 730/27 </w:t>
      </w:r>
      <w:r>
        <w:rPr>
          <w:rFonts w:cs="Arial"/>
          <w:color w:val="000000" w:themeColor="text1"/>
        </w:rPr>
        <w:t>o výměře 14 m</w:t>
      </w:r>
      <w:r>
        <w:rPr>
          <w:rFonts w:cs="Arial"/>
          <w:color w:val="000000" w:themeColor="text1"/>
          <w:vertAlign w:val="superscript"/>
        </w:rPr>
        <w:t>2</w:t>
      </w:r>
      <w:r>
        <w:rPr>
          <w:rFonts w:cs="Arial"/>
          <w:color w:val="000000" w:themeColor="text1"/>
        </w:rPr>
        <w:t xml:space="preserve"> označeného jako ostatní plocha, </w:t>
      </w:r>
    </w:p>
    <w:p w:rsidR="00717A7C" w:rsidRDefault="000916FE">
      <w:pPr>
        <w:pStyle w:val="Zkladntext"/>
        <w:numPr>
          <w:ilvl w:val="0"/>
          <w:numId w:val="1"/>
        </w:numPr>
        <w:rPr>
          <w:rFonts w:hint="eastAsia"/>
        </w:rPr>
      </w:pPr>
      <w:r>
        <w:rPr>
          <w:rFonts w:cs="Arial"/>
          <w:b/>
          <w:color w:val="000000" w:themeColor="text1"/>
        </w:rPr>
        <w:t xml:space="preserve">pozemku parcelní č. 730/28 </w:t>
      </w:r>
      <w:r>
        <w:rPr>
          <w:rFonts w:cs="Arial"/>
          <w:color w:val="000000" w:themeColor="text1"/>
        </w:rPr>
        <w:t>o výměře 8 m</w:t>
      </w:r>
      <w:r>
        <w:rPr>
          <w:rFonts w:cs="Arial"/>
          <w:color w:val="000000" w:themeColor="text1"/>
          <w:vertAlign w:val="superscript"/>
        </w:rPr>
        <w:t>2</w:t>
      </w:r>
      <w:r>
        <w:rPr>
          <w:rFonts w:cs="Arial"/>
          <w:color w:val="000000" w:themeColor="text1"/>
        </w:rPr>
        <w:t xml:space="preserve"> označeného jako ostatní plocha, </w:t>
      </w:r>
    </w:p>
    <w:p w:rsidR="00717A7C" w:rsidRDefault="000916FE">
      <w:pPr>
        <w:pStyle w:val="Zkladntext"/>
        <w:numPr>
          <w:ilvl w:val="0"/>
          <w:numId w:val="1"/>
        </w:numPr>
        <w:rPr>
          <w:rFonts w:hint="eastAsia"/>
        </w:rPr>
      </w:pPr>
      <w:r>
        <w:rPr>
          <w:rFonts w:cs="Arial"/>
          <w:b/>
          <w:color w:val="000000" w:themeColor="text1"/>
        </w:rPr>
        <w:t xml:space="preserve">pozemku parcelní č. 730/29 </w:t>
      </w:r>
      <w:r>
        <w:rPr>
          <w:rFonts w:cs="Arial"/>
          <w:color w:val="000000" w:themeColor="text1"/>
        </w:rPr>
        <w:t>o výměře 5 m</w:t>
      </w:r>
      <w:r>
        <w:rPr>
          <w:rFonts w:cs="Arial"/>
          <w:color w:val="000000" w:themeColor="text1"/>
          <w:vertAlign w:val="superscript"/>
        </w:rPr>
        <w:t>2</w:t>
      </w:r>
      <w:r>
        <w:rPr>
          <w:rFonts w:cs="Arial"/>
          <w:color w:val="000000" w:themeColor="text1"/>
        </w:rPr>
        <w:t xml:space="preserve"> označeného jako ostatní plocha, </w:t>
      </w:r>
    </w:p>
    <w:p w:rsidR="00717A7C" w:rsidRDefault="000916FE">
      <w:pPr>
        <w:pStyle w:val="Zkladntext"/>
        <w:spacing w:after="120"/>
        <w:jc w:val="both"/>
        <w:rPr>
          <w:rFonts w:hint="eastAsia"/>
        </w:rPr>
      </w:pPr>
      <w:r>
        <w:rPr>
          <w:rFonts w:cs="Arial"/>
          <w:b/>
          <w:color w:val="000000" w:themeColor="text1"/>
        </w:rPr>
        <w:t>vše v katastrálním území Nová Ves u Teplic,</w:t>
      </w:r>
      <w:r>
        <w:rPr>
          <w:rFonts w:cs="Arial"/>
          <w:color w:val="000000" w:themeColor="text1"/>
        </w:rPr>
        <w:t xml:space="preserve"> obec Teplice, zapsaného na listu vlastnictví č. 10001 vedeném u Katastrálního úřadu pro Ústecký kraj, Katastrální pracoviště Teplice.</w:t>
      </w:r>
    </w:p>
    <w:p w:rsidR="00717A7C" w:rsidRDefault="000916FE">
      <w:pPr>
        <w:pStyle w:val="Zkladntext"/>
        <w:tabs>
          <w:tab w:val="left" w:pos="-284"/>
        </w:tabs>
        <w:spacing w:after="120"/>
        <w:rPr>
          <w:rStyle w:val="ListLabel16"/>
          <w:rFonts w:ascii="Times New Roman" w:hAnsi="Times New Roman"/>
          <w:sz w:val="24"/>
        </w:rPr>
      </w:pPr>
      <w:r>
        <w:rPr>
          <w:rStyle w:val="ListLabel16"/>
          <w:rFonts w:ascii="Times New Roman" w:hAnsi="Times New Roman"/>
          <w:sz w:val="24"/>
        </w:rPr>
        <w:t>Předmět koupě včetně jeho součástí a příslušenství je přesně popsán a oceněn ve znaleckém posudku č. 27/2725/2017 znalce Ing. Borise Výborného ze dne 7.4.2017.</w:t>
      </w:r>
    </w:p>
    <w:p w:rsidR="00717A7C" w:rsidRDefault="00717A7C">
      <w:pPr>
        <w:pStyle w:val="Zkladntext"/>
        <w:tabs>
          <w:tab w:val="left" w:pos="-284"/>
        </w:tabs>
        <w:spacing w:after="120"/>
        <w:rPr>
          <w:rStyle w:val="ListLabel16"/>
          <w:rFonts w:ascii="Times New Roman" w:hAnsi="Times New Roman"/>
          <w:sz w:val="24"/>
        </w:rPr>
      </w:pPr>
    </w:p>
    <w:p w:rsidR="00717A7C" w:rsidRDefault="00717A7C">
      <w:pPr>
        <w:pStyle w:val="Zkladntext"/>
        <w:tabs>
          <w:tab w:val="left" w:pos="-284"/>
        </w:tabs>
        <w:spacing w:after="120"/>
        <w:rPr>
          <w:rStyle w:val="ListLabel16"/>
          <w:rFonts w:ascii="Times New Roman" w:hAnsi="Times New Roman"/>
          <w:szCs w:val="22"/>
        </w:rPr>
      </w:pPr>
    </w:p>
    <w:p w:rsidR="00717A7C" w:rsidRDefault="000916FE">
      <w:pPr>
        <w:jc w:val="center"/>
        <w:rPr>
          <w:rFonts w:hint="eastAsia"/>
        </w:rPr>
      </w:pPr>
      <w:r>
        <w:rPr>
          <w:rFonts w:cs="Arial"/>
          <w:b/>
          <w:bCs/>
        </w:rPr>
        <w:lastRenderedPageBreak/>
        <w:t xml:space="preserve">II. </w:t>
      </w:r>
      <w:r>
        <w:rPr>
          <w:rFonts w:cs="Arial"/>
          <w:b/>
        </w:rPr>
        <w:t>Projevy vůle</w:t>
      </w:r>
    </w:p>
    <w:p w:rsidR="00717A7C" w:rsidRDefault="00717A7C">
      <w:pPr>
        <w:jc w:val="center"/>
        <w:rPr>
          <w:rFonts w:cs="Arial" w:hint="eastAsia"/>
          <w:b/>
        </w:rPr>
      </w:pPr>
    </w:p>
    <w:p w:rsidR="00717A7C" w:rsidRDefault="000916FE">
      <w:pPr>
        <w:widowControl w:val="0"/>
        <w:jc w:val="both"/>
        <w:rPr>
          <w:rFonts w:hint="eastAsia"/>
        </w:rPr>
      </w:pPr>
      <w:r>
        <w:rPr>
          <w:rFonts w:cs="Arial"/>
        </w:rPr>
        <w:t>Prodávající prodává kupujícímu touto kupní smlouvou do jeho vlastnictví předmět koupě popsaný v článku I. této smlouvy se vším právním i faktickým příslušenstvím  a součástmi</w:t>
      </w:r>
      <w:r>
        <w:rPr>
          <w:rFonts w:cs="Arial"/>
          <w:color w:val="0000FF"/>
        </w:rPr>
        <w:t>,</w:t>
      </w:r>
      <w:r>
        <w:rPr>
          <w:rFonts w:cs="Arial"/>
        </w:rPr>
        <w:t xml:space="preserve"> za dohodnutou kupní cenu a kupující prohlašuje, že předmět koupě popsaný  v článku I.  této smlouvy se vším právním i faktickým příslušenstvím a součástmi za dohodnutou kupní cenu od prodávajícího do svého výlučného vlastnictví kupuje.</w:t>
      </w:r>
    </w:p>
    <w:p w:rsidR="00717A7C" w:rsidRDefault="00717A7C">
      <w:pPr>
        <w:widowControl w:val="0"/>
        <w:spacing w:before="100" w:after="100"/>
        <w:jc w:val="both"/>
        <w:rPr>
          <w:rFonts w:cs="Arial" w:hint="eastAsia"/>
        </w:rPr>
      </w:pPr>
    </w:p>
    <w:p w:rsidR="00717A7C" w:rsidRDefault="000916FE">
      <w:pPr>
        <w:jc w:val="center"/>
        <w:rPr>
          <w:rFonts w:hint="eastAsia"/>
        </w:rPr>
      </w:pPr>
      <w:r>
        <w:rPr>
          <w:rFonts w:cs="Arial"/>
          <w:b/>
          <w:bCs/>
        </w:rPr>
        <w:t xml:space="preserve">III. </w:t>
      </w:r>
      <w:r>
        <w:rPr>
          <w:rFonts w:cs="Arial"/>
          <w:b/>
        </w:rPr>
        <w:t>Kupní cena a platební podmínky</w:t>
      </w:r>
    </w:p>
    <w:p w:rsidR="00717A7C" w:rsidRDefault="00717A7C">
      <w:pPr>
        <w:pStyle w:val="Zkladntext"/>
        <w:tabs>
          <w:tab w:val="left" w:pos="360"/>
        </w:tabs>
        <w:spacing w:after="120"/>
        <w:ind w:left="720"/>
        <w:rPr>
          <w:rFonts w:cs="Arial" w:hint="eastAsia"/>
        </w:rPr>
      </w:pPr>
    </w:p>
    <w:p w:rsidR="00717A7C" w:rsidRDefault="000916FE">
      <w:pPr>
        <w:pStyle w:val="Zkladntext"/>
        <w:tabs>
          <w:tab w:val="left" w:pos="360"/>
        </w:tabs>
        <w:spacing w:after="120"/>
        <w:jc w:val="both"/>
        <w:rPr>
          <w:rFonts w:hint="eastAsia"/>
        </w:rPr>
      </w:pPr>
      <w:r>
        <w:rPr>
          <w:rFonts w:cs="Arial"/>
        </w:rPr>
        <w:t xml:space="preserve">Smluvní strany si za převod nemovité věci, která je předmětem této smlouvy se všemi právy a povinnostmi, s nimiž sám tuto nemovitost vlastnil, ujednávají dohodnutou kupní cenu </w:t>
      </w:r>
      <w:r>
        <w:rPr>
          <w:rFonts w:cs="Arial"/>
          <w:b/>
        </w:rPr>
        <w:t>59.120,-- Kč</w:t>
      </w:r>
      <w:r>
        <w:rPr>
          <w:rFonts w:cs="Arial"/>
        </w:rPr>
        <w:t xml:space="preserve"> (slovy: padesát devět tisíc jedno sto dvacet korun českých). </w:t>
      </w:r>
    </w:p>
    <w:p w:rsidR="00717A7C" w:rsidRDefault="000916FE">
      <w:pPr>
        <w:pStyle w:val="Zkladntext"/>
        <w:tabs>
          <w:tab w:val="left" w:pos="360"/>
        </w:tabs>
        <w:spacing w:after="120"/>
        <w:jc w:val="both"/>
        <w:rPr>
          <w:rFonts w:hint="eastAsia"/>
        </w:rPr>
      </w:pPr>
      <w:r>
        <w:rPr>
          <w:rFonts w:cs="Arial"/>
        </w:rPr>
        <w:t xml:space="preserve">Kupní cena byla mezi účastníky vypořádána tak, že celá částka, která tvoří kupní cenu, tj. </w:t>
      </w:r>
      <w:r>
        <w:rPr>
          <w:rFonts w:cs="Arial"/>
          <w:b/>
        </w:rPr>
        <w:t>59.120,-- Kč</w:t>
      </w:r>
      <w:r>
        <w:rPr>
          <w:rFonts w:cs="Arial"/>
        </w:rPr>
        <w:t xml:space="preserve"> (slovy: padesát devět tisíc jedno sto dvacet korun českých) byla zaplacena před podpisem této </w:t>
      </w:r>
      <w:r w:rsidRPr="00BC0891">
        <w:rPr>
          <w:rFonts w:cs="Arial"/>
          <w:color w:val="auto"/>
        </w:rPr>
        <w:t xml:space="preserve">smlouvy převodem na účet prodávajícímu. Kupující zaplatil prodávajícímu náklady na zhotovení </w:t>
      </w:r>
      <w:r>
        <w:rPr>
          <w:rFonts w:cs="Arial"/>
        </w:rPr>
        <w:t>znaleckého posudku ve výši 2.500,--Kč.</w:t>
      </w:r>
    </w:p>
    <w:p w:rsidR="00717A7C" w:rsidRDefault="00717A7C">
      <w:pPr>
        <w:widowControl w:val="0"/>
        <w:spacing w:before="100" w:after="100"/>
        <w:jc w:val="both"/>
        <w:rPr>
          <w:rFonts w:cs="Arial" w:hint="eastAsia"/>
        </w:rPr>
      </w:pPr>
    </w:p>
    <w:p w:rsidR="00717A7C" w:rsidRDefault="000916FE">
      <w:pPr>
        <w:jc w:val="center"/>
        <w:rPr>
          <w:rFonts w:hint="eastAsia"/>
        </w:rPr>
      </w:pPr>
      <w:r>
        <w:rPr>
          <w:rFonts w:cs="Arial"/>
          <w:b/>
          <w:bCs/>
        </w:rPr>
        <w:t xml:space="preserve">IV. </w:t>
      </w:r>
      <w:r>
        <w:rPr>
          <w:rFonts w:cs="Arial"/>
          <w:b/>
        </w:rPr>
        <w:t>Prohlášení smluvních stran</w:t>
      </w:r>
    </w:p>
    <w:p w:rsidR="00717A7C" w:rsidRDefault="00717A7C">
      <w:pPr>
        <w:jc w:val="center"/>
        <w:rPr>
          <w:rFonts w:cs="Arial" w:hint="eastAsia"/>
          <w:b/>
        </w:rPr>
      </w:pPr>
    </w:p>
    <w:p w:rsidR="00717A7C" w:rsidRDefault="000916FE">
      <w:pPr>
        <w:pStyle w:val="Zkladntextodsazen"/>
        <w:tabs>
          <w:tab w:val="left" w:pos="360"/>
        </w:tabs>
        <w:spacing w:after="0"/>
        <w:ind w:left="720"/>
        <w:jc w:val="both"/>
        <w:rPr>
          <w:rFonts w:ascii="Liberation Serif" w:hAnsi="Liberation Serif" w:cs="Arial"/>
        </w:rPr>
      </w:pPr>
      <w:r>
        <w:rPr>
          <w:rFonts w:ascii="Liberation Serif" w:hAnsi="Liberation Serif" w:cs="Arial"/>
        </w:rPr>
        <w:t>Prodávající prohlašuje, že seznámil kupujícího se stavem předmětu koupě včetně jeho příslušenství a součástí a že na předmětu koupě neváznou žádné dluhy, věcná břemena, zástavní práva, ani jiné právní vady. Dále prodávající prohlašuje, že je oprávněn nakládat s předmětem koupě, a taktéž prohlašuje, že jeho smluvní volnost není nijak omezena.</w:t>
      </w:r>
    </w:p>
    <w:p w:rsidR="00717A7C" w:rsidRDefault="000916FE">
      <w:pPr>
        <w:ind w:left="709"/>
        <w:jc w:val="both"/>
        <w:rPr>
          <w:rFonts w:hint="eastAsia"/>
        </w:rPr>
      </w:pPr>
      <w:r>
        <w:t>Kupující prohlašuje, že byl seznámen s vyjádřením správců sítí  ČEZ Distribuce a.s. ze dne  16.2.2017, ČEZ Teplárenská, a.s.  ze dne 20.2.2017, Severočeské vodovody a kanalizace, a.s. ze dne 16.2.2017, UPC ČR s.r.o. ze dne 16.2.2017, RWE Distribuční služby, s.r.o. ze dne 20.2.2017. Kupující je  seznámen s tím, že Statutární město Teplice nezjišťuje informace o existenci sítí společnosti Česká telekomunikační infrastruktura a.s., Olšanská 2681/6, Praha 3.</w:t>
      </w:r>
    </w:p>
    <w:p w:rsidR="00717A7C" w:rsidRDefault="000916FE">
      <w:pPr>
        <w:pStyle w:val="Zkladntextodsazen"/>
        <w:tabs>
          <w:tab w:val="left" w:pos="360"/>
        </w:tabs>
        <w:spacing w:before="120" w:after="0"/>
        <w:ind w:left="720"/>
        <w:jc w:val="both"/>
        <w:rPr>
          <w:rFonts w:ascii="Liberation Serif" w:hAnsi="Liberation Serif"/>
        </w:rPr>
      </w:pPr>
      <w:r>
        <w:rPr>
          <w:rFonts w:ascii="Liberation Serif" w:hAnsi="Liberation Serif" w:cs="Arial"/>
        </w:rPr>
        <w:t xml:space="preserve">Kupující prohlašuje, že si předmět koupě řádně prohlédl, že mu je jeho stav dobře znám a že nabývá předmět koupě ve stavu, v jakém se ke dni převodu nachází. </w:t>
      </w:r>
    </w:p>
    <w:p w:rsidR="00717A7C" w:rsidRDefault="000916FE">
      <w:pPr>
        <w:tabs>
          <w:tab w:val="left" w:pos="360"/>
        </w:tabs>
        <w:spacing w:before="120"/>
        <w:jc w:val="both"/>
        <w:rPr>
          <w:rFonts w:hint="eastAsia"/>
        </w:rPr>
      </w:pPr>
      <w:r>
        <w:rPr>
          <w:rFonts w:cs="Arial"/>
        </w:rPr>
        <w:t xml:space="preserve">Kupující prohlašuje, že ke dni uzavření této smlouvy nebylo vůči němu zahájeno insolvenční řízení a že mu není známo, že by na něj byl podán insolvenční návrh. </w:t>
      </w:r>
    </w:p>
    <w:p w:rsidR="00717A7C" w:rsidRDefault="00717A7C">
      <w:pPr>
        <w:pStyle w:val="Zkladntextodsazen"/>
        <w:spacing w:before="120" w:after="0"/>
        <w:ind w:left="0" w:hanging="1701"/>
        <w:jc w:val="both"/>
        <w:rPr>
          <w:rFonts w:ascii="Liberation Serif" w:hAnsi="Liberation Serif" w:cs="Arial"/>
        </w:rPr>
      </w:pPr>
    </w:p>
    <w:p w:rsidR="00717A7C" w:rsidRDefault="000916FE">
      <w:pPr>
        <w:jc w:val="center"/>
        <w:rPr>
          <w:rFonts w:hint="eastAsia"/>
        </w:rPr>
      </w:pPr>
      <w:r>
        <w:rPr>
          <w:rFonts w:cs="Arial"/>
          <w:b/>
          <w:bCs/>
        </w:rPr>
        <w:t xml:space="preserve">V. </w:t>
      </w:r>
      <w:r>
        <w:rPr>
          <w:rFonts w:cs="Arial"/>
          <w:b/>
        </w:rPr>
        <w:t>Platnost a účinnost smlouvy</w:t>
      </w:r>
    </w:p>
    <w:p w:rsidR="00717A7C" w:rsidRDefault="00717A7C">
      <w:pPr>
        <w:jc w:val="center"/>
        <w:rPr>
          <w:rFonts w:cs="Arial" w:hint="eastAsia"/>
          <w:b/>
        </w:rPr>
      </w:pPr>
    </w:p>
    <w:p w:rsidR="00717A7C" w:rsidRDefault="000916FE">
      <w:pPr>
        <w:pStyle w:val="Zkladntextodsazen"/>
        <w:tabs>
          <w:tab w:val="left" w:pos="360"/>
        </w:tabs>
        <w:ind w:left="720"/>
        <w:jc w:val="both"/>
        <w:rPr>
          <w:rFonts w:ascii="Liberation Serif" w:hAnsi="Liberation Serif"/>
        </w:rPr>
      </w:pPr>
      <w:r>
        <w:rPr>
          <w:rFonts w:ascii="Liberation Serif" w:hAnsi="Liberation Serif" w:cs="Arial"/>
        </w:rPr>
        <w:t xml:space="preserve">Tato kupní smlouva nabývá platnosti dnem jejího uzavření a tímto dnem jsou smluvní strany svými projevy vůle vázány. Účinnosti nabývá smlouva dnem uveřejnění v registru smluv. </w:t>
      </w:r>
      <w:r>
        <w:rPr>
          <w:rFonts w:ascii="Liberation Serif" w:hAnsi="Liberation Serif" w:cs="Arial"/>
          <w:color w:val="000000" w:themeColor="text1"/>
        </w:rPr>
        <w:t xml:space="preserve"> Uveřejnění v registru smluv zajistí prodávající.</w:t>
      </w:r>
      <w:r>
        <w:rPr>
          <w:rFonts w:ascii="Liberation Serif" w:hAnsi="Liberation Serif" w:cs="Arial"/>
          <w:color w:val="FF0000"/>
        </w:rPr>
        <w:t xml:space="preserve"> </w:t>
      </w:r>
    </w:p>
    <w:p w:rsidR="00717A7C" w:rsidRDefault="000916FE">
      <w:pPr>
        <w:pStyle w:val="Zkladntextodsazen"/>
        <w:tabs>
          <w:tab w:val="left" w:pos="360"/>
        </w:tabs>
        <w:ind w:left="720"/>
        <w:jc w:val="both"/>
        <w:rPr>
          <w:rFonts w:ascii="Liberation Serif" w:hAnsi="Liberation Serif"/>
        </w:rPr>
      </w:pPr>
      <w:r>
        <w:rPr>
          <w:rFonts w:ascii="Liberation Serif" w:hAnsi="Liberation Serif" w:cs="Arial"/>
        </w:rPr>
        <w:t xml:space="preserve">V případě, že příslušný katastrální úřad přeruší řízení o povolení vkladu vlastnického práva na základě této smlouvy, zavazují se smluvní strany poskytnout si navzájem součinnost směřující k odstranění veškerých vad podání, jež byly důvodem přerušení tohoto řízení. Pakliže i přes odpovídající úsilí smluvních stran bude řízení o povolení vkladu práva vlastnického na základě této kupní smlouvy zastaveno, popř. příslušný katastrální úřad zamítne vklad vlastnického práva, smluvní strany výslovně ujednaly, že uzavřou do deseti dnů od právní moci takového rozhodnutí na základě této smlouvy kupní smlouvu ohledně nemovitých věcí, jež jsou předmětem této kupní smlouvy, za stejnou kupní cenu a za podmínek uvedených v této smlouvě a podají nový návrh na vklad vlastnického práva do katastru nemovitostí. Ty skutečnosti a údaje obsažené v této kupní smlouvě, jež byly důvodem pro zastavení řízení, resp. pro zamítnutí vkladu vlastnického práva pro kupujícího, budou v takovém případě opraveny tak, aby na základě takto opravené smlouvy mohl být proveden vklad vlastnického práva pro kupujícího. </w:t>
      </w:r>
    </w:p>
    <w:p w:rsidR="00717A7C" w:rsidRDefault="000916FE">
      <w:pPr>
        <w:pStyle w:val="Zkladntextodsazen"/>
        <w:tabs>
          <w:tab w:val="left" w:pos="360"/>
        </w:tabs>
        <w:ind w:left="720"/>
        <w:jc w:val="both"/>
        <w:rPr>
          <w:rFonts w:ascii="Liberation Serif" w:hAnsi="Liberation Serif"/>
        </w:rPr>
      </w:pPr>
      <w:r>
        <w:rPr>
          <w:rFonts w:ascii="Liberation Serif" w:hAnsi="Liberation Serif" w:cs="Arial"/>
        </w:rPr>
        <w:t xml:space="preserve">Smluvní strany výslovně sjednávají rozvazovací podmínku, pokud důvodem pro pravomocné rozhodnutí příslušného katastrálního úřadu o zastavení řízení, event. pravomocné rozhodnutí o zamítnutí vkladu vlastnického práva na základě této smlouvy, budou skutečnosti takové povahy, že nebude moci být sepsána opravená kupní smlouva dle předchozího odstavce tak, že právní mocí tohoto rozhodnutí zaniká platnost a účinnost této kupní smlouvy a smluvní strany si bez zbytečného odkladu vrátí poskytnutá plnění a ponesou si své náklady. </w:t>
      </w:r>
    </w:p>
    <w:p w:rsidR="00717A7C" w:rsidRDefault="00717A7C">
      <w:pPr>
        <w:pStyle w:val="Zkladntextodsazen"/>
        <w:ind w:left="360" w:hanging="1701"/>
        <w:jc w:val="both"/>
        <w:rPr>
          <w:rFonts w:ascii="Liberation Serif" w:hAnsi="Liberation Serif" w:cs="Arial"/>
        </w:rPr>
      </w:pPr>
    </w:p>
    <w:p w:rsidR="00717A7C" w:rsidRDefault="000916FE">
      <w:pPr>
        <w:jc w:val="center"/>
        <w:rPr>
          <w:rFonts w:hint="eastAsia"/>
        </w:rPr>
      </w:pPr>
      <w:r>
        <w:rPr>
          <w:rFonts w:cs="Arial"/>
          <w:b/>
          <w:bCs/>
        </w:rPr>
        <w:t xml:space="preserve">VI. </w:t>
      </w:r>
      <w:r>
        <w:rPr>
          <w:rFonts w:cs="Arial"/>
          <w:b/>
        </w:rPr>
        <w:t>Nabytí vlastnictví</w:t>
      </w:r>
    </w:p>
    <w:p w:rsidR="00717A7C" w:rsidRDefault="00717A7C">
      <w:pPr>
        <w:jc w:val="center"/>
        <w:rPr>
          <w:rFonts w:cs="Arial" w:hint="eastAsia"/>
          <w:b/>
        </w:rPr>
      </w:pPr>
    </w:p>
    <w:p w:rsidR="00717A7C" w:rsidRDefault="000916FE">
      <w:pPr>
        <w:pStyle w:val="Zkladntextodsazen2"/>
        <w:tabs>
          <w:tab w:val="left" w:pos="360"/>
        </w:tabs>
        <w:spacing w:line="240" w:lineRule="auto"/>
        <w:ind w:left="720"/>
        <w:jc w:val="both"/>
        <w:rPr>
          <w:rFonts w:ascii="Liberation Serif" w:hAnsi="Liberation Serif"/>
        </w:rPr>
      </w:pPr>
      <w:r>
        <w:rPr>
          <w:rFonts w:ascii="Liberation Serif" w:hAnsi="Liberation Serif" w:cs="Arial"/>
        </w:rPr>
        <w:t xml:space="preserve">Kupující nabude vlastnické právo k předmětu koupě zápisem do veřejného seznamu, a to vkladem do katastru nemovitostí u Katastrálního úřadu pro Ústecký kraj, Katastrální pracoviště Teplice. </w:t>
      </w:r>
    </w:p>
    <w:p w:rsidR="00717A7C" w:rsidRDefault="000916FE">
      <w:pPr>
        <w:pStyle w:val="Zkladntextodsazen2"/>
        <w:tabs>
          <w:tab w:val="left" w:pos="360"/>
        </w:tabs>
        <w:spacing w:line="240" w:lineRule="auto"/>
        <w:ind w:left="720"/>
        <w:jc w:val="both"/>
        <w:rPr>
          <w:rFonts w:ascii="Liberation Serif" w:hAnsi="Liberation Serif"/>
        </w:rPr>
      </w:pPr>
      <w:r>
        <w:rPr>
          <w:rFonts w:ascii="Liberation Serif" w:hAnsi="Liberation Serif" w:cs="Arial"/>
        </w:rPr>
        <w:t>Na základě této smlouvy podají smluvní strany společný návrh na zahájení řízení o povolení vkladu do katastru nemovitostí. Správní poplatek za podání tohoto návrhu zaplatí kupující, a to tak, že v den podpisu této kupní smlouvy předá prodávajícímu kolek v hodnotě 1.000,- Kč, který bude vylepen na návrh. Návrh doručuje katastrálnímu úřadu prodávající poté, kdy tato smlouva nabude účinnosti.</w:t>
      </w:r>
    </w:p>
    <w:p w:rsidR="00717A7C" w:rsidRDefault="000916FE">
      <w:pPr>
        <w:pStyle w:val="Zkladntextodsazen2"/>
        <w:tabs>
          <w:tab w:val="left" w:pos="360"/>
        </w:tabs>
        <w:spacing w:line="240" w:lineRule="auto"/>
        <w:ind w:left="720"/>
        <w:jc w:val="both"/>
        <w:rPr>
          <w:rFonts w:ascii="Liberation Serif" w:hAnsi="Liberation Serif"/>
        </w:rPr>
      </w:pPr>
      <w:r>
        <w:rPr>
          <w:rFonts w:ascii="Liberation Serif" w:hAnsi="Liberation Serif" w:cs="Arial"/>
        </w:rPr>
        <w:t>Na základě této kupní smlouvy zapíše Katastrální úřad pro Ústecký kraj, Katastrální pracoviště Teplice změnu vlastnického práva k předmětu koupě podle této smlouvy.</w:t>
      </w:r>
    </w:p>
    <w:p w:rsidR="00717A7C" w:rsidRDefault="00717A7C">
      <w:pPr>
        <w:ind w:left="1701" w:firstLine="360"/>
        <w:jc w:val="both"/>
        <w:rPr>
          <w:rFonts w:cs="Arial" w:hint="eastAsia"/>
        </w:rPr>
      </w:pPr>
    </w:p>
    <w:p w:rsidR="00717A7C" w:rsidRDefault="000916FE">
      <w:pPr>
        <w:widowControl w:val="0"/>
        <w:jc w:val="center"/>
        <w:rPr>
          <w:rFonts w:hint="eastAsia"/>
        </w:rPr>
      </w:pPr>
      <w:r>
        <w:rPr>
          <w:rFonts w:cs="Arial"/>
          <w:b/>
          <w:bCs/>
        </w:rPr>
        <w:t xml:space="preserve">VII. </w:t>
      </w:r>
      <w:r>
        <w:rPr>
          <w:rFonts w:cs="Arial"/>
          <w:b/>
        </w:rPr>
        <w:t>Ostatní ujednání</w:t>
      </w:r>
    </w:p>
    <w:p w:rsidR="00717A7C" w:rsidRDefault="00717A7C">
      <w:pPr>
        <w:jc w:val="center"/>
        <w:rPr>
          <w:rFonts w:cs="Arial" w:hint="eastAsia"/>
          <w:b/>
        </w:rPr>
      </w:pPr>
    </w:p>
    <w:p w:rsidR="00717A7C" w:rsidRDefault="000916FE">
      <w:pPr>
        <w:pStyle w:val="Zkladntextodsazen"/>
        <w:ind w:left="720"/>
        <w:jc w:val="both"/>
        <w:rPr>
          <w:rFonts w:ascii="Liberation Serif" w:hAnsi="Liberation Serif"/>
        </w:rPr>
      </w:pPr>
      <w:r>
        <w:rPr>
          <w:rFonts w:ascii="Liberation Serif" w:hAnsi="Liberation Serif" w:cs="Arial"/>
          <w:color w:val="000000" w:themeColor="text1"/>
        </w:rPr>
        <w:t xml:space="preserve">Smluvní strany se dohodly na tom, že kupující má ode dne účinnosti této kupní smlouvy právo vstupu a užívání předmětu koupě. </w:t>
      </w:r>
    </w:p>
    <w:p w:rsidR="00717A7C" w:rsidRDefault="000916FE">
      <w:pPr>
        <w:pStyle w:val="Zkladntextodsazen"/>
        <w:ind w:left="720"/>
        <w:jc w:val="both"/>
      </w:pPr>
      <w:r>
        <w:rPr>
          <w:rFonts w:ascii="Liberation Serif" w:hAnsi="Liberation Serif" w:cs="Arial"/>
          <w:color w:val="000000" w:themeColor="text1"/>
        </w:rPr>
        <w:t>Nebezpečí škody na předmětu koupě přechází na kupujícího dnem účinnosti této kupní smlouvy.</w:t>
      </w:r>
    </w:p>
    <w:p w:rsidR="00717A7C" w:rsidRDefault="00717A7C">
      <w:pPr>
        <w:pStyle w:val="Zkladntextodsazen"/>
        <w:ind w:left="0" w:hanging="1701"/>
        <w:jc w:val="both"/>
        <w:rPr>
          <w:rFonts w:ascii="Liberation Serif" w:hAnsi="Liberation Serif" w:cs="Arial"/>
          <w:color w:val="000000" w:themeColor="text1"/>
        </w:rPr>
      </w:pPr>
    </w:p>
    <w:p w:rsidR="00717A7C" w:rsidRDefault="000916FE">
      <w:pPr>
        <w:jc w:val="center"/>
        <w:rPr>
          <w:rFonts w:hint="eastAsia"/>
        </w:rPr>
      </w:pPr>
      <w:r>
        <w:rPr>
          <w:rFonts w:cs="Arial"/>
          <w:b/>
          <w:bCs/>
        </w:rPr>
        <w:t xml:space="preserve">VIII. </w:t>
      </w:r>
      <w:r>
        <w:rPr>
          <w:rFonts w:cs="Arial"/>
          <w:b/>
        </w:rPr>
        <w:t>Závěrečná ustanovení</w:t>
      </w:r>
    </w:p>
    <w:p w:rsidR="00717A7C" w:rsidRDefault="00717A7C">
      <w:pPr>
        <w:pStyle w:val="Zkladntext"/>
        <w:tabs>
          <w:tab w:val="left" w:pos="1418"/>
        </w:tabs>
        <w:rPr>
          <w:rFonts w:cs="Arial" w:hint="eastAsia"/>
        </w:rPr>
      </w:pPr>
    </w:p>
    <w:p w:rsidR="00717A7C" w:rsidRDefault="000916FE">
      <w:pPr>
        <w:pStyle w:val="Zkladntext"/>
        <w:tabs>
          <w:tab w:val="left" w:pos="1418"/>
        </w:tabs>
        <w:rPr>
          <w:rFonts w:hint="eastAsia"/>
        </w:rPr>
      </w:pPr>
      <w:r>
        <w:rPr>
          <w:rFonts w:cs="Arial"/>
        </w:rPr>
        <w:t>Prodávající potvrzuje, že:</w:t>
      </w:r>
    </w:p>
    <w:p w:rsidR="00717A7C" w:rsidRDefault="000916FE">
      <w:pPr>
        <w:pStyle w:val="Zkladntext"/>
        <w:jc w:val="both"/>
        <w:rPr>
          <w:rFonts w:hint="eastAsia"/>
        </w:rPr>
      </w:pPr>
      <w:r>
        <w:rPr>
          <w:rFonts w:cs="Arial"/>
          <w:bCs/>
        </w:rPr>
        <w:t xml:space="preserve">a) záměr prodat předmět koupě byl dle § 39 odst. 1 zák. č. 128/2000 Sb., o obcích, ve znění pozdějších předpisů, řádně přijat a poté zveřejněn ode dne 23.3. do 10.4.2017, a že </w:t>
      </w:r>
    </w:p>
    <w:p w:rsidR="00717A7C" w:rsidRDefault="000916FE">
      <w:pPr>
        <w:pStyle w:val="Zkladntext"/>
        <w:spacing w:after="120"/>
        <w:rPr>
          <w:rFonts w:hint="eastAsia"/>
        </w:rPr>
      </w:pPr>
      <w:r>
        <w:rPr>
          <w:rFonts w:cs="Arial"/>
          <w:bCs/>
        </w:rPr>
        <w:t xml:space="preserve">b) </w:t>
      </w:r>
      <w:r>
        <w:rPr>
          <w:rFonts w:cs="Arial"/>
        </w:rPr>
        <w:t>o prodeji (převodu) nemovité věci bylo rozhodnuto Zastupitelstvem města Teplice č. 072/17 ze dne 23.6.2017 .</w:t>
      </w:r>
    </w:p>
    <w:p w:rsidR="00717A7C" w:rsidRDefault="000916FE">
      <w:pPr>
        <w:pStyle w:val="Zkladntext"/>
        <w:widowControl w:val="0"/>
        <w:spacing w:after="120"/>
        <w:jc w:val="both"/>
        <w:rPr>
          <w:rFonts w:hint="eastAsia"/>
        </w:rPr>
      </w:pPr>
      <w:r>
        <w:rPr>
          <w:rFonts w:cs="Arial"/>
        </w:rPr>
        <w:t>Tuto smlouvu lze měnit či doplňovat pouze po dohodě smluvních stran formou písemných a číslovaných dodatků.  Pokud v této smlouvě není stanoveno jinak, řídí se právní vztahy z ní vyplývající příslušnými ustanoveními občanského zákoníku a právními předpisy upravujícími hospodaření územních samosprávných celků.</w:t>
      </w:r>
    </w:p>
    <w:p w:rsidR="00717A7C" w:rsidRPr="00BC0891" w:rsidRDefault="000916FE">
      <w:pPr>
        <w:pStyle w:val="Zkladntext"/>
        <w:widowControl w:val="0"/>
        <w:spacing w:after="120"/>
        <w:jc w:val="both"/>
        <w:rPr>
          <w:rFonts w:hint="eastAsia"/>
          <w:color w:val="auto"/>
        </w:rPr>
      </w:pPr>
      <w:r>
        <w:rPr>
          <w:rFonts w:cs="Arial"/>
          <w:color w:val="000000" w:themeColor="text1"/>
        </w:rPr>
        <w:t xml:space="preserve">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w:t>
      </w:r>
      <w:r w:rsidRPr="00BC0891">
        <w:rPr>
          <w:rFonts w:cs="Arial" w:hint="eastAsia"/>
          <w:color w:val="auto"/>
        </w:rPr>
        <w:t>V</w:t>
      </w:r>
      <w:r w:rsidR="00A8758F" w:rsidRPr="00A8758F">
        <w:rPr>
          <w:rFonts w:cs="Arial"/>
          <w:color w:val="auto"/>
        </w:rPr>
        <w:t>š</w:t>
      </w:r>
      <w:r w:rsidRPr="00BC0891">
        <w:rPr>
          <w:rFonts w:cs="Arial" w:hint="eastAsia"/>
          <w:color w:val="auto"/>
        </w:rPr>
        <w:t>echny informace uveden</w:t>
      </w:r>
      <w:r w:rsidR="00661914">
        <w:rPr>
          <w:rFonts w:cs="Arial"/>
        </w:rPr>
        <w:t>é</w:t>
      </w:r>
      <w:r w:rsidRPr="00BC0891">
        <w:rPr>
          <w:rFonts w:cs="Arial" w:hint="eastAsia"/>
          <w:color w:val="auto"/>
        </w:rPr>
        <w:t xml:space="preserve"> ve smlouv</w:t>
      </w:r>
      <w:r w:rsidR="00661914">
        <w:rPr>
          <w:rFonts w:cs="Arial"/>
          <w:color w:val="000000" w:themeColor="text1"/>
        </w:rPr>
        <w:t>ě</w:t>
      </w:r>
      <w:r w:rsidRPr="00BC0891">
        <w:rPr>
          <w:rFonts w:cs="Arial" w:hint="eastAsia"/>
          <w:color w:val="auto"/>
        </w:rPr>
        <w:t xml:space="preserve"> jsou pova</w:t>
      </w:r>
      <w:r w:rsidR="00661914">
        <w:rPr>
          <w:rFonts w:cs="Arial"/>
          <w:color w:val="000000" w:themeColor="text1"/>
        </w:rPr>
        <w:t>ž</w:t>
      </w:r>
      <w:r w:rsidRPr="00BC0891">
        <w:rPr>
          <w:rFonts w:cs="Arial" w:hint="eastAsia"/>
          <w:color w:val="auto"/>
        </w:rPr>
        <w:t>ov</w:t>
      </w:r>
      <w:r w:rsidR="00661914">
        <w:rPr>
          <w:rFonts w:cs="Arial"/>
        </w:rPr>
        <w:t>á</w:t>
      </w:r>
      <w:r w:rsidRPr="00BC0891">
        <w:rPr>
          <w:rFonts w:cs="Arial" w:hint="eastAsia"/>
          <w:color w:val="auto"/>
        </w:rPr>
        <w:t xml:space="preserve">ny za </w:t>
      </w:r>
      <w:r w:rsidRPr="00BC0891">
        <w:rPr>
          <w:rFonts w:cs="Arial"/>
          <w:color w:val="auto"/>
        </w:rPr>
        <w:t>ve</w:t>
      </w:r>
      <w:r w:rsidRPr="00BC0891">
        <w:rPr>
          <w:rFonts w:cs="Arial" w:hint="cs"/>
          <w:color w:val="auto"/>
        </w:rPr>
        <w:t>ř</w:t>
      </w:r>
      <w:r w:rsidRPr="00BC0891">
        <w:rPr>
          <w:rFonts w:cs="Arial"/>
          <w:color w:val="auto"/>
        </w:rPr>
        <w:t>ejn</w:t>
      </w:r>
      <w:r w:rsidR="00661914">
        <w:rPr>
          <w:rFonts w:cs="Arial"/>
        </w:rPr>
        <w:t>é</w:t>
      </w:r>
      <w:r w:rsidRPr="00BC0891">
        <w:rPr>
          <w:rFonts w:cs="Arial"/>
          <w:color w:val="auto"/>
        </w:rPr>
        <w:t>.</w:t>
      </w:r>
    </w:p>
    <w:p w:rsidR="00717A7C" w:rsidRDefault="00717A7C">
      <w:pPr>
        <w:pStyle w:val="Zkladntext"/>
        <w:widowControl w:val="0"/>
        <w:spacing w:after="120"/>
        <w:jc w:val="both"/>
        <w:rPr>
          <w:rFonts w:cs="Arial" w:hint="eastAsia"/>
          <w:color w:val="000000" w:themeColor="text1"/>
        </w:rPr>
      </w:pPr>
    </w:p>
    <w:p w:rsidR="00717A7C" w:rsidRDefault="000916FE">
      <w:pPr>
        <w:pStyle w:val="Zkladntext"/>
        <w:widowControl w:val="0"/>
        <w:spacing w:after="120"/>
        <w:jc w:val="both"/>
        <w:rPr>
          <w:rFonts w:hint="eastAsia"/>
        </w:rPr>
      </w:pPr>
      <w:r>
        <w:rPr>
          <w:rFonts w:cs="Arial"/>
          <w:color w:val="000000" w:themeColor="text1"/>
        </w:rPr>
        <w:t xml:space="preserve">Kupující prohlašuje, že souhlasí s uveřejněním svých osobních údajů obsažených v této smlouvě, které by jinak podléhaly znečitelnění, v registru smluv, popř. disponuje souhlasem třetích osob uvedených na své straně s uveřejněním jejich osobních údajů v registru smluv, které by jinak podléhaly znečitelnění. </w:t>
      </w:r>
    </w:p>
    <w:p w:rsidR="00717A7C" w:rsidRDefault="000916FE">
      <w:pPr>
        <w:pStyle w:val="Zkladntext"/>
        <w:widowControl w:val="0"/>
        <w:spacing w:after="120"/>
        <w:jc w:val="both"/>
        <w:rPr>
          <w:rFonts w:hint="eastAsia"/>
        </w:rPr>
      </w:pPr>
      <w:r>
        <w:rPr>
          <w:rFonts w:cs="Arial"/>
          <w:color w:val="000000" w:themeColor="text1"/>
        </w:rPr>
        <w:t xml:space="preserve">Smluvní strany se dohodly na tom, že uveřejnění v registru  smluv provede prodávající, který zároveň zajistí, aby informace o uveřejnění této smlouvy  byla zaslána kupujícímu  na  emailovou adresu : </w:t>
      </w:r>
      <w:r w:rsidR="008D5BFC">
        <w:rPr>
          <w:rFonts w:cs="Arial"/>
          <w:color w:val="000000" w:themeColor="text1"/>
        </w:rPr>
        <w:t>drazdanskyr@sbdmir.cz .</w:t>
      </w:r>
    </w:p>
    <w:p w:rsidR="00717A7C" w:rsidRDefault="000916FE">
      <w:pPr>
        <w:pStyle w:val="Zkladntext"/>
        <w:widowControl w:val="0"/>
        <w:spacing w:after="120"/>
        <w:jc w:val="both"/>
        <w:rPr>
          <w:rFonts w:hint="eastAsia"/>
        </w:rPr>
      </w:pPr>
      <w:r>
        <w:rPr>
          <w:rFonts w:cs="Arial"/>
        </w:rPr>
        <w:t xml:space="preserve">Tato smlouva je vyhotovena ve 3 (třech) pare s platností originálu, přičemž každá ze smluvních  </w:t>
      </w:r>
      <w:r>
        <w:rPr>
          <w:rFonts w:cs="Arial"/>
        </w:rPr>
        <w:br/>
        <w:t xml:space="preserve">stran obdrží 1 vyhotovení a 1 vyhotovení je určeno pro potřeby katastrálního úřadu.  </w:t>
      </w:r>
      <w:r>
        <w:rPr>
          <w:rFonts w:cs="Arial"/>
        </w:rPr>
        <w:br/>
        <w:t xml:space="preserve"> </w:t>
      </w:r>
    </w:p>
    <w:p w:rsidR="00717A7C" w:rsidRDefault="000916FE">
      <w:pPr>
        <w:jc w:val="center"/>
        <w:rPr>
          <w:rFonts w:hint="eastAsia"/>
        </w:rPr>
      </w:pPr>
      <w:r>
        <w:rPr>
          <w:rFonts w:cs="Arial"/>
          <w:b/>
        </w:rPr>
        <w:t>IX. Podpisy smluvních stran</w:t>
      </w:r>
    </w:p>
    <w:p w:rsidR="00717A7C" w:rsidRDefault="00717A7C">
      <w:pPr>
        <w:pStyle w:val="Zkladntext"/>
        <w:widowControl w:val="0"/>
        <w:rPr>
          <w:rFonts w:cs="Arial" w:hint="eastAsia"/>
        </w:rPr>
      </w:pPr>
    </w:p>
    <w:p w:rsidR="00717A7C" w:rsidRDefault="000916FE">
      <w:pPr>
        <w:pStyle w:val="Zkladntext"/>
        <w:widowControl w:val="0"/>
        <w:jc w:val="both"/>
        <w:rPr>
          <w:rFonts w:hint="eastAsia"/>
        </w:rPr>
      </w:pPr>
      <w:r>
        <w:rPr>
          <w:rFonts w:cs="Arial"/>
        </w:rPr>
        <w:t>Prodávající i kupující shodně prohlašují, že si tuto smlouvu před jejím podpisem přečetli, že byla uzavřena po vzájemném jednání podle jejich pravé a svobodné vůle, určitě, vážně a srozumitelně, bez zneužití tísně, nezkušenosti, rozumové slabosti, rozrušení nebo lehkomyslnosti druhé strany, na důkaz čehož připojují své podpisy.</w:t>
      </w:r>
    </w:p>
    <w:tbl>
      <w:tblPr>
        <w:tblW w:w="9211" w:type="dxa"/>
        <w:tblLook w:val="01E0" w:firstRow="1" w:lastRow="1" w:firstColumn="1" w:lastColumn="1" w:noHBand="0" w:noVBand="0"/>
      </w:tblPr>
      <w:tblGrid>
        <w:gridCol w:w="4605"/>
        <w:gridCol w:w="4606"/>
      </w:tblGrid>
      <w:tr w:rsidR="00717A7C">
        <w:tc>
          <w:tcPr>
            <w:tcW w:w="4605" w:type="dxa"/>
            <w:shd w:val="clear" w:color="auto" w:fill="auto"/>
          </w:tcPr>
          <w:p w:rsidR="00717A7C" w:rsidRDefault="000916FE">
            <w:pPr>
              <w:widowControl w:val="0"/>
              <w:rPr>
                <w:rFonts w:hint="eastAsia"/>
              </w:rPr>
            </w:pPr>
            <w:r>
              <w:rPr>
                <w:rFonts w:cs="Arial"/>
              </w:rPr>
              <w:t>V Teplicích dne …………………</w:t>
            </w:r>
          </w:p>
          <w:p w:rsidR="00717A7C" w:rsidRDefault="00717A7C">
            <w:pPr>
              <w:widowControl w:val="0"/>
              <w:rPr>
                <w:rFonts w:cs="Arial" w:hint="eastAsia"/>
              </w:rPr>
            </w:pPr>
          </w:p>
          <w:p w:rsidR="00717A7C" w:rsidRDefault="00717A7C">
            <w:pPr>
              <w:widowControl w:val="0"/>
              <w:rPr>
                <w:rFonts w:cs="Arial" w:hint="eastAsia"/>
              </w:rPr>
            </w:pPr>
          </w:p>
          <w:p w:rsidR="00717A7C" w:rsidRDefault="00717A7C">
            <w:pPr>
              <w:widowControl w:val="0"/>
              <w:rPr>
                <w:rFonts w:cs="Arial" w:hint="eastAsia"/>
              </w:rPr>
            </w:pPr>
          </w:p>
          <w:p w:rsidR="00717A7C" w:rsidRDefault="00717A7C">
            <w:pPr>
              <w:widowControl w:val="0"/>
              <w:rPr>
                <w:rFonts w:cs="Arial" w:hint="eastAsia"/>
              </w:rPr>
            </w:pPr>
          </w:p>
          <w:p w:rsidR="00717A7C" w:rsidRDefault="00717A7C">
            <w:pPr>
              <w:widowControl w:val="0"/>
              <w:rPr>
                <w:rFonts w:cs="Arial" w:hint="eastAsia"/>
              </w:rPr>
            </w:pPr>
          </w:p>
          <w:p w:rsidR="00717A7C" w:rsidRDefault="00717A7C">
            <w:pPr>
              <w:widowControl w:val="0"/>
              <w:rPr>
                <w:rFonts w:cs="Arial" w:hint="eastAsia"/>
              </w:rPr>
            </w:pPr>
          </w:p>
          <w:p w:rsidR="00717A7C" w:rsidRDefault="00717A7C">
            <w:pPr>
              <w:widowControl w:val="0"/>
              <w:rPr>
                <w:rFonts w:cs="Arial" w:hint="eastAsia"/>
              </w:rPr>
            </w:pPr>
          </w:p>
        </w:tc>
        <w:tc>
          <w:tcPr>
            <w:tcW w:w="4605" w:type="dxa"/>
            <w:shd w:val="clear" w:color="auto" w:fill="auto"/>
          </w:tcPr>
          <w:p w:rsidR="00717A7C" w:rsidRDefault="000916FE">
            <w:pPr>
              <w:widowControl w:val="0"/>
              <w:rPr>
                <w:rFonts w:hint="eastAsia"/>
              </w:rPr>
            </w:pPr>
            <w:r>
              <w:rPr>
                <w:rFonts w:cs="Arial"/>
              </w:rPr>
              <w:t>V Teplicích……………..dne ………..</w:t>
            </w:r>
          </w:p>
        </w:tc>
      </w:tr>
      <w:tr w:rsidR="00717A7C">
        <w:tc>
          <w:tcPr>
            <w:tcW w:w="4605" w:type="dxa"/>
            <w:shd w:val="clear" w:color="auto" w:fill="auto"/>
          </w:tcPr>
          <w:p w:rsidR="00717A7C" w:rsidRDefault="000916FE">
            <w:pPr>
              <w:widowControl w:val="0"/>
              <w:rPr>
                <w:rFonts w:hint="eastAsia"/>
                <w:b/>
                <w:bCs/>
              </w:rPr>
            </w:pPr>
            <w:r>
              <w:rPr>
                <w:rFonts w:cs="Arial"/>
                <w:b/>
                <w:bCs/>
              </w:rPr>
              <w:t>…………………………………………….</w:t>
            </w:r>
          </w:p>
        </w:tc>
        <w:tc>
          <w:tcPr>
            <w:tcW w:w="4605" w:type="dxa"/>
            <w:shd w:val="clear" w:color="auto" w:fill="auto"/>
          </w:tcPr>
          <w:p w:rsidR="00717A7C" w:rsidRDefault="000916FE">
            <w:pPr>
              <w:widowControl w:val="0"/>
              <w:rPr>
                <w:rFonts w:hint="eastAsia"/>
                <w:b/>
                <w:bCs/>
              </w:rPr>
            </w:pPr>
            <w:r>
              <w:rPr>
                <w:rFonts w:cs="Arial"/>
                <w:b/>
                <w:bCs/>
              </w:rPr>
              <w:t>………………………………………………</w:t>
            </w:r>
          </w:p>
        </w:tc>
      </w:tr>
      <w:tr w:rsidR="00717A7C">
        <w:tc>
          <w:tcPr>
            <w:tcW w:w="4605" w:type="dxa"/>
            <w:shd w:val="clear" w:color="auto" w:fill="auto"/>
          </w:tcPr>
          <w:p w:rsidR="00717A7C" w:rsidRDefault="000916FE">
            <w:pPr>
              <w:widowControl w:val="0"/>
              <w:rPr>
                <w:rFonts w:hint="eastAsia"/>
                <w:b/>
                <w:bCs/>
              </w:rPr>
            </w:pPr>
            <w:r>
              <w:rPr>
                <w:rFonts w:cs="Arial"/>
                <w:b/>
                <w:bCs/>
              </w:rPr>
              <w:t>Prodávající</w:t>
            </w:r>
          </w:p>
          <w:p w:rsidR="00717A7C" w:rsidRDefault="000916FE">
            <w:pPr>
              <w:widowControl w:val="0"/>
              <w:rPr>
                <w:rFonts w:hint="eastAsia"/>
                <w:b/>
                <w:bCs/>
              </w:rPr>
            </w:pPr>
            <w:r>
              <w:rPr>
                <w:rFonts w:cs="Arial"/>
                <w:b/>
                <w:bCs/>
              </w:rPr>
              <w:t>Statutární město Teplice</w:t>
            </w:r>
            <w:r>
              <w:rPr>
                <w:rFonts w:cs="Arial"/>
                <w:b/>
                <w:bCs/>
              </w:rPr>
              <w:br/>
              <w:t>Jaroslav Kubera</w:t>
            </w:r>
          </w:p>
          <w:p w:rsidR="00717A7C" w:rsidRDefault="000916FE">
            <w:pPr>
              <w:widowControl w:val="0"/>
              <w:rPr>
                <w:rFonts w:hint="eastAsia"/>
                <w:b/>
                <w:bCs/>
              </w:rPr>
            </w:pPr>
            <w:r>
              <w:rPr>
                <w:rFonts w:cs="Arial"/>
                <w:b/>
                <w:bCs/>
              </w:rPr>
              <w:t>primátor</w:t>
            </w:r>
          </w:p>
        </w:tc>
        <w:tc>
          <w:tcPr>
            <w:tcW w:w="4605" w:type="dxa"/>
            <w:shd w:val="clear" w:color="auto" w:fill="auto"/>
          </w:tcPr>
          <w:p w:rsidR="00717A7C" w:rsidRDefault="000916FE">
            <w:pPr>
              <w:tabs>
                <w:tab w:val="left" w:pos="567"/>
              </w:tabs>
              <w:rPr>
                <w:rFonts w:ascii="Times New Roman" w:hAnsi="Times New Roman" w:cs="Times New Roman"/>
                <w:b/>
              </w:rPr>
            </w:pPr>
            <w:r>
              <w:rPr>
                <w:rFonts w:cs="Arial"/>
                <w:b/>
                <w:bCs/>
              </w:rPr>
              <w:t>Kupující</w:t>
            </w:r>
            <w:r>
              <w:rPr>
                <w:rFonts w:cs="Arial"/>
                <w:b/>
                <w:bCs/>
              </w:rPr>
              <w:br/>
            </w:r>
            <w:r>
              <w:rPr>
                <w:rFonts w:ascii="Times New Roman" w:hAnsi="Times New Roman" w:cs="Times New Roman"/>
                <w:b/>
              </w:rPr>
              <w:t>Stavební bytové družstvo „Mír“ Teplice</w:t>
            </w:r>
          </w:p>
          <w:p w:rsidR="00717A7C" w:rsidRDefault="000916FE">
            <w:pPr>
              <w:widowControl w:val="0"/>
              <w:rPr>
                <w:rFonts w:hint="eastAsia"/>
                <w:b/>
                <w:bCs/>
              </w:rPr>
            </w:pPr>
            <w:r>
              <w:rPr>
                <w:rFonts w:ascii="Times New Roman" w:hAnsi="Times New Roman" w:cs="Times New Roman"/>
                <w:b/>
              </w:rPr>
              <w:t xml:space="preserve">JUDr. Ing. Marek </w:t>
            </w:r>
            <w:proofErr w:type="spellStart"/>
            <w:r>
              <w:rPr>
                <w:rFonts w:ascii="Times New Roman" w:hAnsi="Times New Roman" w:cs="Times New Roman"/>
                <w:b/>
              </w:rPr>
              <w:t>Andrášek</w:t>
            </w:r>
            <w:proofErr w:type="spellEnd"/>
            <w:r>
              <w:rPr>
                <w:rFonts w:cs="Arial"/>
                <w:b/>
                <w:bCs/>
              </w:rPr>
              <w:br/>
            </w:r>
            <w:r>
              <w:rPr>
                <w:rFonts w:ascii="Times New Roman" w:hAnsi="Times New Roman" w:cs="Times New Roman"/>
                <w:b/>
              </w:rPr>
              <w:t>předseda představenstva</w:t>
            </w:r>
            <w:r>
              <w:rPr>
                <w:rFonts w:cs="Arial"/>
                <w:b/>
                <w:bCs/>
              </w:rPr>
              <w:t xml:space="preserve"> </w:t>
            </w:r>
          </w:p>
        </w:tc>
      </w:tr>
    </w:tbl>
    <w:p w:rsidR="00717A7C" w:rsidRDefault="00717A7C">
      <w:pPr>
        <w:rPr>
          <w:rFonts w:hint="eastAsia"/>
        </w:rPr>
      </w:pPr>
    </w:p>
    <w:p w:rsidR="00717A7C" w:rsidRDefault="00717A7C">
      <w:pPr>
        <w:pStyle w:val="Prosttext"/>
        <w:rPr>
          <w:rFonts w:ascii="Times New Roman" w:hAnsi="Times New Roman"/>
          <w:b/>
          <w:sz w:val="24"/>
          <w:szCs w:val="24"/>
        </w:rPr>
      </w:pPr>
    </w:p>
    <w:p w:rsidR="00717A7C" w:rsidRDefault="00717A7C">
      <w:pPr>
        <w:pStyle w:val="Prosttext"/>
        <w:rPr>
          <w:rFonts w:ascii="Times New Roman" w:hAnsi="Times New Roman"/>
          <w:b/>
          <w:sz w:val="24"/>
          <w:szCs w:val="24"/>
        </w:rPr>
      </w:pPr>
    </w:p>
    <w:p w:rsidR="00717A7C" w:rsidRDefault="00717A7C">
      <w:pPr>
        <w:pStyle w:val="Prosttext"/>
        <w:rPr>
          <w:rFonts w:ascii="Times New Roman" w:hAnsi="Times New Roman"/>
          <w:b/>
          <w:sz w:val="24"/>
          <w:szCs w:val="24"/>
        </w:rPr>
      </w:pPr>
    </w:p>
    <w:p w:rsidR="00717A7C" w:rsidRDefault="00717A7C">
      <w:pPr>
        <w:pStyle w:val="Prosttext"/>
        <w:rPr>
          <w:rFonts w:ascii="Times New Roman" w:hAnsi="Times New Roman"/>
          <w:b/>
          <w:sz w:val="24"/>
          <w:szCs w:val="24"/>
        </w:rPr>
      </w:pPr>
    </w:p>
    <w:p w:rsidR="00717A7C" w:rsidRDefault="00717A7C">
      <w:pPr>
        <w:pStyle w:val="Prosttext"/>
        <w:rPr>
          <w:rFonts w:ascii="Times New Roman" w:hAnsi="Times New Roman"/>
          <w:b/>
          <w:sz w:val="24"/>
          <w:szCs w:val="24"/>
        </w:rPr>
      </w:pPr>
    </w:p>
    <w:p w:rsidR="00717A7C" w:rsidRDefault="000916FE">
      <w:pPr>
        <w:pStyle w:val="Prosttext"/>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p>
    <w:p w:rsidR="00717A7C" w:rsidRDefault="00717A7C">
      <w:pPr>
        <w:pStyle w:val="Prosttext"/>
        <w:rPr>
          <w:rFonts w:ascii="Times New Roman" w:hAnsi="Times New Roman"/>
          <w:b/>
          <w:sz w:val="24"/>
          <w:szCs w:val="24"/>
        </w:rPr>
      </w:pPr>
    </w:p>
    <w:p w:rsidR="00717A7C" w:rsidRDefault="000916FE">
      <w:pPr>
        <w:pStyle w:val="Prosttext"/>
        <w:ind w:left="4254"/>
        <w:rPr>
          <w:rFonts w:ascii="Times New Roman" w:hAnsi="Times New Roman"/>
          <w:b/>
          <w:sz w:val="24"/>
          <w:szCs w:val="24"/>
        </w:rPr>
      </w:pPr>
      <w:r>
        <w:rPr>
          <w:rFonts w:ascii="Times New Roman" w:hAnsi="Times New Roman"/>
          <w:b/>
          <w:sz w:val="24"/>
          <w:szCs w:val="24"/>
        </w:rPr>
        <w:t xml:space="preserve">    Jaroslava Tomsová </w:t>
      </w:r>
    </w:p>
    <w:p w:rsidR="00717A7C" w:rsidRDefault="000916FE">
      <w:pPr>
        <w:pStyle w:val="Prosttext"/>
        <w:ind w:left="3545" w:firstLine="709"/>
        <w:rPr>
          <w:rFonts w:ascii="Times New Roman" w:hAnsi="Times New Roman"/>
          <w:b/>
          <w:sz w:val="24"/>
          <w:szCs w:val="24"/>
        </w:rPr>
      </w:pPr>
      <w:r>
        <w:rPr>
          <w:rFonts w:ascii="Times New Roman" w:hAnsi="Times New Roman"/>
          <w:b/>
          <w:sz w:val="24"/>
          <w:szCs w:val="24"/>
        </w:rPr>
        <w:t xml:space="preserve">    místopředsedkyně představenstva</w:t>
      </w:r>
    </w:p>
    <w:p w:rsidR="00717A7C" w:rsidRDefault="00717A7C">
      <w:pPr>
        <w:rPr>
          <w:rFonts w:hint="eastAsia"/>
        </w:rPr>
      </w:pPr>
    </w:p>
    <w:sectPr w:rsidR="00717A7C">
      <w:pgSz w:w="11906" w:h="16838"/>
      <w:pgMar w:top="1134" w:right="1134" w:bottom="1134" w:left="1134" w:header="0" w:footer="0" w:gutter="0"/>
      <w:cols w:space="708"/>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altName w:val="Times New Roman"/>
    <w:charset w:val="EE"/>
    <w:family w:val="roman"/>
    <w:pitch w:val="variable"/>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ans">
    <w:altName w:val="Arial"/>
    <w:charset w:val="EE"/>
    <w:family w:val="roman"/>
    <w:pitch w:val="variable"/>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E0B85"/>
    <w:multiLevelType w:val="multilevel"/>
    <w:tmpl w:val="20A26406"/>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4FAD5991"/>
    <w:multiLevelType w:val="multilevel"/>
    <w:tmpl w:val="97865C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trackRevisions/>
  <w:defaultTabStop w:val="709"/>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A7C"/>
    <w:rsid w:val="000916FE"/>
    <w:rsid w:val="00164DE9"/>
    <w:rsid w:val="002843EC"/>
    <w:rsid w:val="005B10F6"/>
    <w:rsid w:val="00661914"/>
    <w:rsid w:val="00717A7C"/>
    <w:rsid w:val="008D5BFC"/>
    <w:rsid w:val="00A8758F"/>
    <w:rsid w:val="00BC0891"/>
    <w:rsid w:val="00C90B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color w:val="00000A"/>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ListLabel11">
    <w:name w:val="ListLabel 11"/>
    <w:qFormat/>
    <w:rPr>
      <w:rFonts w:ascii="Arial" w:hAnsi="Arial"/>
      <w:b/>
      <w:color w:val="000000"/>
      <w:sz w:val="22"/>
    </w:rPr>
  </w:style>
  <w:style w:type="character" w:customStyle="1" w:styleId="ListLabel12">
    <w:name w:val="ListLabel 12"/>
    <w:qFormat/>
    <w:rPr>
      <w:rFonts w:ascii="Arial" w:eastAsia="Times New Roman" w:hAnsi="Arial" w:cs="Times New Roman"/>
      <w:sz w:val="22"/>
    </w:rPr>
  </w:style>
  <w:style w:type="character" w:customStyle="1" w:styleId="Odrky">
    <w:name w:val="Odrážky"/>
    <w:qFormat/>
    <w:rPr>
      <w:rFonts w:ascii="OpenSymbol" w:eastAsia="OpenSymbol" w:hAnsi="OpenSymbol" w:cs="OpenSymbol"/>
    </w:rPr>
  </w:style>
  <w:style w:type="character" w:customStyle="1" w:styleId="ListLabel13">
    <w:name w:val="ListLabel 13"/>
    <w:qFormat/>
    <w:rPr>
      <w:rFonts w:ascii="Arial" w:hAnsi="Arial" w:cs="Arial"/>
      <w:b w:val="0"/>
      <w:color w:val="00000A"/>
      <w:sz w:val="22"/>
      <w:szCs w:val="22"/>
    </w:rPr>
  </w:style>
  <w:style w:type="character" w:customStyle="1" w:styleId="ListLabel14">
    <w:name w:val="ListLabel 14"/>
    <w:qFormat/>
    <w:rPr>
      <w:rFonts w:ascii="Arial" w:hAnsi="Arial"/>
      <w:color w:val="000000"/>
      <w:sz w:val="22"/>
    </w:rPr>
  </w:style>
  <w:style w:type="character" w:customStyle="1" w:styleId="ListLabel15">
    <w:name w:val="ListLabel 15"/>
    <w:qFormat/>
    <w:rPr>
      <w:b/>
      <w:color w:val="000000"/>
      <w:sz w:val="22"/>
    </w:rPr>
  </w:style>
  <w:style w:type="character" w:customStyle="1" w:styleId="ListLabel16">
    <w:name w:val="ListLabel 16"/>
    <w:qFormat/>
    <w:rPr>
      <w:rFonts w:cs="Times New Roman"/>
      <w:sz w:val="22"/>
    </w:rPr>
  </w:style>
  <w:style w:type="character" w:customStyle="1" w:styleId="ListLabel17">
    <w:name w:val="ListLabel 17"/>
    <w:qFormat/>
    <w:rPr>
      <w:rFonts w:ascii="Liberation Serif" w:hAnsi="Liberation Serif" w:cs="OpenSymbol"/>
      <w:sz w:val="24"/>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Arial"/>
      <w:b w:val="0"/>
      <w:color w:val="00000A"/>
      <w:sz w:val="22"/>
      <w:szCs w:val="22"/>
    </w:rPr>
  </w:style>
  <w:style w:type="character" w:customStyle="1" w:styleId="ListLabel27">
    <w:name w:val="ListLabel 27"/>
    <w:qFormat/>
    <w:rPr>
      <w:color w:val="000000"/>
      <w:sz w:val="22"/>
    </w:rPr>
  </w:style>
  <w:style w:type="character" w:customStyle="1" w:styleId="ProsttextChar">
    <w:name w:val="Prostý text Char"/>
    <w:basedOn w:val="Standardnpsmoodstavce"/>
    <w:link w:val="Prosttext"/>
    <w:uiPriority w:val="99"/>
    <w:qFormat/>
    <w:rsid w:val="00C32B9E"/>
    <w:rPr>
      <w:rFonts w:ascii="Calibri" w:eastAsia="Calibri" w:hAnsi="Calibri" w:cs="Times New Roman"/>
      <w:sz w:val="22"/>
      <w:szCs w:val="21"/>
      <w:lang w:eastAsia="en-US" w:bidi="ar-SA"/>
    </w:rPr>
  </w:style>
  <w:style w:type="character" w:customStyle="1" w:styleId="ListLabel28">
    <w:name w:val="ListLabel 28"/>
    <w:qFormat/>
    <w:rPr>
      <w:rFonts w:cs="OpenSymbol"/>
      <w:sz w:val="24"/>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pole">
    <w:name w:val="pole"/>
    <w:basedOn w:val="Normln"/>
    <w:qFormat/>
    <w:pPr>
      <w:tabs>
        <w:tab w:val="left" w:pos="1701"/>
      </w:tabs>
      <w:ind w:left="1701" w:hanging="1701"/>
    </w:pPr>
  </w:style>
  <w:style w:type="paragraph" w:customStyle="1" w:styleId="przdndek">
    <w:name w:val="prázdný řádek"/>
    <w:basedOn w:val="Normln"/>
    <w:qFormat/>
    <w:pPr>
      <w:jc w:val="both"/>
    </w:pPr>
  </w:style>
  <w:style w:type="paragraph" w:customStyle="1" w:styleId="nadpis-smlouva">
    <w:name w:val="nadpis - smlouva ..."/>
    <w:basedOn w:val="Normln"/>
    <w:qFormat/>
    <w:pPr>
      <w:jc w:val="center"/>
    </w:pPr>
    <w:rPr>
      <w:b/>
      <w:caps/>
      <w:sz w:val="28"/>
    </w:rPr>
  </w:style>
  <w:style w:type="paragraph" w:customStyle="1" w:styleId="nadpis-bod">
    <w:name w:val="nadpis - bod"/>
    <w:basedOn w:val="nadpis-smlouva"/>
    <w:qFormat/>
    <w:pPr>
      <w:spacing w:before="680" w:after="220"/>
      <w:jc w:val="left"/>
    </w:pPr>
    <w:rPr>
      <w:caps w:val="0"/>
      <w:sz w:val="24"/>
    </w:rPr>
  </w:style>
  <w:style w:type="paragraph" w:customStyle="1" w:styleId="adresa">
    <w:name w:val="adresa"/>
    <w:basedOn w:val="Normln"/>
    <w:qFormat/>
    <w:pPr>
      <w:jc w:val="both"/>
    </w:pPr>
    <w:rPr>
      <w:b/>
    </w:rPr>
  </w:style>
  <w:style w:type="paragraph" w:styleId="Zkladntextodsazen">
    <w:name w:val="Body Text Indent"/>
    <w:basedOn w:val="Normln"/>
    <w:pPr>
      <w:spacing w:after="120"/>
      <w:ind w:left="283"/>
    </w:pPr>
    <w:rPr>
      <w:rFonts w:ascii="Times New Roman" w:eastAsia="Times New Roman" w:hAnsi="Times New Roman"/>
      <w:lang w:eastAsia="cs-CZ"/>
    </w:rPr>
  </w:style>
  <w:style w:type="paragraph" w:styleId="Zkladntextodsazen2">
    <w:name w:val="Body Text Indent 2"/>
    <w:basedOn w:val="Normln"/>
    <w:qFormat/>
    <w:pPr>
      <w:spacing w:after="120" w:line="480" w:lineRule="auto"/>
      <w:ind w:left="283"/>
    </w:pPr>
    <w:rPr>
      <w:rFonts w:ascii="Times New Roman" w:eastAsia="Times New Roman" w:hAnsi="Times New Roman"/>
      <w:lang w:eastAsia="cs-CZ"/>
    </w:rPr>
  </w:style>
  <w:style w:type="paragraph" w:styleId="Prosttext">
    <w:name w:val="Plain Text"/>
    <w:basedOn w:val="Normln"/>
    <w:link w:val="ProsttextChar"/>
    <w:uiPriority w:val="99"/>
    <w:unhideWhenUsed/>
    <w:qFormat/>
    <w:rsid w:val="00C32B9E"/>
    <w:rPr>
      <w:rFonts w:ascii="Calibri" w:eastAsia="Calibri" w:hAnsi="Calibri" w:cs="Times New Roman"/>
      <w:sz w:val="22"/>
      <w:szCs w:val="21"/>
      <w:lang w:eastAsia="en-US" w:bidi="ar-SA"/>
    </w:rPr>
  </w:style>
  <w:style w:type="paragraph" w:customStyle="1" w:styleId="Zkladntext31">
    <w:name w:val="Základní text 31"/>
    <w:basedOn w:val="Normln"/>
    <w:qFormat/>
    <w:rsid w:val="00C32B9E"/>
    <w:pPr>
      <w:pBdr>
        <w:bottom w:val="single" w:sz="4" w:space="1" w:color="000001"/>
      </w:pBdr>
      <w:suppressAutoHyphens/>
    </w:pPr>
    <w:rPr>
      <w:rFonts w:ascii="Times New Roman" w:eastAsia="Times New Roman" w:hAnsi="Times New Roman" w:cs="Times New Roman"/>
      <w:b/>
      <w:sz w:val="28"/>
      <w:szCs w:val="20"/>
      <w:lang w:bidi="ar-SA"/>
    </w:rPr>
  </w:style>
  <w:style w:type="paragraph" w:customStyle="1" w:styleId="Pedformtovantext">
    <w:name w:val="Předformátovaný text"/>
    <w:basedOn w:val="Normln"/>
    <w:qFormat/>
  </w:style>
  <w:style w:type="paragraph" w:styleId="Textbubliny">
    <w:name w:val="Balloon Text"/>
    <w:basedOn w:val="Normln"/>
    <w:link w:val="TextbublinyChar"/>
    <w:uiPriority w:val="99"/>
    <w:semiHidden/>
    <w:unhideWhenUsed/>
    <w:rsid w:val="002843EC"/>
    <w:rPr>
      <w:rFonts w:ascii="Tahoma" w:hAnsi="Tahoma"/>
      <w:sz w:val="16"/>
      <w:szCs w:val="14"/>
    </w:rPr>
  </w:style>
  <w:style w:type="character" w:customStyle="1" w:styleId="TextbublinyChar">
    <w:name w:val="Text bubliny Char"/>
    <w:basedOn w:val="Standardnpsmoodstavce"/>
    <w:link w:val="Textbubliny"/>
    <w:uiPriority w:val="99"/>
    <w:semiHidden/>
    <w:rsid w:val="002843EC"/>
    <w:rPr>
      <w:rFonts w:ascii="Tahoma" w:hAnsi="Tahoma"/>
      <w:color w:val="00000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SimSun" w:hAnsi="Liberation Serif" w:cs="Mangal"/>
        <w:szCs w:val="24"/>
        <w:lang w:val="cs-CZ"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color w:val="00000A"/>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ListLabel11">
    <w:name w:val="ListLabel 11"/>
    <w:qFormat/>
    <w:rPr>
      <w:rFonts w:ascii="Arial" w:hAnsi="Arial"/>
      <w:b/>
      <w:color w:val="000000"/>
      <w:sz w:val="22"/>
    </w:rPr>
  </w:style>
  <w:style w:type="character" w:customStyle="1" w:styleId="ListLabel12">
    <w:name w:val="ListLabel 12"/>
    <w:qFormat/>
    <w:rPr>
      <w:rFonts w:ascii="Arial" w:eastAsia="Times New Roman" w:hAnsi="Arial" w:cs="Times New Roman"/>
      <w:sz w:val="22"/>
    </w:rPr>
  </w:style>
  <w:style w:type="character" w:customStyle="1" w:styleId="Odrky">
    <w:name w:val="Odrážky"/>
    <w:qFormat/>
    <w:rPr>
      <w:rFonts w:ascii="OpenSymbol" w:eastAsia="OpenSymbol" w:hAnsi="OpenSymbol" w:cs="OpenSymbol"/>
    </w:rPr>
  </w:style>
  <w:style w:type="character" w:customStyle="1" w:styleId="ListLabel13">
    <w:name w:val="ListLabel 13"/>
    <w:qFormat/>
    <w:rPr>
      <w:rFonts w:ascii="Arial" w:hAnsi="Arial" w:cs="Arial"/>
      <w:b w:val="0"/>
      <w:color w:val="00000A"/>
      <w:sz w:val="22"/>
      <w:szCs w:val="22"/>
    </w:rPr>
  </w:style>
  <w:style w:type="character" w:customStyle="1" w:styleId="ListLabel14">
    <w:name w:val="ListLabel 14"/>
    <w:qFormat/>
    <w:rPr>
      <w:rFonts w:ascii="Arial" w:hAnsi="Arial"/>
      <w:color w:val="000000"/>
      <w:sz w:val="22"/>
    </w:rPr>
  </w:style>
  <w:style w:type="character" w:customStyle="1" w:styleId="ListLabel15">
    <w:name w:val="ListLabel 15"/>
    <w:qFormat/>
    <w:rPr>
      <w:b/>
      <w:color w:val="000000"/>
      <w:sz w:val="22"/>
    </w:rPr>
  </w:style>
  <w:style w:type="character" w:customStyle="1" w:styleId="ListLabel16">
    <w:name w:val="ListLabel 16"/>
    <w:qFormat/>
    <w:rPr>
      <w:rFonts w:cs="Times New Roman"/>
      <w:sz w:val="22"/>
    </w:rPr>
  </w:style>
  <w:style w:type="character" w:customStyle="1" w:styleId="ListLabel17">
    <w:name w:val="ListLabel 17"/>
    <w:qFormat/>
    <w:rPr>
      <w:rFonts w:ascii="Liberation Serif" w:hAnsi="Liberation Serif" w:cs="OpenSymbol"/>
      <w:sz w:val="24"/>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Arial"/>
      <w:b w:val="0"/>
      <w:color w:val="00000A"/>
      <w:sz w:val="22"/>
      <w:szCs w:val="22"/>
    </w:rPr>
  </w:style>
  <w:style w:type="character" w:customStyle="1" w:styleId="ListLabel27">
    <w:name w:val="ListLabel 27"/>
    <w:qFormat/>
    <w:rPr>
      <w:color w:val="000000"/>
      <w:sz w:val="22"/>
    </w:rPr>
  </w:style>
  <w:style w:type="character" w:customStyle="1" w:styleId="ProsttextChar">
    <w:name w:val="Prostý text Char"/>
    <w:basedOn w:val="Standardnpsmoodstavce"/>
    <w:link w:val="Prosttext"/>
    <w:uiPriority w:val="99"/>
    <w:qFormat/>
    <w:rsid w:val="00C32B9E"/>
    <w:rPr>
      <w:rFonts w:ascii="Calibri" w:eastAsia="Calibri" w:hAnsi="Calibri" w:cs="Times New Roman"/>
      <w:sz w:val="22"/>
      <w:szCs w:val="21"/>
      <w:lang w:eastAsia="en-US" w:bidi="ar-SA"/>
    </w:rPr>
  </w:style>
  <w:style w:type="character" w:customStyle="1" w:styleId="ListLabel28">
    <w:name w:val="ListLabel 28"/>
    <w:qFormat/>
    <w:rPr>
      <w:rFonts w:cs="OpenSymbol"/>
      <w:sz w:val="24"/>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customStyle="1" w:styleId="pole">
    <w:name w:val="pole"/>
    <w:basedOn w:val="Normln"/>
    <w:qFormat/>
    <w:pPr>
      <w:tabs>
        <w:tab w:val="left" w:pos="1701"/>
      </w:tabs>
      <w:ind w:left="1701" w:hanging="1701"/>
    </w:pPr>
  </w:style>
  <w:style w:type="paragraph" w:customStyle="1" w:styleId="przdndek">
    <w:name w:val="prázdný řádek"/>
    <w:basedOn w:val="Normln"/>
    <w:qFormat/>
    <w:pPr>
      <w:jc w:val="both"/>
    </w:pPr>
  </w:style>
  <w:style w:type="paragraph" w:customStyle="1" w:styleId="nadpis-smlouva">
    <w:name w:val="nadpis - smlouva ..."/>
    <w:basedOn w:val="Normln"/>
    <w:qFormat/>
    <w:pPr>
      <w:jc w:val="center"/>
    </w:pPr>
    <w:rPr>
      <w:b/>
      <w:caps/>
      <w:sz w:val="28"/>
    </w:rPr>
  </w:style>
  <w:style w:type="paragraph" w:customStyle="1" w:styleId="nadpis-bod">
    <w:name w:val="nadpis - bod"/>
    <w:basedOn w:val="nadpis-smlouva"/>
    <w:qFormat/>
    <w:pPr>
      <w:spacing w:before="680" w:after="220"/>
      <w:jc w:val="left"/>
    </w:pPr>
    <w:rPr>
      <w:caps w:val="0"/>
      <w:sz w:val="24"/>
    </w:rPr>
  </w:style>
  <w:style w:type="paragraph" w:customStyle="1" w:styleId="adresa">
    <w:name w:val="adresa"/>
    <w:basedOn w:val="Normln"/>
    <w:qFormat/>
    <w:pPr>
      <w:jc w:val="both"/>
    </w:pPr>
    <w:rPr>
      <w:b/>
    </w:rPr>
  </w:style>
  <w:style w:type="paragraph" w:styleId="Zkladntextodsazen">
    <w:name w:val="Body Text Indent"/>
    <w:basedOn w:val="Normln"/>
    <w:pPr>
      <w:spacing w:after="120"/>
      <w:ind w:left="283"/>
    </w:pPr>
    <w:rPr>
      <w:rFonts w:ascii="Times New Roman" w:eastAsia="Times New Roman" w:hAnsi="Times New Roman"/>
      <w:lang w:eastAsia="cs-CZ"/>
    </w:rPr>
  </w:style>
  <w:style w:type="paragraph" w:styleId="Zkladntextodsazen2">
    <w:name w:val="Body Text Indent 2"/>
    <w:basedOn w:val="Normln"/>
    <w:qFormat/>
    <w:pPr>
      <w:spacing w:after="120" w:line="480" w:lineRule="auto"/>
      <w:ind w:left="283"/>
    </w:pPr>
    <w:rPr>
      <w:rFonts w:ascii="Times New Roman" w:eastAsia="Times New Roman" w:hAnsi="Times New Roman"/>
      <w:lang w:eastAsia="cs-CZ"/>
    </w:rPr>
  </w:style>
  <w:style w:type="paragraph" w:styleId="Prosttext">
    <w:name w:val="Plain Text"/>
    <w:basedOn w:val="Normln"/>
    <w:link w:val="ProsttextChar"/>
    <w:uiPriority w:val="99"/>
    <w:unhideWhenUsed/>
    <w:qFormat/>
    <w:rsid w:val="00C32B9E"/>
    <w:rPr>
      <w:rFonts w:ascii="Calibri" w:eastAsia="Calibri" w:hAnsi="Calibri" w:cs="Times New Roman"/>
      <w:sz w:val="22"/>
      <w:szCs w:val="21"/>
      <w:lang w:eastAsia="en-US" w:bidi="ar-SA"/>
    </w:rPr>
  </w:style>
  <w:style w:type="paragraph" w:customStyle="1" w:styleId="Zkladntext31">
    <w:name w:val="Základní text 31"/>
    <w:basedOn w:val="Normln"/>
    <w:qFormat/>
    <w:rsid w:val="00C32B9E"/>
    <w:pPr>
      <w:pBdr>
        <w:bottom w:val="single" w:sz="4" w:space="1" w:color="000001"/>
      </w:pBdr>
      <w:suppressAutoHyphens/>
    </w:pPr>
    <w:rPr>
      <w:rFonts w:ascii="Times New Roman" w:eastAsia="Times New Roman" w:hAnsi="Times New Roman" w:cs="Times New Roman"/>
      <w:b/>
      <w:sz w:val="28"/>
      <w:szCs w:val="20"/>
      <w:lang w:bidi="ar-SA"/>
    </w:rPr>
  </w:style>
  <w:style w:type="paragraph" w:customStyle="1" w:styleId="Pedformtovantext">
    <w:name w:val="Předformátovaný text"/>
    <w:basedOn w:val="Normln"/>
    <w:qFormat/>
  </w:style>
  <w:style w:type="paragraph" w:styleId="Textbubliny">
    <w:name w:val="Balloon Text"/>
    <w:basedOn w:val="Normln"/>
    <w:link w:val="TextbublinyChar"/>
    <w:uiPriority w:val="99"/>
    <w:semiHidden/>
    <w:unhideWhenUsed/>
    <w:rsid w:val="002843EC"/>
    <w:rPr>
      <w:rFonts w:ascii="Tahoma" w:hAnsi="Tahoma"/>
      <w:sz w:val="16"/>
      <w:szCs w:val="14"/>
    </w:rPr>
  </w:style>
  <w:style w:type="character" w:customStyle="1" w:styleId="TextbublinyChar">
    <w:name w:val="Text bubliny Char"/>
    <w:basedOn w:val="Standardnpsmoodstavce"/>
    <w:link w:val="Textbubliny"/>
    <w:uiPriority w:val="99"/>
    <w:semiHidden/>
    <w:rsid w:val="002843EC"/>
    <w:rPr>
      <w:rFonts w:ascii="Tahoma" w:hAnsi="Tahoma"/>
      <w:color w:val="00000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D5D26-5B45-47A6-84F9-89148AF0C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1555</Words>
  <Characters>9178</Characters>
  <Application>Microsoft Office Word</Application>
  <DocSecurity>4</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MgTP</Company>
  <LinksUpToDate>false</LinksUpToDate>
  <CharactersWithSpaces>10712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Mareček</dc:creator>
  <cp:lastModifiedBy>Říhová Hana</cp:lastModifiedBy>
  <cp:revision>2</cp:revision>
  <dcterms:created xsi:type="dcterms:W3CDTF">2017-08-21T12:19:00Z</dcterms:created>
  <dcterms:modified xsi:type="dcterms:W3CDTF">2017-08-21T12:19:00Z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MgTP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