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3" w:type="dxa"/>
        <w:tblInd w:w="40" w:type="dxa"/>
        <w:tblLayout w:type="fixed"/>
        <w:tblCellMar>
          <w:top w:w="40" w:type="dxa"/>
          <w:left w:w="40" w:type="dxa"/>
          <w:bottom w:w="40" w:type="dxa"/>
          <w:right w:w="40" w:type="dxa"/>
        </w:tblCellMar>
        <w:tblLook w:val="0000" w:firstRow="0" w:lastRow="0" w:firstColumn="0" w:lastColumn="0" w:noHBand="0" w:noVBand="0"/>
      </w:tblPr>
      <w:tblGrid>
        <w:gridCol w:w="185"/>
        <w:gridCol w:w="1951"/>
        <w:gridCol w:w="3625"/>
        <w:gridCol w:w="3533"/>
        <w:gridCol w:w="589"/>
      </w:tblGrid>
      <w:tr w:rsidR="00D22D83" w14:paraId="36CBDDAF" w14:textId="77777777" w:rsidTr="00B527CC">
        <w:trPr>
          <w:cantSplit/>
          <w:trHeight w:val="942"/>
        </w:trPr>
        <w:tc>
          <w:tcPr>
            <w:tcW w:w="185" w:type="dxa"/>
            <w:tcBorders>
              <w:top w:val="nil"/>
              <w:left w:val="nil"/>
              <w:bottom w:val="nil"/>
              <w:right w:val="nil"/>
            </w:tcBorders>
          </w:tcPr>
          <w:p w14:paraId="7F842181" w14:textId="77777777" w:rsidR="00D22D83" w:rsidRDefault="00D22D83">
            <w:pPr>
              <w:widowControl w:val="0"/>
              <w:autoSpaceDE w:val="0"/>
              <w:autoSpaceDN w:val="0"/>
              <w:adjustRightInd w:val="0"/>
              <w:spacing w:after="0" w:line="240" w:lineRule="auto"/>
              <w:rPr>
                <w:rFonts w:ascii="Calibri" w:hAnsi="Calibri" w:cs="Calibri"/>
                <w:color w:val="000000"/>
                <w:sz w:val="17"/>
                <w:szCs w:val="17"/>
              </w:rPr>
            </w:pPr>
          </w:p>
        </w:tc>
        <w:tc>
          <w:tcPr>
            <w:tcW w:w="1951" w:type="dxa"/>
            <w:tcBorders>
              <w:top w:val="nil"/>
              <w:left w:val="nil"/>
              <w:bottom w:val="nil"/>
              <w:right w:val="nil"/>
            </w:tcBorders>
          </w:tcPr>
          <w:p w14:paraId="0B064E53" w14:textId="77777777" w:rsidR="00D22D83" w:rsidRDefault="00736E1F">
            <w:pPr>
              <w:widowControl w:val="0"/>
              <w:autoSpaceDE w:val="0"/>
              <w:autoSpaceDN w:val="0"/>
              <w:adjustRightInd w:val="0"/>
              <w:spacing w:after="0" w:line="240" w:lineRule="auto"/>
              <w:rPr>
                <w:rFonts w:ascii="Times New Roman" w:hAnsi="Times New Roman" w:cs="Times New Roman"/>
                <w:color w:val="000000"/>
                <w:sz w:val="17"/>
                <w:szCs w:val="17"/>
              </w:rPr>
            </w:pPr>
            <w:r>
              <w:rPr>
                <w:noProof/>
              </w:rPr>
              <w:drawing>
                <wp:anchor distT="0" distB="0" distL="114300" distR="114300" simplePos="0" relativeHeight="251658240" behindDoc="0" locked="0" layoutInCell="0" allowOverlap="1" wp14:anchorId="081BFF94" wp14:editId="352894E0">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25" w:type="dxa"/>
            <w:tcBorders>
              <w:top w:val="nil"/>
              <w:left w:val="nil"/>
              <w:bottom w:val="nil"/>
              <w:right w:val="nil"/>
            </w:tcBorders>
          </w:tcPr>
          <w:p w14:paraId="0BF76E64" w14:textId="77777777" w:rsidR="00D22D83" w:rsidRDefault="00D22D83">
            <w:pPr>
              <w:widowControl w:val="0"/>
              <w:autoSpaceDE w:val="0"/>
              <w:autoSpaceDN w:val="0"/>
              <w:adjustRightInd w:val="0"/>
              <w:spacing w:after="0" w:line="240" w:lineRule="auto"/>
              <w:rPr>
                <w:rFonts w:ascii="Times New Roman" w:hAnsi="Times New Roman" w:cs="Times New Roman"/>
                <w:color w:val="000000"/>
                <w:sz w:val="17"/>
                <w:szCs w:val="17"/>
              </w:rPr>
            </w:pPr>
          </w:p>
        </w:tc>
        <w:tc>
          <w:tcPr>
            <w:tcW w:w="4122" w:type="dxa"/>
            <w:gridSpan w:val="2"/>
            <w:tcBorders>
              <w:top w:val="nil"/>
              <w:left w:val="nil"/>
              <w:bottom w:val="nil"/>
              <w:right w:val="nil"/>
            </w:tcBorders>
          </w:tcPr>
          <w:p w14:paraId="2E52BA8F" w14:textId="1D727305" w:rsidR="00D22D83" w:rsidRDefault="00D22D83">
            <w:pPr>
              <w:widowControl w:val="0"/>
              <w:autoSpaceDE w:val="0"/>
              <w:autoSpaceDN w:val="0"/>
              <w:adjustRightInd w:val="0"/>
              <w:spacing w:after="0" w:line="240" w:lineRule="auto"/>
              <w:jc w:val="right"/>
              <w:rPr>
                <w:rFonts w:ascii="CKGinis" w:hAnsi="CKGinis" w:cs="CKGinis"/>
                <w:color w:val="000000"/>
                <w:sz w:val="65"/>
                <w:szCs w:val="65"/>
              </w:rPr>
            </w:pPr>
          </w:p>
        </w:tc>
      </w:tr>
      <w:tr w:rsidR="00D22D83" w14:paraId="484D21CD" w14:textId="77777777" w:rsidTr="00B527CC">
        <w:trPr>
          <w:gridAfter w:val="1"/>
          <w:wAfter w:w="589" w:type="dxa"/>
          <w:cantSplit/>
          <w:trHeight w:val="309"/>
        </w:trPr>
        <w:tc>
          <w:tcPr>
            <w:tcW w:w="185" w:type="dxa"/>
            <w:tcBorders>
              <w:top w:val="nil"/>
              <w:left w:val="nil"/>
              <w:bottom w:val="nil"/>
              <w:right w:val="nil"/>
            </w:tcBorders>
          </w:tcPr>
          <w:p w14:paraId="46046554" w14:textId="77777777" w:rsidR="00D22D83" w:rsidRDefault="00D22D83">
            <w:pPr>
              <w:widowControl w:val="0"/>
              <w:autoSpaceDE w:val="0"/>
              <w:autoSpaceDN w:val="0"/>
              <w:adjustRightInd w:val="0"/>
              <w:spacing w:after="0" w:line="240" w:lineRule="auto"/>
              <w:rPr>
                <w:rFonts w:ascii="Calibri" w:hAnsi="Calibri" w:cs="Calibri"/>
                <w:color w:val="000000"/>
                <w:sz w:val="17"/>
                <w:szCs w:val="17"/>
              </w:rPr>
            </w:pPr>
          </w:p>
        </w:tc>
        <w:tc>
          <w:tcPr>
            <w:tcW w:w="1951" w:type="dxa"/>
            <w:tcBorders>
              <w:top w:val="nil"/>
              <w:left w:val="nil"/>
              <w:bottom w:val="nil"/>
              <w:right w:val="nil"/>
            </w:tcBorders>
          </w:tcPr>
          <w:p w14:paraId="31B030CB" w14:textId="77777777" w:rsidR="00D22D83" w:rsidRDefault="00D22D83">
            <w:pPr>
              <w:widowControl w:val="0"/>
              <w:autoSpaceDE w:val="0"/>
              <w:autoSpaceDN w:val="0"/>
              <w:adjustRightInd w:val="0"/>
              <w:spacing w:after="0" w:line="240" w:lineRule="auto"/>
              <w:rPr>
                <w:rFonts w:ascii="Times New Roman" w:hAnsi="Times New Roman" w:cs="Times New Roman"/>
                <w:color w:val="000000"/>
                <w:sz w:val="17"/>
                <w:szCs w:val="17"/>
              </w:rPr>
            </w:pPr>
          </w:p>
        </w:tc>
        <w:tc>
          <w:tcPr>
            <w:tcW w:w="7158" w:type="dxa"/>
            <w:gridSpan w:val="2"/>
            <w:tcBorders>
              <w:top w:val="nil"/>
              <w:left w:val="nil"/>
              <w:bottom w:val="nil"/>
              <w:right w:val="nil"/>
            </w:tcBorders>
            <w:vAlign w:val="center"/>
          </w:tcPr>
          <w:p w14:paraId="4F4C9717"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Statutární město Pardubice</w:t>
            </w:r>
          </w:p>
        </w:tc>
      </w:tr>
      <w:tr w:rsidR="00D22D83" w14:paraId="3F0D80FA" w14:textId="77777777" w:rsidTr="00B527CC">
        <w:trPr>
          <w:gridAfter w:val="1"/>
          <w:wAfter w:w="589" w:type="dxa"/>
          <w:cantSplit/>
          <w:trHeight w:val="309"/>
        </w:trPr>
        <w:tc>
          <w:tcPr>
            <w:tcW w:w="2136" w:type="dxa"/>
            <w:gridSpan w:val="2"/>
            <w:tcBorders>
              <w:top w:val="nil"/>
              <w:left w:val="nil"/>
              <w:bottom w:val="nil"/>
              <w:right w:val="nil"/>
            </w:tcBorders>
          </w:tcPr>
          <w:p w14:paraId="52168426" w14:textId="77777777" w:rsidR="00D22D83" w:rsidRDefault="00D22D83">
            <w:pPr>
              <w:widowControl w:val="0"/>
              <w:autoSpaceDE w:val="0"/>
              <w:autoSpaceDN w:val="0"/>
              <w:adjustRightInd w:val="0"/>
              <w:spacing w:after="0" w:line="240" w:lineRule="auto"/>
              <w:rPr>
                <w:rFonts w:ascii="Calibri" w:hAnsi="Calibri" w:cs="Calibri"/>
                <w:color w:val="000000"/>
                <w:sz w:val="21"/>
                <w:szCs w:val="21"/>
              </w:rPr>
            </w:pPr>
          </w:p>
        </w:tc>
        <w:tc>
          <w:tcPr>
            <w:tcW w:w="7158" w:type="dxa"/>
            <w:gridSpan w:val="2"/>
            <w:tcBorders>
              <w:top w:val="nil"/>
              <w:left w:val="nil"/>
              <w:bottom w:val="nil"/>
              <w:right w:val="nil"/>
            </w:tcBorders>
            <w:vAlign w:val="center"/>
          </w:tcPr>
          <w:p w14:paraId="44D87501"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Městský obvod Pardubice V</w:t>
            </w:r>
          </w:p>
        </w:tc>
      </w:tr>
    </w:tbl>
    <w:p w14:paraId="0419D9F4" w14:textId="77777777" w:rsidR="00D22D83" w:rsidRDefault="00D22D83">
      <w:pPr>
        <w:widowControl w:val="0"/>
        <w:autoSpaceDE w:val="0"/>
        <w:autoSpaceDN w:val="0"/>
        <w:adjustRightInd w:val="0"/>
        <w:spacing w:before="40" w:after="40" w:line="240" w:lineRule="auto"/>
        <w:ind w:left="40" w:right="40"/>
        <w:rPr>
          <w:rFonts w:ascii="Times New Roman" w:hAnsi="Times New Roman" w:cs="Times New Roman"/>
          <w:color w:val="00000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D22D83" w14:paraId="5A2B26C1" w14:textId="77777777" w:rsidTr="00A47107">
        <w:trPr>
          <w:cantSplit/>
        </w:trPr>
        <w:tc>
          <w:tcPr>
            <w:tcW w:w="5237" w:type="dxa"/>
            <w:tcBorders>
              <w:top w:val="nil"/>
              <w:left w:val="nil"/>
              <w:bottom w:val="nil"/>
              <w:right w:val="nil"/>
            </w:tcBorders>
            <w:vAlign w:val="center"/>
          </w:tcPr>
          <w:p w14:paraId="15F4301F" w14:textId="68DF1924" w:rsidR="00D22D83" w:rsidRDefault="00C3032D">
            <w:pPr>
              <w:widowControl w:val="0"/>
              <w:autoSpaceDE w:val="0"/>
              <w:autoSpaceDN w:val="0"/>
              <w:adjustRightInd w:val="0"/>
              <w:spacing w:after="0" w:line="240" w:lineRule="auto"/>
              <w:rPr>
                <w:rFonts w:ascii="Calibri" w:hAnsi="Calibri" w:cs="Calibri"/>
                <w:b/>
                <w:bCs/>
                <w:color w:val="000000"/>
                <w:sz w:val="21"/>
                <w:szCs w:val="21"/>
              </w:rPr>
            </w:pPr>
            <w:r>
              <w:rPr>
                <w:rFonts w:ascii="Calibri" w:hAnsi="Calibri" w:cs="Calibri"/>
                <w:b/>
                <w:bCs/>
                <w:color w:val="000000"/>
                <w:sz w:val="21"/>
                <w:szCs w:val="21"/>
              </w:rPr>
              <w:t xml:space="preserve"> </w:t>
            </w:r>
            <w:r w:rsidR="00E9179E">
              <w:rPr>
                <w:rFonts w:ascii="Calibri" w:hAnsi="Calibri" w:cs="Calibri"/>
                <w:b/>
                <w:bCs/>
                <w:color w:val="000000"/>
                <w:sz w:val="21"/>
                <w:szCs w:val="21"/>
              </w:rPr>
              <w:t>Objednatel:</w:t>
            </w:r>
          </w:p>
        </w:tc>
        <w:tc>
          <w:tcPr>
            <w:tcW w:w="4115" w:type="dxa"/>
            <w:tcBorders>
              <w:top w:val="nil"/>
              <w:left w:val="nil"/>
              <w:bottom w:val="nil"/>
              <w:right w:val="nil"/>
            </w:tcBorders>
            <w:vAlign w:val="center"/>
          </w:tcPr>
          <w:p w14:paraId="53E6D94C" w14:textId="77777777" w:rsidR="00D22D83" w:rsidRDefault="00E9179E">
            <w:pPr>
              <w:widowControl w:val="0"/>
              <w:autoSpaceDE w:val="0"/>
              <w:autoSpaceDN w:val="0"/>
              <w:adjustRightInd w:val="0"/>
              <w:spacing w:after="0" w:line="240" w:lineRule="auto"/>
              <w:rPr>
                <w:rFonts w:ascii="Calibri" w:hAnsi="Calibri" w:cs="Calibri"/>
                <w:b/>
                <w:bCs/>
                <w:color w:val="000000"/>
                <w:sz w:val="21"/>
                <w:szCs w:val="21"/>
              </w:rPr>
            </w:pPr>
            <w:r>
              <w:rPr>
                <w:rFonts w:ascii="Calibri" w:hAnsi="Calibri" w:cs="Calibri"/>
                <w:b/>
                <w:bCs/>
                <w:color w:val="000000"/>
                <w:sz w:val="21"/>
                <w:szCs w:val="21"/>
              </w:rPr>
              <w:t>Dodavatel:</w:t>
            </w:r>
          </w:p>
        </w:tc>
      </w:tr>
      <w:tr w:rsidR="00D22D83" w14:paraId="560056CB" w14:textId="77777777" w:rsidTr="00A47107">
        <w:trPr>
          <w:cantSplit/>
        </w:trPr>
        <w:tc>
          <w:tcPr>
            <w:tcW w:w="5237" w:type="dxa"/>
            <w:tcBorders>
              <w:top w:val="nil"/>
              <w:left w:val="nil"/>
              <w:bottom w:val="nil"/>
              <w:right w:val="nil"/>
            </w:tcBorders>
            <w:vAlign w:val="center"/>
          </w:tcPr>
          <w:p w14:paraId="447A9467"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Statutární město Pardubice</w:t>
            </w:r>
          </w:p>
        </w:tc>
        <w:tc>
          <w:tcPr>
            <w:tcW w:w="4115" w:type="dxa"/>
            <w:tcBorders>
              <w:top w:val="nil"/>
              <w:left w:val="nil"/>
              <w:bottom w:val="nil"/>
              <w:right w:val="nil"/>
            </w:tcBorders>
            <w:vAlign w:val="center"/>
          </w:tcPr>
          <w:p w14:paraId="2D9C088A"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Služby města Pardubic a.s.</w:t>
            </w:r>
          </w:p>
        </w:tc>
      </w:tr>
      <w:tr w:rsidR="00D22D83" w14:paraId="7DBBAF55" w14:textId="77777777" w:rsidTr="00A47107">
        <w:trPr>
          <w:cantSplit/>
        </w:trPr>
        <w:tc>
          <w:tcPr>
            <w:tcW w:w="5237" w:type="dxa"/>
            <w:tcBorders>
              <w:top w:val="nil"/>
              <w:left w:val="nil"/>
              <w:bottom w:val="nil"/>
              <w:right w:val="nil"/>
            </w:tcBorders>
            <w:vAlign w:val="center"/>
          </w:tcPr>
          <w:p w14:paraId="660EA095"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Městský obvod Pardubice V</w:t>
            </w:r>
          </w:p>
        </w:tc>
        <w:tc>
          <w:tcPr>
            <w:tcW w:w="4115" w:type="dxa"/>
            <w:tcBorders>
              <w:top w:val="nil"/>
              <w:left w:val="nil"/>
              <w:bottom w:val="nil"/>
              <w:right w:val="nil"/>
            </w:tcBorders>
            <w:vAlign w:val="center"/>
          </w:tcPr>
          <w:p w14:paraId="5A33511D"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Hůrka 1803</w:t>
            </w:r>
          </w:p>
        </w:tc>
      </w:tr>
      <w:tr w:rsidR="00D22D83" w14:paraId="79FBF388" w14:textId="77777777" w:rsidTr="00A47107">
        <w:trPr>
          <w:cantSplit/>
        </w:trPr>
        <w:tc>
          <w:tcPr>
            <w:tcW w:w="5237" w:type="dxa"/>
            <w:tcBorders>
              <w:top w:val="nil"/>
              <w:left w:val="nil"/>
              <w:bottom w:val="nil"/>
              <w:right w:val="nil"/>
            </w:tcBorders>
            <w:vAlign w:val="center"/>
          </w:tcPr>
          <w:p w14:paraId="24423C01"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Češkova 22</w:t>
            </w:r>
          </w:p>
        </w:tc>
        <w:tc>
          <w:tcPr>
            <w:tcW w:w="4115" w:type="dxa"/>
            <w:tcBorders>
              <w:top w:val="nil"/>
              <w:left w:val="nil"/>
              <w:bottom w:val="nil"/>
              <w:right w:val="nil"/>
            </w:tcBorders>
            <w:vAlign w:val="center"/>
          </w:tcPr>
          <w:p w14:paraId="1C04AA0A"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53012 Pardubice</w:t>
            </w:r>
          </w:p>
        </w:tc>
      </w:tr>
      <w:tr w:rsidR="00D22D83" w14:paraId="206B30C3" w14:textId="77777777" w:rsidTr="00A47107">
        <w:trPr>
          <w:cantSplit/>
        </w:trPr>
        <w:tc>
          <w:tcPr>
            <w:tcW w:w="5237" w:type="dxa"/>
            <w:tcBorders>
              <w:top w:val="nil"/>
              <w:left w:val="nil"/>
              <w:bottom w:val="nil"/>
              <w:right w:val="nil"/>
            </w:tcBorders>
            <w:vAlign w:val="center"/>
          </w:tcPr>
          <w:p w14:paraId="51BAA78F"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53002 Pardubice</w:t>
            </w:r>
          </w:p>
        </w:tc>
        <w:tc>
          <w:tcPr>
            <w:tcW w:w="4115" w:type="dxa"/>
            <w:tcBorders>
              <w:top w:val="nil"/>
              <w:left w:val="nil"/>
              <w:bottom w:val="nil"/>
              <w:right w:val="nil"/>
            </w:tcBorders>
            <w:vAlign w:val="center"/>
          </w:tcPr>
          <w:p w14:paraId="00BAFC3C"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IČO: 25262572</w:t>
            </w:r>
          </w:p>
        </w:tc>
      </w:tr>
      <w:tr w:rsidR="00D22D83" w14:paraId="63C70837" w14:textId="77777777" w:rsidTr="00A47107">
        <w:trPr>
          <w:cantSplit/>
        </w:trPr>
        <w:tc>
          <w:tcPr>
            <w:tcW w:w="5237" w:type="dxa"/>
            <w:tcBorders>
              <w:top w:val="nil"/>
              <w:left w:val="nil"/>
              <w:bottom w:val="nil"/>
              <w:right w:val="nil"/>
            </w:tcBorders>
            <w:vAlign w:val="center"/>
          </w:tcPr>
          <w:p w14:paraId="4B3A6DB3"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IČO: 00274046</w:t>
            </w:r>
          </w:p>
        </w:tc>
        <w:tc>
          <w:tcPr>
            <w:tcW w:w="4115" w:type="dxa"/>
            <w:tcBorders>
              <w:top w:val="nil"/>
              <w:left w:val="nil"/>
              <w:bottom w:val="nil"/>
              <w:right w:val="nil"/>
            </w:tcBorders>
            <w:vAlign w:val="center"/>
          </w:tcPr>
          <w:p w14:paraId="1B8F4E99"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DIČ: CZ25262572</w:t>
            </w:r>
          </w:p>
        </w:tc>
      </w:tr>
      <w:tr w:rsidR="00D22D83" w14:paraId="02B48555" w14:textId="77777777" w:rsidTr="00A47107">
        <w:trPr>
          <w:cantSplit/>
        </w:trPr>
        <w:tc>
          <w:tcPr>
            <w:tcW w:w="5237" w:type="dxa"/>
            <w:tcBorders>
              <w:top w:val="nil"/>
              <w:left w:val="nil"/>
              <w:bottom w:val="nil"/>
              <w:right w:val="nil"/>
            </w:tcBorders>
          </w:tcPr>
          <w:p w14:paraId="65930E81" w14:textId="77777777" w:rsidR="00D22D83" w:rsidRDefault="00E9179E">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Číslo účtu: 181568024/0300 ČSOB Pardubice</w:t>
            </w:r>
          </w:p>
        </w:tc>
        <w:tc>
          <w:tcPr>
            <w:tcW w:w="4115" w:type="dxa"/>
            <w:tcBorders>
              <w:top w:val="nil"/>
              <w:left w:val="nil"/>
              <w:bottom w:val="nil"/>
              <w:right w:val="nil"/>
            </w:tcBorders>
          </w:tcPr>
          <w:p w14:paraId="55A0539D" w14:textId="77777777" w:rsidR="00D22D83" w:rsidRDefault="00D22D83">
            <w:pPr>
              <w:widowControl w:val="0"/>
              <w:autoSpaceDE w:val="0"/>
              <w:autoSpaceDN w:val="0"/>
              <w:adjustRightInd w:val="0"/>
              <w:spacing w:after="0" w:line="240" w:lineRule="auto"/>
              <w:rPr>
                <w:rFonts w:ascii="Arial" w:hAnsi="Arial" w:cs="Arial"/>
                <w:color w:val="000000"/>
                <w:sz w:val="17"/>
                <w:szCs w:val="17"/>
              </w:rPr>
            </w:pPr>
          </w:p>
        </w:tc>
      </w:tr>
      <w:tr w:rsidR="00D22D83" w14:paraId="58A98B78" w14:textId="77777777" w:rsidTr="00A47107">
        <w:trPr>
          <w:cantSplit/>
          <w:trHeight w:hRule="exact" w:val="243"/>
        </w:trPr>
        <w:tc>
          <w:tcPr>
            <w:tcW w:w="9352" w:type="dxa"/>
            <w:gridSpan w:val="2"/>
            <w:tcBorders>
              <w:top w:val="nil"/>
              <w:left w:val="nil"/>
              <w:bottom w:val="nil"/>
              <w:right w:val="nil"/>
            </w:tcBorders>
          </w:tcPr>
          <w:p w14:paraId="626BB271" w14:textId="77777777" w:rsidR="00D22D83" w:rsidRDefault="00D22D83">
            <w:pPr>
              <w:widowControl w:val="0"/>
              <w:autoSpaceDE w:val="0"/>
              <w:autoSpaceDN w:val="0"/>
              <w:adjustRightInd w:val="0"/>
              <w:spacing w:after="0" w:line="240" w:lineRule="auto"/>
              <w:rPr>
                <w:rFonts w:ascii="Times New Roman" w:hAnsi="Times New Roman" w:cs="Times New Roman"/>
                <w:color w:val="000000"/>
                <w:sz w:val="17"/>
                <w:szCs w:val="17"/>
              </w:rPr>
            </w:pPr>
          </w:p>
        </w:tc>
      </w:tr>
    </w:tbl>
    <w:p w14:paraId="7B585315" w14:textId="27643225" w:rsidR="00D22D83" w:rsidRDefault="00E9179E">
      <w:pPr>
        <w:widowControl w:val="0"/>
        <w:autoSpaceDE w:val="0"/>
        <w:autoSpaceDN w:val="0"/>
        <w:adjustRightInd w:val="0"/>
        <w:spacing w:before="40" w:after="40" w:line="240" w:lineRule="auto"/>
        <w:ind w:left="40" w:right="40"/>
        <w:jc w:val="center"/>
        <w:rPr>
          <w:rFonts w:ascii="Calibri" w:hAnsi="Calibri" w:cs="Calibri"/>
          <w:b/>
          <w:bCs/>
          <w:color w:val="000000"/>
          <w:sz w:val="32"/>
          <w:szCs w:val="32"/>
        </w:rPr>
      </w:pPr>
      <w:r>
        <w:rPr>
          <w:rFonts w:ascii="Calibri" w:hAnsi="Calibri" w:cs="Calibri"/>
          <w:b/>
          <w:bCs/>
          <w:color w:val="000000"/>
          <w:sz w:val="32"/>
          <w:szCs w:val="32"/>
        </w:rPr>
        <w:t>OBJEDNÁVKA č: OBJ_UMO5/000</w:t>
      </w:r>
      <w:r w:rsidR="009C552C" w:rsidRPr="009C552C">
        <w:rPr>
          <w:rFonts w:ascii="Calibri" w:hAnsi="Calibri" w:cs="Calibri"/>
          <w:b/>
          <w:bCs/>
          <w:color w:val="000000"/>
          <w:sz w:val="40"/>
          <w:szCs w:val="40"/>
        </w:rPr>
        <w:t>0</w:t>
      </w:r>
      <w:r w:rsidR="008A6E74">
        <w:rPr>
          <w:rFonts w:ascii="Calibri" w:hAnsi="Calibri" w:cs="Calibri"/>
          <w:b/>
          <w:bCs/>
          <w:color w:val="FF0000"/>
          <w:sz w:val="40"/>
          <w:szCs w:val="40"/>
        </w:rPr>
        <w:t xml:space="preserve"> </w:t>
      </w:r>
      <w:r w:rsidR="000D728A">
        <w:rPr>
          <w:rFonts w:ascii="Calibri" w:hAnsi="Calibri" w:cs="Calibri"/>
          <w:b/>
          <w:bCs/>
          <w:color w:val="FF0000"/>
          <w:sz w:val="40"/>
          <w:szCs w:val="40"/>
        </w:rPr>
        <w:t>163</w:t>
      </w:r>
      <w:r>
        <w:rPr>
          <w:rFonts w:ascii="Calibri" w:hAnsi="Calibri" w:cs="Calibri"/>
          <w:b/>
          <w:bCs/>
          <w:color w:val="000000"/>
          <w:sz w:val="32"/>
          <w:szCs w:val="32"/>
        </w:rPr>
        <w:t>/</w:t>
      </w:r>
      <w:r w:rsidRPr="000A712C">
        <w:rPr>
          <w:rFonts w:ascii="Calibri" w:hAnsi="Calibri" w:cs="Calibri"/>
          <w:b/>
          <w:bCs/>
          <w:color w:val="00B050"/>
          <w:sz w:val="32"/>
          <w:szCs w:val="32"/>
        </w:rPr>
        <w:t>2</w:t>
      </w:r>
      <w:r w:rsidR="008A6E74">
        <w:rPr>
          <w:rFonts w:ascii="Calibri" w:hAnsi="Calibri" w:cs="Calibri"/>
          <w:b/>
          <w:bCs/>
          <w:color w:val="00B050"/>
          <w:sz w:val="32"/>
          <w:szCs w:val="32"/>
        </w:rPr>
        <w:t>5</w:t>
      </w:r>
    </w:p>
    <w:tbl>
      <w:tblPr>
        <w:tblW w:w="9320" w:type="dxa"/>
        <w:tblInd w:w="92" w:type="dxa"/>
        <w:tblLayout w:type="fixed"/>
        <w:tblCellMar>
          <w:top w:w="40" w:type="dxa"/>
          <w:left w:w="40" w:type="dxa"/>
          <w:bottom w:w="40" w:type="dxa"/>
          <w:right w:w="40" w:type="dxa"/>
        </w:tblCellMar>
        <w:tblLook w:val="0000" w:firstRow="0" w:lastRow="0" w:firstColumn="0" w:lastColumn="0" w:noHBand="0" w:noVBand="0"/>
      </w:tblPr>
      <w:tblGrid>
        <w:gridCol w:w="9320"/>
      </w:tblGrid>
      <w:tr w:rsidR="00D22D83" w14:paraId="4D6258FE" w14:textId="77777777" w:rsidTr="003527C7">
        <w:trPr>
          <w:cantSplit/>
          <w:trHeight w:hRule="exact" w:val="169"/>
        </w:trPr>
        <w:tc>
          <w:tcPr>
            <w:tcW w:w="9320" w:type="dxa"/>
            <w:tcBorders>
              <w:top w:val="nil"/>
              <w:left w:val="nil"/>
              <w:bottom w:val="nil"/>
              <w:right w:val="nil"/>
            </w:tcBorders>
          </w:tcPr>
          <w:p w14:paraId="06783A54" w14:textId="77777777" w:rsidR="00D22D83" w:rsidRDefault="00D22D83">
            <w:pPr>
              <w:widowControl w:val="0"/>
              <w:autoSpaceDE w:val="0"/>
              <w:autoSpaceDN w:val="0"/>
              <w:adjustRightInd w:val="0"/>
              <w:spacing w:after="0" w:line="240" w:lineRule="auto"/>
              <w:rPr>
                <w:rFonts w:ascii="Times New Roman" w:hAnsi="Times New Roman" w:cs="Times New Roman"/>
                <w:color w:val="000000"/>
                <w:sz w:val="17"/>
                <w:szCs w:val="17"/>
              </w:rPr>
            </w:pPr>
          </w:p>
        </w:tc>
      </w:tr>
    </w:tbl>
    <w:p w14:paraId="416C0F45" w14:textId="5B816052" w:rsidR="00605535" w:rsidRPr="003F43F9" w:rsidRDefault="001F6B18" w:rsidP="00605535">
      <w:pPr>
        <w:spacing w:line="276" w:lineRule="auto"/>
        <w:ind w:left="360"/>
        <w:jc w:val="both"/>
        <w:rPr>
          <w:rFonts w:ascii="Garamond" w:hAnsi="Garamond" w:cs="Garamond"/>
          <w:bCs/>
          <w:i/>
          <w:iCs/>
          <w:szCs w:val="24"/>
        </w:rPr>
      </w:pPr>
      <w:r>
        <w:rPr>
          <w:rFonts w:ascii="Calibri" w:hAnsi="Calibri" w:cs="Calibri"/>
          <w:b/>
          <w:bCs/>
          <w:color w:val="000000"/>
          <w:sz w:val="21"/>
          <w:szCs w:val="21"/>
        </w:rPr>
        <w:t xml:space="preserve">Objednáváme u vás: </w:t>
      </w:r>
      <w:r w:rsidR="00337E8A" w:rsidRPr="0074713A">
        <w:rPr>
          <w:rFonts w:ascii="Garamond" w:hAnsi="Garamond" w:cs="Garamond"/>
          <w:b/>
          <w:szCs w:val="24"/>
          <w:highlight w:val="yellow"/>
        </w:rPr>
        <w:t xml:space="preserve">VÝSADBU </w:t>
      </w:r>
      <w:r w:rsidR="008A6E74">
        <w:rPr>
          <w:rFonts w:ascii="Garamond" w:hAnsi="Garamond" w:cs="Garamond"/>
          <w:b/>
          <w:szCs w:val="24"/>
          <w:highlight w:val="yellow"/>
        </w:rPr>
        <w:t>4</w:t>
      </w:r>
      <w:r w:rsidR="00337E8A">
        <w:rPr>
          <w:rFonts w:ascii="Garamond" w:hAnsi="Garamond" w:cs="Garamond"/>
          <w:b/>
          <w:szCs w:val="24"/>
          <w:highlight w:val="yellow"/>
        </w:rPr>
        <w:t xml:space="preserve"> ks </w:t>
      </w:r>
      <w:r w:rsidR="00337E8A" w:rsidRPr="0074713A">
        <w:rPr>
          <w:rFonts w:ascii="Garamond" w:hAnsi="Garamond" w:cs="Garamond"/>
          <w:b/>
          <w:szCs w:val="24"/>
          <w:highlight w:val="yellow"/>
        </w:rPr>
        <w:t xml:space="preserve">DŘEVIN  DO PROSTORU </w:t>
      </w:r>
      <w:r w:rsidR="00337E8A">
        <w:rPr>
          <w:rFonts w:ascii="Garamond" w:hAnsi="Garamond" w:cs="Garamond"/>
          <w:b/>
          <w:szCs w:val="24"/>
          <w:highlight w:val="yellow"/>
        </w:rPr>
        <w:t>ARBORETA</w:t>
      </w:r>
      <w:r w:rsidR="00337E8A" w:rsidRPr="0074713A">
        <w:rPr>
          <w:rFonts w:ascii="Garamond" w:hAnsi="Garamond" w:cs="Garamond"/>
          <w:b/>
          <w:szCs w:val="24"/>
          <w:highlight w:val="yellow"/>
        </w:rPr>
        <w:t xml:space="preserve"> </w:t>
      </w:r>
      <w:r w:rsidR="00337E8A">
        <w:rPr>
          <w:rFonts w:ascii="Garamond" w:hAnsi="Garamond" w:cs="Garamond"/>
          <w:b/>
          <w:szCs w:val="24"/>
          <w:highlight w:val="yellow"/>
        </w:rPr>
        <w:t>S NÁSLEDNOU 5TI LETOU PÉČÍ</w:t>
      </w:r>
      <w:r w:rsidR="00337E8A" w:rsidRPr="0074713A">
        <w:rPr>
          <w:rFonts w:ascii="Garamond" w:hAnsi="Garamond" w:cs="Garamond"/>
          <w:b/>
          <w:szCs w:val="24"/>
          <w:highlight w:val="yellow"/>
        </w:rPr>
        <w:t>–</w:t>
      </w:r>
      <w:r w:rsidR="00337E8A">
        <w:rPr>
          <w:rFonts w:ascii="Garamond" w:hAnsi="Garamond" w:cs="Garamond"/>
          <w:b/>
          <w:szCs w:val="24"/>
        </w:rPr>
        <w:t xml:space="preserve"> tj. v rámci území MO V</w:t>
      </w:r>
      <w:r w:rsidR="003F43F9">
        <w:rPr>
          <w:rFonts w:ascii="Garamond" w:hAnsi="Garamond" w:cs="Garamond"/>
          <w:b/>
          <w:szCs w:val="24"/>
        </w:rPr>
        <w:t xml:space="preserve">; </w:t>
      </w:r>
      <w:r w:rsidR="00AE42ED">
        <w:rPr>
          <w:rFonts w:ascii="Garamond" w:hAnsi="Garamond" w:cs="Garamond"/>
          <w:b/>
          <w:szCs w:val="24"/>
        </w:rPr>
        <w:t xml:space="preserve">dle rozhodnutí čj.: 756/2025/ŽP </w:t>
      </w:r>
    </w:p>
    <w:p w14:paraId="742D5C19" w14:textId="77777777" w:rsidR="00605535" w:rsidRPr="00683492" w:rsidRDefault="00337E8A" w:rsidP="003E1A83">
      <w:pPr>
        <w:spacing w:after="0" w:line="240" w:lineRule="auto"/>
        <w:ind w:left="360"/>
        <w:jc w:val="both"/>
        <w:rPr>
          <w:rFonts w:ascii="Garamond" w:hAnsi="Garamond" w:cs="Garamond"/>
          <w:bCs/>
          <w:sz w:val="24"/>
          <w:szCs w:val="24"/>
        </w:rPr>
      </w:pPr>
      <w:r w:rsidRPr="00683492">
        <w:rPr>
          <w:rFonts w:ascii="Garamond" w:hAnsi="Garamond" w:cs="Garamond"/>
          <w:bCs/>
          <w:sz w:val="24"/>
          <w:szCs w:val="24"/>
        </w:rPr>
        <w:t>rostlinný materiál:</w:t>
      </w:r>
    </w:p>
    <w:p w14:paraId="5377B53A" w14:textId="6E7A03DC" w:rsidR="00337E8A" w:rsidRPr="008A6E74" w:rsidRDefault="00605535" w:rsidP="008A6E74">
      <w:pPr>
        <w:pStyle w:val="Odstavecseseznamem"/>
        <w:numPr>
          <w:ilvl w:val="0"/>
          <w:numId w:val="12"/>
        </w:numPr>
        <w:spacing w:after="0" w:line="240" w:lineRule="auto"/>
        <w:jc w:val="both"/>
        <w:rPr>
          <w:sz w:val="24"/>
          <w:szCs w:val="24"/>
        </w:rPr>
      </w:pPr>
      <w:r w:rsidRPr="008A6E74">
        <w:rPr>
          <w:rFonts w:ascii="Garamond" w:hAnsi="Garamond" w:cs="Garamond"/>
          <w:b/>
          <w:bCs/>
          <w:sz w:val="24"/>
          <w:szCs w:val="24"/>
        </w:rPr>
        <w:t xml:space="preserve"> </w:t>
      </w:r>
      <w:r w:rsidR="00337E8A" w:rsidRPr="008A6E74">
        <w:rPr>
          <w:rFonts w:ascii="Garamond" w:hAnsi="Garamond" w:cs="Garamond"/>
          <w:b/>
          <w:bCs/>
          <w:sz w:val="24"/>
          <w:szCs w:val="24"/>
        </w:rPr>
        <w:t xml:space="preserve">ks </w:t>
      </w:r>
      <w:r w:rsidR="0096355D" w:rsidRPr="008A6E74">
        <w:rPr>
          <w:rFonts w:ascii="Garamond" w:hAnsi="Garamond" w:cs="Garamond"/>
          <w:b/>
          <w:bCs/>
          <w:sz w:val="24"/>
          <w:szCs w:val="24"/>
        </w:rPr>
        <w:t>Fagus sylvatica</w:t>
      </w:r>
      <w:r w:rsidR="008A6E74">
        <w:rPr>
          <w:rFonts w:ascii="Garamond" w:hAnsi="Garamond" w:cs="Garamond"/>
          <w:b/>
          <w:bCs/>
          <w:sz w:val="24"/>
          <w:szCs w:val="24"/>
        </w:rPr>
        <w:t xml:space="preserve"> </w:t>
      </w:r>
      <w:r w:rsidR="00337E8A" w:rsidRPr="008A6E74">
        <w:rPr>
          <w:rFonts w:ascii="Garamond" w:hAnsi="Garamond" w:cs="Garamond"/>
          <w:b/>
          <w:sz w:val="24"/>
          <w:szCs w:val="24"/>
        </w:rPr>
        <w:t xml:space="preserve">; </w:t>
      </w:r>
      <w:r w:rsidR="00337E8A" w:rsidRPr="008A6E74">
        <w:rPr>
          <w:rFonts w:ascii="Garamond" w:hAnsi="Garamond" w:cs="Garamond"/>
          <w:bCs/>
          <w:sz w:val="24"/>
          <w:szCs w:val="24"/>
        </w:rPr>
        <w:t xml:space="preserve">výsadbová velikost  minim. </w:t>
      </w:r>
      <w:r w:rsidR="008A6E74">
        <w:rPr>
          <w:rFonts w:ascii="Garamond" w:hAnsi="Garamond" w:cs="Garamond"/>
          <w:bCs/>
          <w:sz w:val="24"/>
          <w:szCs w:val="24"/>
        </w:rPr>
        <w:t>14</w:t>
      </w:r>
      <w:r w:rsidR="00337E8A" w:rsidRPr="008A6E74">
        <w:rPr>
          <w:rFonts w:ascii="Garamond" w:hAnsi="Garamond" w:cs="Garamond"/>
          <w:bCs/>
          <w:sz w:val="24"/>
          <w:szCs w:val="24"/>
        </w:rPr>
        <w:t>+</w:t>
      </w:r>
    </w:p>
    <w:p w14:paraId="32706250" w14:textId="0DA77CA6" w:rsidR="00337E8A" w:rsidRDefault="00337E8A" w:rsidP="008A6E74">
      <w:pPr>
        <w:pStyle w:val="Odstavecseseznamem"/>
        <w:numPr>
          <w:ilvl w:val="0"/>
          <w:numId w:val="11"/>
        </w:numPr>
        <w:suppressAutoHyphens/>
        <w:spacing w:after="0" w:line="240" w:lineRule="auto"/>
        <w:jc w:val="both"/>
        <w:rPr>
          <w:rFonts w:ascii="Garamond" w:hAnsi="Garamond" w:cs="Garamond"/>
          <w:bCs/>
          <w:sz w:val="24"/>
          <w:szCs w:val="24"/>
        </w:rPr>
      </w:pPr>
      <w:r w:rsidRPr="00605535">
        <w:rPr>
          <w:rFonts w:ascii="Garamond" w:hAnsi="Garamond" w:cs="Garamond"/>
          <w:b/>
          <w:bCs/>
          <w:sz w:val="24"/>
          <w:szCs w:val="24"/>
        </w:rPr>
        <w:t xml:space="preserve">ks </w:t>
      </w:r>
      <w:r w:rsidR="008A6E74">
        <w:rPr>
          <w:rFonts w:ascii="Garamond" w:hAnsi="Garamond" w:cs="Garamond"/>
          <w:b/>
          <w:bCs/>
          <w:sz w:val="24"/>
          <w:szCs w:val="24"/>
        </w:rPr>
        <w:t>Salix alba ´Tristis´</w:t>
      </w:r>
      <w:r w:rsidRPr="00605535">
        <w:rPr>
          <w:rFonts w:ascii="Garamond" w:hAnsi="Garamond" w:cs="Garamond"/>
          <w:b/>
          <w:sz w:val="24"/>
          <w:szCs w:val="24"/>
        </w:rPr>
        <w:t xml:space="preserve">; </w:t>
      </w:r>
      <w:r w:rsidRPr="00605535">
        <w:rPr>
          <w:rFonts w:ascii="Garamond" w:hAnsi="Garamond" w:cs="Garamond"/>
          <w:bCs/>
          <w:sz w:val="24"/>
          <w:szCs w:val="24"/>
        </w:rPr>
        <w:t xml:space="preserve">výsadbová velikost  minim. </w:t>
      </w:r>
      <w:r w:rsidR="008A6E74">
        <w:rPr>
          <w:rFonts w:ascii="Garamond" w:hAnsi="Garamond" w:cs="Garamond"/>
          <w:bCs/>
          <w:sz w:val="24"/>
          <w:szCs w:val="24"/>
        </w:rPr>
        <w:t>14</w:t>
      </w:r>
      <w:r w:rsidRPr="00605535">
        <w:rPr>
          <w:rFonts w:ascii="Garamond" w:hAnsi="Garamond" w:cs="Garamond"/>
          <w:bCs/>
          <w:sz w:val="24"/>
          <w:szCs w:val="24"/>
        </w:rPr>
        <w:t>+</w:t>
      </w:r>
    </w:p>
    <w:p w14:paraId="45E6485A" w14:textId="77777777" w:rsidR="008A6E74" w:rsidRDefault="008A6E74" w:rsidP="008A6E74">
      <w:pPr>
        <w:suppressAutoHyphens/>
        <w:spacing w:after="0" w:line="240" w:lineRule="auto"/>
        <w:jc w:val="both"/>
        <w:rPr>
          <w:rFonts w:ascii="Garamond" w:hAnsi="Garamond" w:cs="Garamond"/>
          <w:b/>
          <w:bCs/>
          <w:sz w:val="24"/>
          <w:szCs w:val="24"/>
        </w:rPr>
      </w:pPr>
    </w:p>
    <w:p w14:paraId="6E760FEA" w14:textId="7BECC8F5" w:rsidR="008A6E74" w:rsidRPr="008A6E74" w:rsidRDefault="008A6E74" w:rsidP="008A6E74">
      <w:pPr>
        <w:suppressAutoHyphens/>
        <w:spacing w:after="0" w:line="240" w:lineRule="auto"/>
        <w:jc w:val="both"/>
        <w:rPr>
          <w:rFonts w:ascii="Garamond" w:hAnsi="Garamond" w:cs="Garamond"/>
          <w:bCs/>
          <w:sz w:val="24"/>
          <w:szCs w:val="24"/>
        </w:rPr>
      </w:pPr>
      <w:r w:rsidRPr="008A6E74">
        <w:rPr>
          <w:rFonts w:ascii="Garamond" w:hAnsi="Garamond" w:cs="Garamond"/>
          <w:b/>
          <w:bCs/>
          <w:sz w:val="24"/>
          <w:szCs w:val="24"/>
        </w:rPr>
        <w:t>dle cenové nabídky níže:</w:t>
      </w:r>
    </w:p>
    <w:p w14:paraId="359128B3" w14:textId="77777777" w:rsidR="008A6E74" w:rsidRDefault="008A6E74" w:rsidP="008A6E74">
      <w:pPr>
        <w:suppressAutoHyphens/>
        <w:spacing w:after="0" w:line="240" w:lineRule="auto"/>
        <w:jc w:val="both"/>
        <w:rPr>
          <w:sz w:val="24"/>
          <w:szCs w:val="24"/>
        </w:rPr>
      </w:pPr>
    </w:p>
    <w:p w14:paraId="67D9CB7E" w14:textId="06BFA5C0" w:rsidR="008A6E74" w:rsidRPr="008A6E74" w:rsidRDefault="008A6E74" w:rsidP="008A6E74">
      <w:pPr>
        <w:suppressAutoHyphens/>
        <w:spacing w:after="0" w:line="240" w:lineRule="auto"/>
        <w:jc w:val="both"/>
        <w:rPr>
          <w:sz w:val="24"/>
          <w:szCs w:val="24"/>
        </w:rPr>
      </w:pPr>
      <w:r w:rsidRPr="008A6E74">
        <w:rPr>
          <w:noProof/>
          <w:sz w:val="24"/>
          <w:szCs w:val="24"/>
        </w:rPr>
        <w:drawing>
          <wp:inline distT="0" distB="0" distL="0" distR="0" wp14:anchorId="01466A01" wp14:editId="6E1FF968">
            <wp:extent cx="5939155" cy="3458210"/>
            <wp:effectExtent l="0" t="0" r="4445" b="8890"/>
            <wp:docPr id="18896084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08485" name=""/>
                    <pic:cNvPicPr/>
                  </pic:nvPicPr>
                  <pic:blipFill>
                    <a:blip r:embed="rId6"/>
                    <a:stretch>
                      <a:fillRect/>
                    </a:stretch>
                  </pic:blipFill>
                  <pic:spPr>
                    <a:xfrm>
                      <a:off x="0" y="0"/>
                      <a:ext cx="5939155" cy="3458210"/>
                    </a:xfrm>
                    <a:prstGeom prst="rect">
                      <a:avLst/>
                    </a:prstGeom>
                  </pic:spPr>
                </pic:pic>
              </a:graphicData>
            </a:graphic>
          </wp:inline>
        </w:drawing>
      </w:r>
    </w:p>
    <w:p w14:paraId="06E9C28F" w14:textId="16C8F59C" w:rsidR="00F04E55" w:rsidRPr="00442035" w:rsidRDefault="00F04E55" w:rsidP="00F04E55">
      <w:pPr>
        <w:pStyle w:val="Bezmezer"/>
        <w:rPr>
          <w:sz w:val="24"/>
          <w:szCs w:val="24"/>
        </w:rPr>
      </w:pPr>
      <w:r w:rsidRPr="00442035">
        <w:rPr>
          <w:sz w:val="24"/>
          <w:szCs w:val="24"/>
        </w:rPr>
        <w:t xml:space="preserve">Celkem bez DPH …………………………………….          </w:t>
      </w:r>
      <w:r>
        <w:rPr>
          <w:sz w:val="24"/>
          <w:szCs w:val="24"/>
        </w:rPr>
        <w:t>114 640</w:t>
      </w:r>
      <w:r w:rsidRPr="00442035">
        <w:rPr>
          <w:sz w:val="24"/>
          <w:szCs w:val="24"/>
        </w:rPr>
        <w:t xml:space="preserve">,- Kč                                                                   </w:t>
      </w:r>
    </w:p>
    <w:p w14:paraId="50D98B04" w14:textId="311EF92B" w:rsidR="00F04E55" w:rsidRDefault="00F04E55" w:rsidP="00F04E55">
      <w:pPr>
        <w:pStyle w:val="Bezmezer"/>
        <w:rPr>
          <w:b/>
          <w:sz w:val="24"/>
          <w:szCs w:val="24"/>
        </w:rPr>
      </w:pPr>
      <w:r w:rsidRPr="00442035">
        <w:rPr>
          <w:b/>
          <w:sz w:val="24"/>
          <w:szCs w:val="24"/>
        </w:rPr>
        <w:t xml:space="preserve">Cena celková vč. DPH  ……..………………….            </w:t>
      </w:r>
      <w:r w:rsidRPr="00F04E55">
        <w:rPr>
          <w:b/>
          <w:sz w:val="24"/>
          <w:szCs w:val="24"/>
          <w:highlight w:val="yellow"/>
        </w:rPr>
        <w:t>138 714,40 Kč</w:t>
      </w:r>
      <w:r w:rsidRPr="00442035">
        <w:rPr>
          <w:b/>
          <w:sz w:val="24"/>
          <w:szCs w:val="24"/>
        </w:rPr>
        <w:t xml:space="preserve"> </w:t>
      </w:r>
      <w:r>
        <w:rPr>
          <w:b/>
          <w:sz w:val="24"/>
          <w:szCs w:val="24"/>
        </w:rPr>
        <w:t xml:space="preserve"> </w:t>
      </w:r>
      <w:r w:rsidRPr="00442035">
        <w:rPr>
          <w:b/>
          <w:sz w:val="24"/>
          <w:szCs w:val="24"/>
        </w:rPr>
        <w:t xml:space="preserve"> </w:t>
      </w:r>
    </w:p>
    <w:p w14:paraId="64D96BC7" w14:textId="77777777" w:rsidR="00337E8A" w:rsidRDefault="00337E8A" w:rsidP="00F04E55">
      <w:pPr>
        <w:suppressAutoHyphens/>
        <w:spacing w:after="0" w:line="276" w:lineRule="auto"/>
        <w:jc w:val="both"/>
        <w:rPr>
          <w:rFonts w:ascii="Garamond" w:hAnsi="Garamond" w:cs="Garamond"/>
          <w:b/>
          <w:sz w:val="24"/>
          <w:szCs w:val="24"/>
        </w:rPr>
      </w:pPr>
    </w:p>
    <w:p w14:paraId="6BB54B4E" w14:textId="77777777" w:rsidR="00F04E55" w:rsidRDefault="00F04E55" w:rsidP="00F04E55">
      <w:pPr>
        <w:suppressAutoHyphens/>
        <w:spacing w:after="0" w:line="276" w:lineRule="auto"/>
        <w:jc w:val="both"/>
        <w:rPr>
          <w:rFonts w:ascii="Garamond" w:hAnsi="Garamond" w:cs="Garamond"/>
          <w:b/>
          <w:sz w:val="24"/>
          <w:szCs w:val="24"/>
        </w:rPr>
      </w:pPr>
    </w:p>
    <w:p w14:paraId="7B9FD67F" w14:textId="77777777" w:rsidR="00F04E55" w:rsidRDefault="00F04E55" w:rsidP="00F04E55">
      <w:pPr>
        <w:suppressAutoHyphens/>
        <w:spacing w:after="0" w:line="276" w:lineRule="auto"/>
        <w:jc w:val="both"/>
        <w:rPr>
          <w:rFonts w:ascii="Garamond" w:hAnsi="Garamond" w:cs="Garamond"/>
          <w:b/>
          <w:sz w:val="24"/>
          <w:szCs w:val="24"/>
        </w:rPr>
      </w:pPr>
    </w:p>
    <w:p w14:paraId="736F5DA8" w14:textId="77777777" w:rsidR="00F04E55" w:rsidRPr="00F04E55" w:rsidRDefault="00F04E55" w:rsidP="00F04E55">
      <w:pPr>
        <w:suppressAutoHyphens/>
        <w:spacing w:after="0" w:line="276" w:lineRule="auto"/>
        <w:jc w:val="both"/>
        <w:rPr>
          <w:rFonts w:ascii="Garamond" w:hAnsi="Garamond" w:cs="Garamond"/>
          <w:b/>
          <w:sz w:val="24"/>
          <w:szCs w:val="24"/>
        </w:rPr>
      </w:pPr>
    </w:p>
    <w:p w14:paraId="57DF7CBC" w14:textId="16522B97" w:rsidR="00337E8A" w:rsidRPr="00B527CC" w:rsidRDefault="00337E8A" w:rsidP="00EE57F7">
      <w:pPr>
        <w:pStyle w:val="Odstavecseseznamem"/>
        <w:ind w:left="-57" w:hanging="794"/>
        <w:jc w:val="both"/>
        <w:rPr>
          <w:i/>
          <w:iCs/>
        </w:rPr>
      </w:pPr>
      <w:r>
        <w:rPr>
          <w:rFonts w:ascii="Garamond" w:hAnsi="Garamond" w:cs="Garamond"/>
          <w:szCs w:val="24"/>
        </w:rPr>
        <w:tab/>
      </w:r>
      <w:r w:rsidRPr="00B527CC">
        <w:rPr>
          <w:rFonts w:ascii="Garamond" w:hAnsi="Garamond" w:cs="Garamond"/>
          <w:i/>
          <w:iCs/>
          <w:szCs w:val="24"/>
        </w:rPr>
        <w:t>Výsadba bude provedena na pozemku</w:t>
      </w:r>
      <w:r w:rsidR="00AE42ED">
        <w:rPr>
          <w:rFonts w:ascii="Garamond" w:hAnsi="Garamond" w:cs="Garamond"/>
          <w:i/>
          <w:iCs/>
          <w:szCs w:val="24"/>
        </w:rPr>
        <w:t xml:space="preserve"> 2292/7 v k.ú. Pardubice</w:t>
      </w:r>
      <w:r w:rsidRPr="00B527CC">
        <w:rPr>
          <w:rFonts w:ascii="Garamond" w:hAnsi="Garamond" w:cs="Garamond"/>
          <w:bCs/>
          <w:i/>
          <w:iCs/>
          <w:szCs w:val="24"/>
        </w:rPr>
        <w:t xml:space="preserve">; </w:t>
      </w:r>
      <w:r w:rsidRPr="00B527CC">
        <w:rPr>
          <w:rFonts w:ascii="Garamond" w:hAnsi="Garamond" w:cs="Garamond"/>
          <w:i/>
          <w:iCs/>
          <w:szCs w:val="24"/>
        </w:rPr>
        <w:t xml:space="preserve">tj. na pozemku spadajícím do správního prostoru Městského obvodu Pardubice V; tj. na pozemku ve vlastnictví Statutárního města Pardubice, Pernštýnské nám. 1, 530 21 Pardubice; IČO: 00274046. Výsadba bude provedena v souladu s Arboristickým standardem Výsadba stromů SPPK A02 001:2013; výsadbový materiál musí splňovat kvalitní ukazatele jakosti ČSN 46 4902, dále SPPK A02 003:2014 Výsadba a řez keřů a lián a školkařské výpěstky budou splňovat ukazatele jakosti ČSN 46 4902 a platné normy </w:t>
      </w:r>
      <w:r w:rsidRPr="00B527CC">
        <w:rPr>
          <w:rFonts w:ascii="Garamond" w:hAnsi="Garamond" w:cs="Garamond"/>
          <w:i/>
          <w:iCs/>
          <w:szCs w:val="24"/>
          <w:shd w:val="clear" w:color="auto" w:fill="FFFFFF"/>
        </w:rPr>
        <w:t>ČSN 83 9021 Technologie vegetačních úprav v krajině – Rostliny a jejich výsadba a ČSN 83 9051 Technologie vegetačních úprav v krajině – Rozvojová a udržovací péče o vegetační prvky.  Při přípravě půdy bude postupováno v souladu s ČSN 83 9011 Práce s půdou. Ošetřování dřevin (výchovné řezy) bude prováděno v souladu se standardem SPPK A02 002:2012 Řez stromů.</w:t>
      </w:r>
    </w:p>
    <w:p w14:paraId="33C1302F" w14:textId="2B8A372B" w:rsidR="00337E8A" w:rsidRDefault="00337E8A" w:rsidP="00337E8A">
      <w:pPr>
        <w:pStyle w:val="Odstavecseseznamem"/>
        <w:numPr>
          <w:ilvl w:val="1"/>
          <w:numId w:val="8"/>
        </w:numPr>
        <w:suppressAutoHyphens/>
        <w:spacing w:after="0" w:line="276" w:lineRule="auto"/>
        <w:jc w:val="both"/>
      </w:pPr>
      <w:r>
        <w:rPr>
          <w:rFonts w:ascii="Garamond" w:hAnsi="Garamond" w:cs="Garamond"/>
          <w:szCs w:val="24"/>
        </w:rPr>
        <w:t>Pro výsadbu bude použit vzrostlý školkařsky připravený strom s balem; kořenový bal bude nepoškozený, soudržný, provlhčený, bude nepoškozený kořenový krček a kmen s průběžným terminálem; použitý výsadbový materiál by měl být přednostně tuzemské provenience nebo alespoň v tuzemsku dopěstovaný; zhotovitel bude schopen doložit doklady prokazující původ rostlinného materiálu - dřeviny</w:t>
      </w:r>
    </w:p>
    <w:p w14:paraId="15624688" w14:textId="77777777" w:rsidR="00337E8A" w:rsidRDefault="00337E8A" w:rsidP="00337E8A">
      <w:pPr>
        <w:pStyle w:val="Odstavecseseznamem"/>
        <w:numPr>
          <w:ilvl w:val="1"/>
          <w:numId w:val="8"/>
        </w:numPr>
        <w:suppressAutoHyphens/>
        <w:spacing w:after="0" w:line="276" w:lineRule="auto"/>
        <w:jc w:val="both"/>
      </w:pPr>
      <w:r>
        <w:rPr>
          <w:rFonts w:ascii="Garamond" w:hAnsi="Garamond" w:cs="Garamond"/>
          <w:szCs w:val="24"/>
        </w:rPr>
        <w:t>Pro  dřevinu bude hloubena jáma odpovídající velikosti balu  se 50% výměnou půdy o objemu cca 1 m3 (velikost výsadbových jam je dána průměrem balu); stěny výsadbové jámy budou prokypřeny, dno nesmí být zhutněné; hloubka výsadbové jámy nepřesáhne velikost balu, bal bude umístěn do úrovně terénu, tj. kořenový krček musí být v rovině s terénem, nesmí být zasypán; výsadbová jáma bude před výsadbou prolita cca 100 l vody; nutno při výsadbě dodržet postupné zahrnování zeminou s průběžnou zálivkou (30 – 100 l) s uložením 3 tablet Silfamix forte asi 15 cm pod povrchem a s použitím hydrogelu ke kořenovému systému;  kmen stromu (listnáč) bude po výsadbě opatřen ochranným nátěrem ke snížení termických škod (Arboflex), veškeré výsadby budou po výsadbě zamulčovány dostatečnou vrstvou mulčovací kůry (výška cca 9-10cm mulče)</w:t>
      </w:r>
    </w:p>
    <w:p w14:paraId="76387F82" w14:textId="77777777" w:rsidR="00337E8A" w:rsidRDefault="00337E8A" w:rsidP="00337E8A">
      <w:pPr>
        <w:pStyle w:val="Odstavecseseznamem"/>
        <w:numPr>
          <w:ilvl w:val="1"/>
          <w:numId w:val="8"/>
        </w:numPr>
        <w:suppressAutoHyphens/>
        <w:spacing w:after="0" w:line="276" w:lineRule="auto"/>
        <w:jc w:val="both"/>
      </w:pPr>
      <w:r>
        <w:rPr>
          <w:rFonts w:ascii="Garamond" w:hAnsi="Garamond" w:cs="Garamond"/>
          <w:szCs w:val="24"/>
        </w:rPr>
        <w:t xml:space="preserve">Dřevina bude po výsadbě ukotvena ofrézovanými impregnovanými třemi kůly; nahoře spojených příčkami a uvázané pružným úvazky, příčky budou i ve spodní části pro zabránění případného poškození při seči; </w:t>
      </w:r>
    </w:p>
    <w:p w14:paraId="70808F97" w14:textId="77777777" w:rsidR="00337E8A" w:rsidRDefault="00337E8A" w:rsidP="00337E8A">
      <w:pPr>
        <w:pStyle w:val="Odstavecseseznamem"/>
        <w:numPr>
          <w:ilvl w:val="1"/>
          <w:numId w:val="8"/>
        </w:numPr>
        <w:suppressAutoHyphens/>
        <w:spacing w:after="0" w:line="276" w:lineRule="auto"/>
        <w:jc w:val="both"/>
      </w:pPr>
      <w:r>
        <w:rPr>
          <w:rFonts w:ascii="Garamond" w:hAnsi="Garamond" w:cs="Garamond"/>
          <w:szCs w:val="24"/>
        </w:rPr>
        <w:t>Bude provedeno přihnojení (např. Silvamix) a dostatečná zálivka ihned po výsadbě (min. 50 l vody /strom)</w:t>
      </w:r>
    </w:p>
    <w:p w14:paraId="0F118D51" w14:textId="77777777" w:rsidR="00337E8A" w:rsidRPr="00534B04" w:rsidRDefault="00337E8A" w:rsidP="00337E8A">
      <w:pPr>
        <w:pStyle w:val="Odstavecseseznamem"/>
        <w:numPr>
          <w:ilvl w:val="1"/>
          <w:numId w:val="8"/>
        </w:numPr>
        <w:suppressAutoHyphens/>
        <w:spacing w:after="0" w:line="276" w:lineRule="auto"/>
        <w:jc w:val="both"/>
      </w:pPr>
      <w:r>
        <w:rPr>
          <w:rFonts w:ascii="Garamond" w:hAnsi="Garamond" w:cs="Garamond"/>
          <w:szCs w:val="24"/>
        </w:rPr>
        <w:t xml:space="preserve">Zhotovitel v případě vyžádání zhotoví fotodokumentaci z průběhu výsadby (foto dřeviny (s jejím kořenovým balem), z přípravy výsadbové jamy, apod) </w:t>
      </w:r>
      <w:r w:rsidRPr="00534B04">
        <w:rPr>
          <w:rFonts w:ascii="Garamond" w:hAnsi="Garamond" w:cs="Garamond"/>
          <w:szCs w:val="24"/>
        </w:rPr>
        <w:t>– o chystané výsadbě bude žadatel před její realizací orgán ochrany přírody informovat cca tři dny předem</w:t>
      </w:r>
    </w:p>
    <w:p w14:paraId="2F6720D6" w14:textId="7067C666" w:rsidR="00337E8A" w:rsidRDefault="00337E8A" w:rsidP="00337E8A">
      <w:pPr>
        <w:pStyle w:val="Odstavecseseznamem"/>
        <w:numPr>
          <w:ilvl w:val="1"/>
          <w:numId w:val="8"/>
        </w:numPr>
        <w:suppressAutoHyphens/>
        <w:spacing w:after="0" w:line="276" w:lineRule="auto"/>
        <w:jc w:val="both"/>
      </w:pPr>
      <w:r>
        <w:rPr>
          <w:rFonts w:ascii="Garamond" w:hAnsi="Garamond" w:cs="Garamond"/>
          <w:szCs w:val="24"/>
        </w:rPr>
        <w:t xml:space="preserve">U výsadby bude prováděna zhotovitelem </w:t>
      </w:r>
      <w:r>
        <w:rPr>
          <w:rFonts w:ascii="Garamond" w:hAnsi="Garamond" w:cs="Garamond"/>
          <w:b/>
          <w:bCs/>
          <w:szCs w:val="24"/>
        </w:rPr>
        <w:t>následná péče,</w:t>
      </w:r>
      <w:r>
        <w:rPr>
          <w:rFonts w:ascii="Garamond" w:hAnsi="Garamond" w:cs="Garamond"/>
          <w:szCs w:val="24"/>
        </w:rPr>
        <w:t xml:space="preserve"> tj. pletí a údržba mísy u dřeviny pro zálivku dle potřeby/min. ale 2x do roka – </w:t>
      </w:r>
      <w:r w:rsidRPr="00A61FBF">
        <w:rPr>
          <w:rFonts w:ascii="Garamond" w:hAnsi="Garamond" w:cs="Garamond"/>
          <w:b/>
          <w:bCs/>
          <w:szCs w:val="24"/>
        </w:rPr>
        <w:t>celkově</w:t>
      </w:r>
      <w:r>
        <w:rPr>
          <w:rFonts w:ascii="Garamond" w:hAnsi="Garamond" w:cs="Garamond"/>
          <w:szCs w:val="24"/>
        </w:rPr>
        <w:t xml:space="preserve"> </w:t>
      </w:r>
      <w:r>
        <w:rPr>
          <w:rFonts w:ascii="Garamond" w:hAnsi="Garamond" w:cs="Garamond"/>
          <w:b/>
          <w:bCs/>
          <w:szCs w:val="24"/>
        </w:rPr>
        <w:t>po dobu pěti let;</w:t>
      </w:r>
      <w:r>
        <w:rPr>
          <w:rFonts w:ascii="Garamond" w:hAnsi="Garamond" w:cs="Garamond"/>
          <w:szCs w:val="24"/>
        </w:rPr>
        <w:t xml:space="preserve"> kontrola kotvení a úprava úvazků ke kůlům při pletí, případná oprava či výměna úvazku/ jejich povolení nebo kůlů – celkově po dobu pěti let od výsadby a zálivka v závislosti na klimatických podmínkách a množství srážkových úhrnů – po dobu celkově pěti let od výsadby (minimálně 12 zálivek/rok);  výchovné řezy budou provedeny dle standardů péče o přírodu a krajinu a 02 002 – Řez stromů; mulčovací kůra bude doplňována dle potřeby/min. 1X ročně;</w:t>
      </w:r>
      <w:r w:rsidRPr="00A61FBF">
        <w:rPr>
          <w:rFonts w:ascii="Garamond" w:hAnsi="Garamond" w:cs="Garamond"/>
          <w:szCs w:val="24"/>
        </w:rPr>
        <w:t xml:space="preserve"> </w:t>
      </w:r>
    </w:p>
    <w:p w14:paraId="2263855D" w14:textId="77777777" w:rsidR="00337E8A" w:rsidRPr="00D267BA" w:rsidRDefault="00337E8A" w:rsidP="00337E8A">
      <w:pPr>
        <w:pStyle w:val="Odstavecseseznamem"/>
        <w:numPr>
          <w:ilvl w:val="1"/>
          <w:numId w:val="8"/>
        </w:numPr>
        <w:suppressAutoHyphens/>
        <w:spacing w:after="0" w:line="276" w:lineRule="auto"/>
        <w:jc w:val="both"/>
      </w:pPr>
      <w:r w:rsidRPr="00D267BA">
        <w:rPr>
          <w:rFonts w:ascii="Garamond" w:hAnsi="Garamond" w:cs="Garamond"/>
          <w:szCs w:val="24"/>
        </w:rPr>
        <w:t>V případě úhynu výsadbového materiálu dřevin po dobu následné péče bude tento zhotovitelem nahrazen a to vždy nejpozději následující rok po zjištění úhynu předmětného rostlinného materiálu</w:t>
      </w:r>
    </w:p>
    <w:p w14:paraId="5F000F89" w14:textId="77777777" w:rsidR="00337E8A" w:rsidRDefault="00337E8A" w:rsidP="00337E8A">
      <w:pPr>
        <w:pStyle w:val="Odstavecseseznamem"/>
        <w:numPr>
          <w:ilvl w:val="1"/>
          <w:numId w:val="8"/>
        </w:numPr>
        <w:suppressAutoHyphens/>
        <w:spacing w:after="0" w:line="276" w:lineRule="auto"/>
        <w:jc w:val="both"/>
      </w:pPr>
      <w:r>
        <w:rPr>
          <w:rFonts w:ascii="Garamond" w:hAnsi="Garamond" w:cs="Garamond"/>
          <w:b/>
          <w:bCs/>
          <w:szCs w:val="24"/>
        </w:rPr>
        <w:t xml:space="preserve">Provedená náhradní výsadba bude protokolárně odsouhlasena s Úřadem městského obvodu Pardubice V, odborem investičním a správním, </w:t>
      </w:r>
      <w:r>
        <w:rPr>
          <w:rFonts w:ascii="Garamond" w:hAnsi="Garamond" w:cs="Garamond"/>
          <w:szCs w:val="24"/>
        </w:rPr>
        <w:t xml:space="preserve">tj. žadatel podá orgánu ochrany přírody informaci o provedení výsadby a doloží tuto skutečnost fotodokumentací či se provede místní šetření (dle dohody); orgán ochrany přírody následně potvrdí provedenou výsadbu do protokolu. Následně bude zhotovitel výsadby </w:t>
      </w:r>
      <w:r>
        <w:rPr>
          <w:rFonts w:ascii="Garamond" w:hAnsi="Garamond" w:cs="Garamond"/>
          <w:b/>
          <w:bCs/>
          <w:szCs w:val="24"/>
        </w:rPr>
        <w:t xml:space="preserve">každý rok následné péče dokládat protokolárně informaci o provedené následné péči </w:t>
      </w:r>
      <w:r>
        <w:rPr>
          <w:rFonts w:ascii="Garamond" w:hAnsi="Garamond" w:cs="Garamond"/>
          <w:szCs w:val="24"/>
        </w:rPr>
        <w:t xml:space="preserve">v průběhu roku (co a kdy a </w:t>
      </w:r>
      <w:r>
        <w:rPr>
          <w:rFonts w:ascii="Garamond" w:hAnsi="Garamond" w:cs="Garamond"/>
          <w:szCs w:val="24"/>
        </w:rPr>
        <w:lastRenderedPageBreak/>
        <w:t>kolikrát bylo provedeno) a zároveň doloží fotodokumentaci předmětného stromu/ záhonu (viditelnost celého stromu na předmětném místě v době plné vitality)</w:t>
      </w:r>
    </w:p>
    <w:p w14:paraId="2060D0F0" w14:textId="4F9326F4" w:rsidR="00337E8A" w:rsidRPr="00D267BA" w:rsidRDefault="00337E8A" w:rsidP="00337E8A">
      <w:pPr>
        <w:pStyle w:val="Odstavecseseznamem"/>
        <w:numPr>
          <w:ilvl w:val="1"/>
          <w:numId w:val="8"/>
        </w:numPr>
        <w:suppressAutoHyphens/>
        <w:spacing w:after="0" w:line="276" w:lineRule="auto"/>
        <w:jc w:val="both"/>
      </w:pPr>
      <w:r>
        <w:rPr>
          <w:rFonts w:ascii="Garamond" w:hAnsi="Garamond" w:cs="Garamond"/>
          <w:szCs w:val="24"/>
        </w:rPr>
        <w:t xml:space="preserve">Zhotovitel výsadby zanese provedenou výsadbu spolu s fotografií a následně informace o provedené následné péči do aplikace </w:t>
      </w:r>
      <w:r>
        <w:rPr>
          <w:rFonts w:ascii="Garamond" w:hAnsi="Garamond" w:cs="Garamond"/>
          <w:b/>
          <w:bCs/>
          <w:szCs w:val="24"/>
        </w:rPr>
        <w:t xml:space="preserve">„stromy pod kontrolou“ </w:t>
      </w:r>
      <w:hyperlink r:id="rId7" w:history="1">
        <w:r w:rsidR="00AB11B7" w:rsidRPr="007F7917">
          <w:rPr>
            <w:rStyle w:val="Hypertextovodkaz"/>
            <w:rFonts w:ascii="Garamond" w:hAnsi="Garamond" w:cs="Garamond"/>
            <w:b/>
            <w:bCs/>
            <w:szCs w:val="24"/>
          </w:rPr>
          <w:t>https://www.stromypodkontrolou.cz</w:t>
        </w:r>
      </w:hyperlink>
    </w:p>
    <w:p w14:paraId="3E8B5FEE" w14:textId="7A011D55" w:rsidR="00D267BA" w:rsidRPr="00FB7B76" w:rsidRDefault="00D267BA" w:rsidP="00337E8A">
      <w:pPr>
        <w:pStyle w:val="Odstavecseseznamem"/>
        <w:numPr>
          <w:ilvl w:val="1"/>
          <w:numId w:val="8"/>
        </w:numPr>
        <w:suppressAutoHyphens/>
        <w:spacing w:after="0" w:line="276" w:lineRule="auto"/>
        <w:jc w:val="both"/>
      </w:pPr>
      <w:r w:rsidRPr="00090AB5">
        <w:rPr>
          <w:rFonts w:ascii="Garamond" w:hAnsi="Garamond" w:cs="Garamond"/>
          <w:szCs w:val="24"/>
        </w:rPr>
        <w:t>Případnou změnu sortimentu nebo rozsahu zahradnických prací musí objednatel předem odsouhlasit.</w:t>
      </w:r>
    </w:p>
    <w:p w14:paraId="55A7081B" w14:textId="0348867B" w:rsidR="00201B86" w:rsidRPr="00201B86" w:rsidRDefault="00FB7B76" w:rsidP="00201B86">
      <w:pPr>
        <w:pStyle w:val="Odstavecseseznamem"/>
        <w:numPr>
          <w:ilvl w:val="1"/>
          <w:numId w:val="8"/>
        </w:numPr>
        <w:suppressAutoHyphens/>
        <w:spacing w:after="0" w:line="276" w:lineRule="auto"/>
        <w:jc w:val="both"/>
      </w:pPr>
      <w:r>
        <w:rPr>
          <w:rFonts w:ascii="Garamond" w:hAnsi="Garamond" w:cs="Garamond"/>
          <w:szCs w:val="24"/>
        </w:rPr>
        <w:t>Práce budou provedeny tak, aby nedošlo k poškození okolních travnatých ploch nebo chodníků, v případě jakéhokoliv narušení či poškození bude o tomto obratem informovat zadavatele a poškozenou plochu uvede do původního stavu.</w:t>
      </w:r>
    </w:p>
    <w:p w14:paraId="7B6B29F0" w14:textId="77777777" w:rsidR="00201B86" w:rsidRPr="00201B86" w:rsidRDefault="00201B86" w:rsidP="00601D42">
      <w:pPr>
        <w:pStyle w:val="Odstavecseseznamem"/>
        <w:numPr>
          <w:ilvl w:val="0"/>
          <w:numId w:val="3"/>
        </w:numPr>
        <w:spacing w:after="200" w:line="276" w:lineRule="auto"/>
        <w:jc w:val="both"/>
        <w:rPr>
          <w:rFonts w:ascii="Calibri" w:eastAsia="Times New Roman" w:hAnsi="Calibri" w:cs="Calibri"/>
          <w:i/>
          <w:iCs/>
          <w:snapToGrid w:val="0"/>
          <w:sz w:val="18"/>
          <w:szCs w:val="18"/>
        </w:rPr>
      </w:pPr>
    </w:p>
    <w:p w14:paraId="5CB5718A" w14:textId="77777777" w:rsidR="00201B86" w:rsidRPr="00201B86" w:rsidRDefault="00201B86" w:rsidP="00601D42">
      <w:pPr>
        <w:pStyle w:val="Odstavecseseznamem"/>
        <w:numPr>
          <w:ilvl w:val="0"/>
          <w:numId w:val="3"/>
        </w:numPr>
        <w:spacing w:after="200" w:line="276" w:lineRule="auto"/>
        <w:jc w:val="both"/>
        <w:rPr>
          <w:rFonts w:ascii="Calibri" w:eastAsia="Times New Roman" w:hAnsi="Calibri" w:cs="Calibri"/>
          <w:i/>
          <w:iCs/>
          <w:snapToGrid w:val="0"/>
          <w:sz w:val="18"/>
          <w:szCs w:val="18"/>
        </w:rPr>
      </w:pPr>
    </w:p>
    <w:p w14:paraId="5A1EA08C" w14:textId="1A3BDD76" w:rsidR="00804E12" w:rsidRPr="00201B86" w:rsidRDefault="003905B6" w:rsidP="00201B86">
      <w:pPr>
        <w:pStyle w:val="Odstavecseseznamem"/>
        <w:numPr>
          <w:ilvl w:val="0"/>
          <w:numId w:val="3"/>
        </w:numPr>
        <w:spacing w:after="200" w:line="276" w:lineRule="auto"/>
        <w:jc w:val="both"/>
        <w:rPr>
          <w:rFonts w:ascii="Calibri" w:eastAsia="Times New Roman" w:hAnsi="Calibri" w:cs="Calibri"/>
          <w:i/>
          <w:iCs/>
          <w:snapToGrid w:val="0"/>
          <w:sz w:val="18"/>
          <w:szCs w:val="18"/>
        </w:rPr>
      </w:pPr>
      <w:r w:rsidRPr="00201B86">
        <w:rPr>
          <w:rFonts w:cstheme="minorHAnsi"/>
          <w:b/>
          <w:bCs/>
          <w:snapToGrid w:val="0"/>
        </w:rPr>
        <w:t xml:space="preserve">termín plnění zakázky: </w:t>
      </w:r>
      <w:r w:rsidR="00201B86">
        <w:rPr>
          <w:rFonts w:cstheme="minorHAnsi"/>
          <w:b/>
          <w:bCs/>
          <w:snapToGrid w:val="0"/>
        </w:rPr>
        <w:t xml:space="preserve">výsadby podzim 2025 - </w:t>
      </w:r>
      <w:r w:rsidR="00BF62C1" w:rsidRPr="00201B86">
        <w:rPr>
          <w:rFonts w:cstheme="minorHAnsi"/>
          <w:b/>
          <w:bCs/>
          <w:snapToGrid w:val="0"/>
        </w:rPr>
        <w:t>cca říjen 2025/</w:t>
      </w:r>
      <w:r w:rsidR="0059213D" w:rsidRPr="00201B86">
        <w:rPr>
          <w:rFonts w:cstheme="minorHAnsi"/>
          <w:b/>
          <w:bCs/>
          <w:snapToGrid w:val="0"/>
        </w:rPr>
        <w:t>max</w:t>
      </w:r>
      <w:r w:rsidR="00717AF4" w:rsidRPr="00201B86">
        <w:rPr>
          <w:rFonts w:cstheme="minorHAnsi"/>
          <w:b/>
          <w:bCs/>
          <w:snapToGrid w:val="0"/>
        </w:rPr>
        <w:t xml:space="preserve">. do konce </w:t>
      </w:r>
      <w:r w:rsidR="0037678A" w:rsidRPr="00201B86">
        <w:rPr>
          <w:rFonts w:cstheme="minorHAnsi"/>
          <w:b/>
          <w:bCs/>
          <w:snapToGrid w:val="0"/>
        </w:rPr>
        <w:t>listopadu</w:t>
      </w:r>
      <w:r w:rsidR="00717AF4" w:rsidRPr="00201B86">
        <w:rPr>
          <w:rFonts w:cstheme="minorHAnsi"/>
          <w:b/>
          <w:bCs/>
          <w:snapToGrid w:val="0"/>
        </w:rPr>
        <w:t xml:space="preserve"> 202</w:t>
      </w:r>
      <w:r w:rsidR="00BF62C1" w:rsidRPr="00201B86">
        <w:rPr>
          <w:rFonts w:cstheme="minorHAnsi"/>
          <w:b/>
          <w:bCs/>
          <w:snapToGrid w:val="0"/>
        </w:rPr>
        <w:t>5</w:t>
      </w:r>
      <w:r w:rsidR="0037678A" w:rsidRPr="00201B86">
        <w:rPr>
          <w:rFonts w:cstheme="minorHAnsi"/>
          <w:b/>
          <w:bCs/>
          <w:snapToGrid w:val="0"/>
        </w:rPr>
        <w:t xml:space="preserve">; NP bude prováděna v závislosti na výsadbě dřevin </w:t>
      </w:r>
      <w:r w:rsidR="00BF62C1" w:rsidRPr="00201B86">
        <w:rPr>
          <w:rFonts w:cstheme="minorHAnsi"/>
          <w:b/>
          <w:bCs/>
          <w:snapToGrid w:val="0"/>
        </w:rPr>
        <w:t>následujících 60 měsíců</w:t>
      </w:r>
      <w:r w:rsidR="00201B86" w:rsidRPr="00201B86">
        <w:rPr>
          <w:rFonts w:ascii="Calibri" w:eastAsia="Times New Roman" w:hAnsi="Calibri" w:cs="Calibri"/>
          <w:i/>
          <w:iCs/>
          <w:snapToGrid w:val="0"/>
        </w:rPr>
        <w:t xml:space="preserve">  </w:t>
      </w:r>
      <w:r w:rsidR="00201B86">
        <w:rPr>
          <w:rFonts w:ascii="Calibri" w:eastAsia="Times New Roman" w:hAnsi="Calibri" w:cs="Calibri"/>
          <w:i/>
          <w:iCs/>
          <w:snapToGrid w:val="0"/>
          <w:sz w:val="18"/>
          <w:szCs w:val="18"/>
        </w:rPr>
        <w:t>/</w:t>
      </w:r>
      <w:r w:rsidR="00804E12" w:rsidRPr="00201B86">
        <w:rPr>
          <w:rFonts w:cstheme="minorHAnsi"/>
          <w:i/>
          <w:iCs/>
          <w:snapToGrid w:val="0"/>
          <w:sz w:val="20"/>
          <w:szCs w:val="20"/>
        </w:rPr>
        <w:t>prodloužení termínu plnění možné max. v případě okolností, v jejichž důsledku nelze provést dílo ve sjednané lhůtě, (těmito okolnostmi se rozumí – klimatické podmínky , které neumožňují provádění příslušných prací, pokud je zhotovitel objednateli prokazatelně písemně oznámil, anebo přerušení nebo zastavení provádění díla na základě rozhodnutí nebo jiného opatření orgánu veřejné moci, jestliže k vydání takového rozhodnutí nebo jiného opatření nedošlo v důsledku porušení povinností zhotovitele). Lhůta pro provedení díla nebo jeho části se prodlužuje o dobu, po kterou trvaly okolnosti, v jejichž důsledku nelze dílo nebo jeho část provést ve sjednané lhůtě. Zhotovitel se vždy zavazuje provést dílo v co nejkratší době.</w:t>
      </w:r>
    </w:p>
    <w:p w14:paraId="640200FC" w14:textId="77777777" w:rsidR="00804E12" w:rsidRPr="00A26282" w:rsidRDefault="00804E12" w:rsidP="00804E12">
      <w:pPr>
        <w:pStyle w:val="Odstavecseseznamem"/>
        <w:numPr>
          <w:ilvl w:val="0"/>
          <w:numId w:val="13"/>
        </w:numPr>
        <w:spacing w:after="0" w:line="276" w:lineRule="auto"/>
        <w:jc w:val="both"/>
        <w:rPr>
          <w:rFonts w:cstheme="minorHAnsi"/>
          <w:i/>
          <w:iCs/>
          <w:snapToGrid w:val="0"/>
          <w:sz w:val="20"/>
          <w:szCs w:val="20"/>
        </w:rPr>
      </w:pPr>
      <w:r w:rsidRPr="00A26282">
        <w:rPr>
          <w:rFonts w:cstheme="minorHAnsi"/>
          <w:i/>
          <w:iCs/>
          <w:snapToGrid w:val="0"/>
          <w:sz w:val="20"/>
          <w:szCs w:val="20"/>
        </w:rPr>
        <w:t xml:space="preserve">Jestliže se </w:t>
      </w:r>
      <w:r>
        <w:rPr>
          <w:rFonts w:cstheme="minorHAnsi"/>
          <w:i/>
          <w:iCs/>
          <w:snapToGrid w:val="0"/>
          <w:sz w:val="20"/>
          <w:szCs w:val="20"/>
        </w:rPr>
        <w:t>obě</w:t>
      </w:r>
      <w:r w:rsidRPr="00A26282">
        <w:rPr>
          <w:rFonts w:cstheme="minorHAnsi"/>
          <w:i/>
          <w:iCs/>
          <w:snapToGrid w:val="0"/>
          <w:sz w:val="20"/>
          <w:szCs w:val="20"/>
        </w:rPr>
        <w:t xml:space="preserve"> strany dohodnou na změně díla nebo na jeho rozšíření, musí písemně sjednat též změnu doby plnění.</w:t>
      </w:r>
    </w:p>
    <w:p w14:paraId="3BECB37E" w14:textId="77777777" w:rsidR="00804E12" w:rsidRPr="00A26282" w:rsidRDefault="00804E12" w:rsidP="00804E12">
      <w:pPr>
        <w:pStyle w:val="Odstavecseseznamem"/>
        <w:numPr>
          <w:ilvl w:val="0"/>
          <w:numId w:val="13"/>
        </w:numPr>
        <w:spacing w:after="0" w:line="276" w:lineRule="auto"/>
        <w:jc w:val="both"/>
        <w:rPr>
          <w:rFonts w:cstheme="minorHAnsi"/>
          <w:i/>
          <w:iCs/>
          <w:snapToGrid w:val="0"/>
          <w:sz w:val="20"/>
          <w:szCs w:val="20"/>
        </w:rPr>
      </w:pPr>
      <w:r w:rsidRPr="00A26282">
        <w:rPr>
          <w:rFonts w:cstheme="minorHAnsi"/>
          <w:i/>
          <w:iCs/>
          <w:snapToGrid w:val="0"/>
          <w:sz w:val="20"/>
          <w:szCs w:val="20"/>
        </w:rPr>
        <w:t xml:space="preserve">Ukáže-li se v průběhu prací nutnost provedení víceprací (méněprací) – musí dojít k písemnému potvrzení o této skutečnosti mezi zadavatelem a dodavatelem. </w:t>
      </w:r>
    </w:p>
    <w:p w14:paraId="02AEAA7D" w14:textId="77777777" w:rsidR="00804E12" w:rsidRPr="00A26282" w:rsidRDefault="00804E12" w:rsidP="00804E12">
      <w:pPr>
        <w:pStyle w:val="Odstavecseseznamem"/>
        <w:numPr>
          <w:ilvl w:val="0"/>
          <w:numId w:val="13"/>
        </w:numPr>
        <w:spacing w:after="0" w:line="276" w:lineRule="auto"/>
        <w:jc w:val="both"/>
        <w:rPr>
          <w:rFonts w:cstheme="minorHAnsi"/>
          <w:i/>
          <w:iCs/>
          <w:snapToGrid w:val="0"/>
          <w:sz w:val="20"/>
          <w:szCs w:val="20"/>
        </w:rPr>
      </w:pPr>
      <w:r w:rsidRPr="00A26282">
        <w:rPr>
          <w:rFonts w:cstheme="minorHAnsi"/>
          <w:i/>
          <w:iCs/>
          <w:snapToGrid w:val="0"/>
          <w:sz w:val="20"/>
          <w:szCs w:val="20"/>
        </w:rPr>
        <w:t xml:space="preserve">Zálohy se nesjednávají. </w:t>
      </w:r>
    </w:p>
    <w:p w14:paraId="01CF3C5B" w14:textId="77777777" w:rsidR="00804E12" w:rsidRPr="00A13B49" w:rsidRDefault="00804E12" w:rsidP="00804E12">
      <w:pPr>
        <w:pStyle w:val="Odstavecseseznamem"/>
        <w:numPr>
          <w:ilvl w:val="0"/>
          <w:numId w:val="13"/>
        </w:numPr>
        <w:spacing w:after="0" w:line="276" w:lineRule="auto"/>
        <w:jc w:val="both"/>
        <w:rPr>
          <w:rFonts w:cstheme="minorHAnsi"/>
          <w:i/>
          <w:iCs/>
          <w:snapToGrid w:val="0"/>
          <w:sz w:val="20"/>
          <w:szCs w:val="20"/>
        </w:rPr>
      </w:pPr>
      <w:r w:rsidRPr="00A13B49">
        <w:rPr>
          <w:rFonts w:cstheme="minorHAnsi"/>
          <w:i/>
          <w:iCs/>
          <w:snapToGrid w:val="0"/>
          <w:sz w:val="20"/>
          <w:szCs w:val="20"/>
        </w:rPr>
        <w:t xml:space="preserve">Objednatel zaplatí zhotoviteli cenu díla na základě faktury vystavené zhotovitelem podle této objednávky. Faktura bude vystavena nejpozději do 14 dnů po předání a převzetí díla na základě písemného potvrzení. Faktura musí mít náležitosti řádného účetního a daňového dokladu, odkaz na předmět plnění a číslo objednávky, razítko a podpis zhotovitele, případně soupis provedených prací. Jestliže nebude faktura obsahovat stanovené náležitosti nebo jestliže údaje v ní nebudou správné a objednatel nemůže fakturu prověřit, je objednatel oprávněn ji do data splatnosti vrátit zhotoviteli s uvedením chybějících náležitostí nebo nesprávných údajů. V takovém případě se přeruší lhůta splatnosti a počne běžet znovu ve stejné délce doručením opravené faktury objednateli. </w:t>
      </w:r>
      <w:r w:rsidRPr="00A13B49">
        <w:rPr>
          <w:rFonts w:cstheme="minorHAnsi"/>
          <w:b/>
          <w:bCs/>
          <w:i/>
          <w:iCs/>
          <w:snapToGrid w:val="0"/>
          <w:sz w:val="20"/>
          <w:szCs w:val="20"/>
        </w:rPr>
        <w:t>Splatnost faktury bude činit minimálně 14 dní.</w:t>
      </w:r>
    </w:p>
    <w:p w14:paraId="064B125B" w14:textId="77777777" w:rsidR="00804E12" w:rsidRPr="00492AD2" w:rsidRDefault="00804E12" w:rsidP="00804E12">
      <w:pPr>
        <w:pStyle w:val="Odstavecseseznamem"/>
        <w:numPr>
          <w:ilvl w:val="0"/>
          <w:numId w:val="13"/>
        </w:numPr>
        <w:spacing w:after="200" w:line="276" w:lineRule="auto"/>
        <w:jc w:val="both"/>
        <w:rPr>
          <w:rFonts w:cstheme="minorHAnsi"/>
          <w:i/>
          <w:iCs/>
          <w:snapToGrid w:val="0"/>
          <w:sz w:val="20"/>
          <w:szCs w:val="20"/>
        </w:rPr>
      </w:pPr>
      <w:r w:rsidRPr="00492AD2">
        <w:rPr>
          <w:rFonts w:cstheme="minorHAnsi"/>
          <w:i/>
          <w:iCs/>
          <w:snapToGrid w:val="0"/>
          <w:sz w:val="20"/>
          <w:szCs w:val="20"/>
        </w:rPr>
        <w:t xml:space="preserve">V případě prodlení objednatele se zaplacením ceny díla má zhotovitel právo na úrok z prodlení ve výši 0,05 % z dlužné částky denně. </w:t>
      </w:r>
    </w:p>
    <w:p w14:paraId="090BE661" w14:textId="77777777" w:rsidR="00804E12" w:rsidRPr="00A13B49" w:rsidRDefault="00804E12" w:rsidP="00804E12">
      <w:pPr>
        <w:pStyle w:val="Odstavecseseznamem"/>
        <w:numPr>
          <w:ilvl w:val="0"/>
          <w:numId w:val="13"/>
        </w:numPr>
        <w:spacing w:after="200" w:line="276" w:lineRule="auto"/>
        <w:jc w:val="both"/>
        <w:rPr>
          <w:rFonts w:cstheme="minorHAnsi"/>
          <w:i/>
          <w:iCs/>
          <w:snapToGrid w:val="0"/>
          <w:sz w:val="20"/>
          <w:szCs w:val="20"/>
        </w:rPr>
      </w:pPr>
      <w:r w:rsidRPr="00A13B49">
        <w:rPr>
          <w:rFonts w:cstheme="minorHAnsi"/>
          <w:i/>
          <w:iCs/>
          <w:snapToGrid w:val="0"/>
          <w:sz w:val="20"/>
          <w:szCs w:val="20"/>
        </w:rPr>
        <w:t xml:space="preserve">Zhotovitel odpovídá při provádění díla za bezpečnost a ochranu zdraví při práci svých zaměstnanců. Zhotovitel je povinen zajistit bezpečnost práce a bezpečnost provozu podle příslušných právních předpisů. Zhotovitel je při provádění díla povinen dodržovat právní předpisy o požární ochraně. Zhotovitel je povinen udržovat na místě prací pořádek a čistotu, průběžně odstraňovat odpady vzniklé z jeho činnosti a zajistit jejich likvidaci v souladu s příslušnými právními předpisy. </w:t>
      </w:r>
    </w:p>
    <w:p w14:paraId="2891C15D" w14:textId="1D6D8D8B" w:rsidR="00804E12" w:rsidRPr="00A13B49" w:rsidRDefault="00804E12" w:rsidP="00804E12">
      <w:pPr>
        <w:pStyle w:val="Odstavecseseznamem"/>
        <w:numPr>
          <w:ilvl w:val="0"/>
          <w:numId w:val="13"/>
        </w:numPr>
        <w:spacing w:after="200" w:line="276" w:lineRule="auto"/>
        <w:jc w:val="both"/>
        <w:rPr>
          <w:i/>
          <w:iCs/>
          <w:sz w:val="20"/>
          <w:szCs w:val="20"/>
        </w:rPr>
      </w:pPr>
      <w:r w:rsidRPr="00A13B49">
        <w:rPr>
          <w:i/>
          <w:iCs/>
          <w:sz w:val="20"/>
          <w:szCs w:val="20"/>
        </w:rPr>
        <w:t>V případě jakéhokoliv narušení či poškození okolních ploch zhotovitelem, uvede zhotovitel poškozené plochy nejpozději k předání hotového díla</w:t>
      </w:r>
      <w:r w:rsidR="00E74859">
        <w:rPr>
          <w:i/>
          <w:iCs/>
          <w:sz w:val="20"/>
          <w:szCs w:val="20"/>
        </w:rPr>
        <w:t>/výsadeb</w:t>
      </w:r>
      <w:r w:rsidRPr="00A13B49">
        <w:rPr>
          <w:i/>
          <w:iCs/>
          <w:sz w:val="20"/>
          <w:szCs w:val="20"/>
        </w:rPr>
        <w:t xml:space="preserve"> do původního stavu.</w:t>
      </w:r>
    </w:p>
    <w:p w14:paraId="7AB3DA4C" w14:textId="77777777" w:rsidR="00804E12" w:rsidRPr="00A13B49" w:rsidRDefault="00804E12" w:rsidP="00804E12">
      <w:pPr>
        <w:pStyle w:val="Odstavecseseznamem"/>
        <w:numPr>
          <w:ilvl w:val="0"/>
          <w:numId w:val="13"/>
        </w:numPr>
        <w:spacing w:after="200" w:line="276" w:lineRule="auto"/>
        <w:jc w:val="both"/>
        <w:rPr>
          <w:i/>
          <w:iCs/>
          <w:sz w:val="20"/>
          <w:szCs w:val="20"/>
        </w:rPr>
      </w:pPr>
      <w:r w:rsidRPr="00A13B49">
        <w:rPr>
          <w:i/>
          <w:iCs/>
          <w:sz w:val="20"/>
          <w:szCs w:val="20"/>
        </w:rPr>
        <w:t xml:space="preserve">Zhotovitel na sebe přebírá odpovědnost za škody vzniklé v důsledku provádění prací, stejně tak za škody způsobené svou činností třetí osobě. K předání a převzetí předmětu díla zhotovitel písemně vyzve objednatele nejméně tři pracovní dny předem. </w:t>
      </w:r>
    </w:p>
    <w:p w14:paraId="60CA7F12" w14:textId="77777777" w:rsidR="00804E12" w:rsidRPr="00A13B49" w:rsidRDefault="00804E12" w:rsidP="00804E12">
      <w:pPr>
        <w:pStyle w:val="Odstavecseseznamem"/>
        <w:numPr>
          <w:ilvl w:val="0"/>
          <w:numId w:val="13"/>
        </w:numPr>
        <w:spacing w:after="200" w:line="276" w:lineRule="auto"/>
        <w:jc w:val="both"/>
        <w:rPr>
          <w:i/>
          <w:iCs/>
          <w:sz w:val="20"/>
          <w:szCs w:val="20"/>
        </w:rPr>
      </w:pPr>
      <w:r w:rsidRPr="00A13B49">
        <w:rPr>
          <w:i/>
          <w:iCs/>
          <w:sz w:val="20"/>
          <w:szCs w:val="20"/>
        </w:rPr>
        <w:t xml:space="preserve">Za podstatné porušení objednávky obě strany považují přenechání (i částečné) předmětu zakázky jiné firmě bez souhlasu zadavatele. </w:t>
      </w:r>
    </w:p>
    <w:p w14:paraId="5379B585" w14:textId="77777777" w:rsidR="00804E12" w:rsidRPr="00A13B49" w:rsidRDefault="00804E12" w:rsidP="00804E12">
      <w:pPr>
        <w:pStyle w:val="Odstavecseseznamem"/>
        <w:numPr>
          <w:ilvl w:val="0"/>
          <w:numId w:val="13"/>
        </w:numPr>
        <w:spacing w:after="200" w:line="276" w:lineRule="auto"/>
        <w:jc w:val="both"/>
        <w:rPr>
          <w:i/>
          <w:iCs/>
          <w:sz w:val="20"/>
          <w:szCs w:val="20"/>
        </w:rPr>
      </w:pPr>
      <w:r w:rsidRPr="00A13B49">
        <w:rPr>
          <w:i/>
          <w:iCs/>
          <w:sz w:val="20"/>
          <w:szCs w:val="20"/>
        </w:rPr>
        <w:t>Za prodlení s předáním předmětu díla se sjednává pokuta ve výši 0,5% z celkové ceny bez DPH za každý započatý den prodlení. Tuto částku má zadavatel právo jednostranně započítat proti nároku na odměnu.</w:t>
      </w:r>
    </w:p>
    <w:p w14:paraId="7F35A34D" w14:textId="77777777" w:rsidR="00804E12" w:rsidRPr="00A13B49" w:rsidRDefault="00804E12" w:rsidP="00804E12">
      <w:pPr>
        <w:pStyle w:val="Odstavecseseznamem"/>
        <w:widowControl w:val="0"/>
        <w:numPr>
          <w:ilvl w:val="0"/>
          <w:numId w:val="13"/>
        </w:numPr>
        <w:autoSpaceDE w:val="0"/>
        <w:autoSpaceDN w:val="0"/>
        <w:adjustRightInd w:val="0"/>
        <w:spacing w:before="40" w:after="40" w:line="240" w:lineRule="auto"/>
        <w:ind w:right="40"/>
        <w:rPr>
          <w:i/>
          <w:iCs/>
          <w:sz w:val="20"/>
          <w:szCs w:val="20"/>
        </w:rPr>
      </w:pPr>
      <w:r w:rsidRPr="00A13B49">
        <w:rPr>
          <w:i/>
          <w:iCs/>
          <w:sz w:val="20"/>
          <w:szCs w:val="20"/>
        </w:rPr>
        <w:t xml:space="preserve">V případě, že zhotovitel po podpisu/akceptaci objednávky od ní odstoupí, je povinen zaplatit smluvní </w:t>
      </w:r>
      <w:r w:rsidRPr="00A13B49">
        <w:rPr>
          <w:i/>
          <w:iCs/>
          <w:sz w:val="20"/>
          <w:szCs w:val="20"/>
        </w:rPr>
        <w:lastRenderedPageBreak/>
        <w:t>pokutu ve výši 10 % ceny díla.</w:t>
      </w:r>
    </w:p>
    <w:p w14:paraId="47C6C811" w14:textId="4C54B950" w:rsidR="00804E12" w:rsidRPr="00A13B49" w:rsidRDefault="00804E12" w:rsidP="00804E12">
      <w:pPr>
        <w:pStyle w:val="Default"/>
        <w:numPr>
          <w:ilvl w:val="0"/>
          <w:numId w:val="13"/>
        </w:numPr>
        <w:rPr>
          <w:i/>
          <w:iCs/>
          <w:color w:val="auto"/>
          <w:sz w:val="20"/>
          <w:szCs w:val="20"/>
        </w:rPr>
      </w:pPr>
      <w:r w:rsidRPr="00A13B49">
        <w:rPr>
          <w:i/>
          <w:iCs/>
          <w:color w:val="auto"/>
          <w:sz w:val="20"/>
          <w:szCs w:val="20"/>
        </w:rPr>
        <w:t>Zhotovitel poskytuje záruku</w:t>
      </w:r>
      <w:r w:rsidR="00173792">
        <w:rPr>
          <w:i/>
          <w:iCs/>
          <w:color w:val="auto"/>
          <w:sz w:val="20"/>
          <w:szCs w:val="20"/>
        </w:rPr>
        <w:t xml:space="preserve"> </w:t>
      </w:r>
      <w:r w:rsidRPr="00A13B49">
        <w:rPr>
          <w:i/>
          <w:iCs/>
          <w:color w:val="auto"/>
          <w:sz w:val="20"/>
          <w:szCs w:val="20"/>
        </w:rPr>
        <w:t xml:space="preserve">po dobu </w:t>
      </w:r>
      <w:r w:rsidR="00173792">
        <w:rPr>
          <w:i/>
          <w:iCs/>
          <w:color w:val="auto"/>
          <w:sz w:val="20"/>
          <w:szCs w:val="20"/>
        </w:rPr>
        <w:t>60</w:t>
      </w:r>
      <w:r w:rsidRPr="00A13B49">
        <w:rPr>
          <w:i/>
          <w:iCs/>
          <w:color w:val="auto"/>
          <w:sz w:val="20"/>
          <w:szCs w:val="20"/>
        </w:rPr>
        <w:t xml:space="preserve"> měsíců od předání </w:t>
      </w:r>
      <w:r w:rsidR="00173792">
        <w:rPr>
          <w:i/>
          <w:iCs/>
          <w:color w:val="auto"/>
          <w:sz w:val="20"/>
          <w:szCs w:val="20"/>
        </w:rPr>
        <w:t>výsadeb dřevin</w:t>
      </w:r>
      <w:r w:rsidR="00E74859">
        <w:rPr>
          <w:i/>
          <w:iCs/>
          <w:color w:val="auto"/>
          <w:sz w:val="20"/>
          <w:szCs w:val="20"/>
        </w:rPr>
        <w:t xml:space="preserve"> - viz odstavec o následné</w:t>
      </w:r>
      <w:r w:rsidR="0029085A">
        <w:rPr>
          <w:i/>
          <w:iCs/>
          <w:color w:val="auto"/>
          <w:sz w:val="20"/>
          <w:szCs w:val="20"/>
        </w:rPr>
        <w:t xml:space="preserve"> péči</w:t>
      </w:r>
      <w:r w:rsidR="00173792">
        <w:rPr>
          <w:i/>
          <w:iCs/>
          <w:color w:val="auto"/>
          <w:sz w:val="20"/>
          <w:szCs w:val="20"/>
        </w:rPr>
        <w:t>.</w:t>
      </w:r>
      <w:r w:rsidRPr="00A13B49">
        <w:rPr>
          <w:i/>
          <w:iCs/>
          <w:color w:val="auto"/>
          <w:sz w:val="20"/>
          <w:szCs w:val="20"/>
        </w:rPr>
        <w:t xml:space="preserve"> </w:t>
      </w:r>
    </w:p>
    <w:p w14:paraId="2FF62133" w14:textId="2C4827A5" w:rsidR="00804E12" w:rsidRPr="00A13B49" w:rsidRDefault="00804E12" w:rsidP="00804E12">
      <w:pPr>
        <w:pStyle w:val="Default"/>
        <w:numPr>
          <w:ilvl w:val="0"/>
          <w:numId w:val="13"/>
        </w:numPr>
        <w:rPr>
          <w:i/>
          <w:iCs/>
          <w:color w:val="auto"/>
          <w:sz w:val="20"/>
          <w:szCs w:val="20"/>
        </w:rPr>
      </w:pPr>
      <w:r w:rsidRPr="00A13B49">
        <w:rPr>
          <w:rFonts w:cstheme="minorHAnsi"/>
          <w:i/>
          <w:iCs/>
          <w:snapToGrid w:val="0"/>
          <w:color w:val="auto"/>
          <w:sz w:val="20"/>
          <w:szCs w:val="20"/>
        </w:rPr>
        <w:t>Oznámení vad</w:t>
      </w:r>
      <w:r w:rsidR="00762749">
        <w:rPr>
          <w:rFonts w:cstheme="minorHAnsi"/>
          <w:i/>
          <w:iCs/>
          <w:snapToGrid w:val="0"/>
          <w:color w:val="auto"/>
          <w:sz w:val="20"/>
          <w:szCs w:val="20"/>
        </w:rPr>
        <w:t>/nedostatků apod.</w:t>
      </w:r>
      <w:r w:rsidRPr="00A13B49">
        <w:rPr>
          <w:rFonts w:cstheme="minorHAnsi"/>
          <w:i/>
          <w:iCs/>
          <w:snapToGrid w:val="0"/>
          <w:color w:val="auto"/>
          <w:sz w:val="20"/>
          <w:szCs w:val="20"/>
        </w:rPr>
        <w:t xml:space="preserve"> vyžaduje písemnou formu. V takovém oznámení objednatel označí vadu díla/zakázky, popřípadě popíše, jak se taková vada projevuje. Zhotovitel stejným způsobem oznámí objednateli, zda vadu uznává a pokud ano, do kdy ji opraví</w:t>
      </w:r>
      <w:r w:rsidR="00762749">
        <w:rPr>
          <w:rFonts w:cstheme="minorHAnsi"/>
          <w:i/>
          <w:iCs/>
          <w:snapToGrid w:val="0"/>
          <w:color w:val="auto"/>
          <w:sz w:val="20"/>
          <w:szCs w:val="20"/>
        </w:rPr>
        <w:t>, nedostatek doplní apod</w:t>
      </w:r>
      <w:r w:rsidRPr="00A13B49">
        <w:rPr>
          <w:rFonts w:cstheme="minorHAnsi"/>
          <w:i/>
          <w:iCs/>
          <w:snapToGrid w:val="0"/>
          <w:color w:val="auto"/>
          <w:sz w:val="20"/>
          <w:szCs w:val="20"/>
        </w:rPr>
        <w:t>. S</w:t>
      </w:r>
      <w:r w:rsidR="00762749">
        <w:rPr>
          <w:rFonts w:cstheme="minorHAnsi"/>
          <w:i/>
          <w:iCs/>
          <w:snapToGrid w:val="0"/>
          <w:color w:val="auto"/>
          <w:sz w:val="20"/>
          <w:szCs w:val="20"/>
        </w:rPr>
        <w:t> </w:t>
      </w:r>
      <w:r w:rsidRPr="00A13B49">
        <w:rPr>
          <w:rFonts w:cstheme="minorHAnsi"/>
          <w:i/>
          <w:iCs/>
          <w:snapToGrid w:val="0"/>
          <w:color w:val="auto"/>
          <w:sz w:val="20"/>
          <w:szCs w:val="20"/>
        </w:rPr>
        <w:t>opravou</w:t>
      </w:r>
      <w:r w:rsidR="00762749">
        <w:rPr>
          <w:rFonts w:cstheme="minorHAnsi"/>
          <w:i/>
          <w:iCs/>
          <w:snapToGrid w:val="0"/>
          <w:color w:val="auto"/>
          <w:sz w:val="20"/>
          <w:szCs w:val="20"/>
        </w:rPr>
        <w:t>/doplněním</w:t>
      </w:r>
      <w:r w:rsidRPr="00A13B49">
        <w:rPr>
          <w:rFonts w:cstheme="minorHAnsi"/>
          <w:i/>
          <w:iCs/>
          <w:snapToGrid w:val="0"/>
          <w:color w:val="auto"/>
          <w:sz w:val="20"/>
          <w:szCs w:val="20"/>
        </w:rPr>
        <w:t xml:space="preserve"> uznané vady</w:t>
      </w:r>
      <w:r w:rsidR="00762749">
        <w:rPr>
          <w:rFonts w:cstheme="minorHAnsi"/>
          <w:i/>
          <w:iCs/>
          <w:snapToGrid w:val="0"/>
          <w:color w:val="auto"/>
          <w:sz w:val="20"/>
          <w:szCs w:val="20"/>
        </w:rPr>
        <w:t>/nedostatku</w:t>
      </w:r>
      <w:r w:rsidRPr="00A13B49">
        <w:rPr>
          <w:rFonts w:cstheme="minorHAnsi"/>
          <w:i/>
          <w:iCs/>
          <w:snapToGrid w:val="0"/>
          <w:color w:val="auto"/>
          <w:sz w:val="20"/>
          <w:szCs w:val="20"/>
        </w:rPr>
        <w:t xml:space="preserve"> započne zhotovitel nejpozději do 10 pracovních dnů od oznámení objednatelem. Termín odstranění vady bude stanoven dohodou a musí být přiměřený povaze reklamované věci. </w:t>
      </w:r>
    </w:p>
    <w:p w14:paraId="75C46605" w14:textId="1333CC8C" w:rsidR="00804E12" w:rsidRPr="00A13B49" w:rsidRDefault="00804E12" w:rsidP="00804E12">
      <w:pPr>
        <w:pStyle w:val="Odstavecseseznamem"/>
        <w:numPr>
          <w:ilvl w:val="0"/>
          <w:numId w:val="13"/>
        </w:numPr>
        <w:spacing w:after="0" w:line="276" w:lineRule="auto"/>
        <w:jc w:val="both"/>
        <w:rPr>
          <w:rFonts w:cstheme="minorHAnsi"/>
          <w:i/>
          <w:iCs/>
          <w:snapToGrid w:val="0"/>
          <w:sz w:val="20"/>
          <w:szCs w:val="20"/>
        </w:rPr>
      </w:pPr>
      <w:r w:rsidRPr="00A13B49">
        <w:rPr>
          <w:rFonts w:cstheme="minorHAnsi"/>
          <w:i/>
          <w:iCs/>
          <w:snapToGrid w:val="0"/>
          <w:sz w:val="20"/>
          <w:szCs w:val="20"/>
        </w:rPr>
        <w:t>Zhotovitel neodpovídá za vady díla</w:t>
      </w:r>
      <w:r w:rsidR="00762749">
        <w:rPr>
          <w:rFonts w:cstheme="minorHAnsi"/>
          <w:i/>
          <w:iCs/>
          <w:snapToGrid w:val="0"/>
          <w:sz w:val="20"/>
          <w:szCs w:val="20"/>
        </w:rPr>
        <w:t xml:space="preserve">/ poškození dřevin, </w:t>
      </w:r>
      <w:r w:rsidRPr="00A13B49">
        <w:rPr>
          <w:rFonts w:cstheme="minorHAnsi"/>
          <w:i/>
          <w:iCs/>
          <w:snapToGrid w:val="0"/>
          <w:sz w:val="20"/>
          <w:szCs w:val="20"/>
        </w:rPr>
        <w:t>které byly na díle způsobeny objednatelem nebo třetími osobami, zejména za vady způsobené jiným než řádným užíváním předmětu díla</w:t>
      </w:r>
      <w:r w:rsidR="00762749">
        <w:rPr>
          <w:rFonts w:cstheme="minorHAnsi"/>
          <w:i/>
          <w:iCs/>
          <w:snapToGrid w:val="0"/>
          <w:sz w:val="20"/>
          <w:szCs w:val="20"/>
        </w:rPr>
        <w:t>, tj. za vandalismus.</w:t>
      </w:r>
    </w:p>
    <w:p w14:paraId="0A8AD597" w14:textId="6FACC7DE" w:rsidR="00804E12" w:rsidRPr="00A13B49" w:rsidRDefault="00804E12" w:rsidP="00804E12">
      <w:pPr>
        <w:pStyle w:val="Default"/>
        <w:numPr>
          <w:ilvl w:val="0"/>
          <w:numId w:val="13"/>
        </w:numPr>
        <w:rPr>
          <w:i/>
          <w:iCs/>
          <w:color w:val="auto"/>
          <w:sz w:val="20"/>
          <w:szCs w:val="20"/>
        </w:rPr>
      </w:pPr>
      <w:r w:rsidRPr="00A13B49">
        <w:rPr>
          <w:i/>
          <w:iCs/>
          <w:color w:val="auto"/>
          <w:sz w:val="20"/>
          <w:szCs w:val="20"/>
        </w:rPr>
        <w:t>Za prodlení s nastoupením k odstranění reklamačních vad</w:t>
      </w:r>
      <w:r w:rsidR="00762749">
        <w:rPr>
          <w:i/>
          <w:iCs/>
          <w:color w:val="auto"/>
          <w:sz w:val="20"/>
          <w:szCs w:val="20"/>
        </w:rPr>
        <w:t>/nedostatků</w:t>
      </w:r>
      <w:r w:rsidRPr="00A13B49">
        <w:rPr>
          <w:i/>
          <w:iCs/>
          <w:color w:val="auto"/>
          <w:sz w:val="20"/>
          <w:szCs w:val="20"/>
        </w:rPr>
        <w:t xml:space="preserve"> na základě písemné výzvy v průběhu záruční doby je objednatel oprávněn vyúčtovat zhotoviteli smluvní pokutu ve výši 0,5% z celkové ceny bez DPH za každý započatý den prodlení. </w:t>
      </w:r>
    </w:p>
    <w:p w14:paraId="0B30BA6E" w14:textId="77777777" w:rsidR="00804E12" w:rsidRDefault="00804E12" w:rsidP="00804E12">
      <w:pPr>
        <w:pStyle w:val="Default"/>
        <w:numPr>
          <w:ilvl w:val="0"/>
          <w:numId w:val="13"/>
        </w:numPr>
        <w:rPr>
          <w:i/>
          <w:iCs/>
          <w:color w:val="auto"/>
          <w:sz w:val="20"/>
          <w:szCs w:val="20"/>
        </w:rPr>
      </w:pPr>
      <w:r w:rsidRPr="00A13B49">
        <w:rPr>
          <w:i/>
          <w:iCs/>
          <w:color w:val="auto"/>
          <w:sz w:val="20"/>
          <w:szCs w:val="20"/>
        </w:rPr>
        <w:t xml:space="preserve">Za nedodržení termínu k odstranění vad a nedodělků uvedených v protokolu o převzetí díla/zakázky nebo v potvrzení reklamované vady je objednatel oprávněn vyúčtovat zhotoviteli smluvní pokutu ve výši 0,5% z celkové ceny bez DPH za každý započatý den prodlení. Smluvní pokutu má zadavatel právo jednostranně započítat proti nároku na odměnu. Uložením smluvní pokuty není dotčeno právo domáhat se vedle ní náhrady škody. </w:t>
      </w:r>
    </w:p>
    <w:p w14:paraId="676CC6C1" w14:textId="77777777" w:rsidR="00804E12" w:rsidRPr="006F2693" w:rsidRDefault="00804E12" w:rsidP="00804E12">
      <w:pPr>
        <w:pStyle w:val="Default"/>
        <w:ind w:left="720"/>
        <w:rPr>
          <w:i/>
          <w:iCs/>
          <w:color w:val="auto"/>
          <w:sz w:val="20"/>
          <w:szCs w:val="2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804E12" w:rsidRPr="00492AD2" w14:paraId="6D1F7C0C" w14:textId="77777777" w:rsidTr="00607A5C">
        <w:trPr>
          <w:cantSplit/>
        </w:trPr>
        <w:tc>
          <w:tcPr>
            <w:tcW w:w="9352" w:type="dxa"/>
            <w:tcBorders>
              <w:top w:val="nil"/>
              <w:left w:val="nil"/>
              <w:bottom w:val="nil"/>
              <w:right w:val="nil"/>
            </w:tcBorders>
            <w:vAlign w:val="center"/>
          </w:tcPr>
          <w:p w14:paraId="5311CE2D" w14:textId="2B9F38AE" w:rsidR="00804E12" w:rsidRPr="00492AD2" w:rsidRDefault="00804E12" w:rsidP="00D16C86">
            <w:pPr>
              <w:widowControl w:val="0"/>
              <w:autoSpaceDE w:val="0"/>
              <w:autoSpaceDN w:val="0"/>
              <w:adjustRightInd w:val="0"/>
              <w:spacing w:after="0" w:line="240" w:lineRule="auto"/>
              <w:rPr>
                <w:rFonts w:ascii="Calibri" w:hAnsi="Calibri" w:cs="Calibri"/>
                <w:sz w:val="20"/>
                <w:szCs w:val="20"/>
              </w:rPr>
            </w:pPr>
          </w:p>
        </w:tc>
      </w:tr>
    </w:tbl>
    <w:p w14:paraId="02B13C89" w14:textId="11216729" w:rsidR="00492AD2" w:rsidRPr="00492AD2" w:rsidRDefault="00804E12" w:rsidP="00492AD2">
      <w:pPr>
        <w:pStyle w:val="Default"/>
        <w:spacing w:after="366"/>
        <w:rPr>
          <w:color w:val="auto"/>
          <w:sz w:val="20"/>
          <w:szCs w:val="20"/>
        </w:rPr>
      </w:pPr>
      <w:r w:rsidRPr="00492AD2">
        <w:rPr>
          <w:color w:val="auto"/>
          <w:sz w:val="20"/>
          <w:szCs w:val="20"/>
        </w:rPr>
        <w:t>Určeným zástupcem objednatele ke stvrzení objednávky je Bc. Monika Klátilová, tel.: +420 466 301 275, e-mail: monika.klatilova@umo5.mmp.cz ; pro kontrolu zakázky – Mgr. Radka Plívová; tel.: +420</w:t>
      </w:r>
      <w:r w:rsidR="00C87FCD">
        <w:rPr>
          <w:color w:val="auto"/>
          <w:sz w:val="20"/>
          <w:szCs w:val="20"/>
        </w:rPr>
        <w:t> </w:t>
      </w:r>
      <w:r w:rsidRPr="00492AD2">
        <w:rPr>
          <w:color w:val="auto"/>
          <w:sz w:val="20"/>
          <w:szCs w:val="20"/>
        </w:rPr>
        <w:t>466</w:t>
      </w:r>
      <w:r w:rsidR="00C87FCD">
        <w:rPr>
          <w:color w:val="auto"/>
          <w:sz w:val="20"/>
          <w:szCs w:val="20"/>
        </w:rPr>
        <w:t> </w:t>
      </w:r>
      <w:r w:rsidRPr="00492AD2">
        <w:rPr>
          <w:color w:val="auto"/>
          <w:sz w:val="20"/>
          <w:szCs w:val="20"/>
        </w:rPr>
        <w:t>301</w:t>
      </w:r>
      <w:r w:rsidR="00C87FCD">
        <w:rPr>
          <w:color w:val="auto"/>
          <w:sz w:val="20"/>
          <w:szCs w:val="20"/>
        </w:rPr>
        <w:t xml:space="preserve"> </w:t>
      </w:r>
      <w:r w:rsidRPr="00492AD2">
        <w:rPr>
          <w:color w:val="auto"/>
          <w:sz w:val="20"/>
          <w:szCs w:val="20"/>
        </w:rPr>
        <w:t xml:space="preserve">268, e-mail: </w:t>
      </w:r>
      <w:hyperlink r:id="rId8" w:history="1">
        <w:r w:rsidR="00492AD2" w:rsidRPr="00492AD2">
          <w:rPr>
            <w:rStyle w:val="Hypertextovodkaz"/>
            <w:sz w:val="20"/>
            <w:szCs w:val="20"/>
          </w:rPr>
          <w:t>radka.plivova@umo5.mmp.cz</w:t>
        </w:r>
      </w:hyperlink>
    </w:p>
    <w:p w14:paraId="6C9F29DA" w14:textId="237CB826" w:rsidR="00804E12" w:rsidRPr="00492AD2" w:rsidRDefault="00804E12" w:rsidP="00492AD2">
      <w:pPr>
        <w:pStyle w:val="Default"/>
        <w:spacing w:after="366"/>
        <w:rPr>
          <w:color w:val="auto"/>
          <w:sz w:val="20"/>
          <w:szCs w:val="20"/>
        </w:rPr>
      </w:pPr>
      <w:r w:rsidRPr="00492AD2">
        <w:rPr>
          <w:color w:val="auto"/>
          <w:sz w:val="20"/>
          <w:szCs w:val="20"/>
        </w:rPr>
        <w:t xml:space="preserve">Určeným zástupcem zhotovitele při provádění díla je: </w:t>
      </w:r>
      <w:r w:rsidRPr="00492AD2">
        <w:rPr>
          <w:sz w:val="20"/>
          <w:szCs w:val="20"/>
        </w:rPr>
        <w:t>Služby města Pardubic a.s., Ing. Jitka Češková, mobil: +420 733 780 734</w:t>
      </w:r>
    </w:p>
    <w:tbl>
      <w:tblPr>
        <w:tblW w:w="10251" w:type="dxa"/>
        <w:tblInd w:w="40" w:type="dxa"/>
        <w:tblLayout w:type="fixed"/>
        <w:tblCellMar>
          <w:top w:w="40" w:type="dxa"/>
          <w:left w:w="40" w:type="dxa"/>
          <w:bottom w:w="40" w:type="dxa"/>
          <w:right w:w="40" w:type="dxa"/>
        </w:tblCellMar>
        <w:tblLook w:val="0000" w:firstRow="0" w:lastRow="0" w:firstColumn="0" w:lastColumn="0" w:noHBand="0" w:noVBand="0"/>
      </w:tblPr>
      <w:tblGrid>
        <w:gridCol w:w="109"/>
        <w:gridCol w:w="1488"/>
        <w:gridCol w:w="2404"/>
        <w:gridCol w:w="4004"/>
        <w:gridCol w:w="2246"/>
      </w:tblGrid>
      <w:tr w:rsidR="00804E12" w14:paraId="05F3AE92" w14:textId="77777777" w:rsidTr="00607A5C">
        <w:trPr>
          <w:cantSplit/>
          <w:trHeight w:val="1490"/>
        </w:trPr>
        <w:tc>
          <w:tcPr>
            <w:tcW w:w="109" w:type="dxa"/>
            <w:tcBorders>
              <w:top w:val="nil"/>
              <w:left w:val="nil"/>
              <w:bottom w:val="nil"/>
              <w:right w:val="nil"/>
            </w:tcBorders>
          </w:tcPr>
          <w:p w14:paraId="72D780E8" w14:textId="77777777" w:rsidR="00804E12" w:rsidRPr="00D426BF" w:rsidRDefault="00804E12" w:rsidP="00607A5C">
            <w:pPr>
              <w:widowControl w:val="0"/>
              <w:autoSpaceDE w:val="0"/>
              <w:autoSpaceDN w:val="0"/>
              <w:adjustRightInd w:val="0"/>
              <w:spacing w:after="0" w:line="240" w:lineRule="auto"/>
              <w:rPr>
                <w:rFonts w:ascii="Calibri" w:hAnsi="Calibri" w:cs="Calibri"/>
                <w:color w:val="000000"/>
                <w:sz w:val="20"/>
                <w:szCs w:val="20"/>
              </w:rPr>
            </w:pPr>
          </w:p>
        </w:tc>
        <w:tc>
          <w:tcPr>
            <w:tcW w:w="10142" w:type="dxa"/>
            <w:gridSpan w:val="4"/>
            <w:tcBorders>
              <w:top w:val="nil"/>
              <w:left w:val="nil"/>
              <w:bottom w:val="nil"/>
              <w:right w:val="nil"/>
            </w:tcBorders>
            <w:vAlign w:val="center"/>
          </w:tcPr>
          <w:p w14:paraId="50794B60" w14:textId="77777777" w:rsidR="00804E12" w:rsidRDefault="00804E12" w:rsidP="00607A5C">
            <w:pPr>
              <w:widowControl w:val="0"/>
              <w:autoSpaceDE w:val="0"/>
              <w:autoSpaceDN w:val="0"/>
              <w:adjustRightInd w:val="0"/>
              <w:spacing w:after="0" w:line="240" w:lineRule="auto"/>
              <w:rPr>
                <w:rFonts w:ascii="Calibri" w:hAnsi="Calibri" w:cs="Calibri"/>
                <w:color w:val="000000"/>
                <w:sz w:val="18"/>
                <w:szCs w:val="18"/>
              </w:rPr>
            </w:pPr>
            <w:r w:rsidRPr="00193B0A">
              <w:rPr>
                <w:rFonts w:ascii="Calibri" w:hAnsi="Calibri" w:cs="Calibri"/>
                <w:color w:val="000000"/>
                <w:sz w:val="18"/>
                <w:szCs w:val="18"/>
              </w:rPr>
              <w:t>Akceptací této objednávky dodavatel souhlasí s tím, že když v okamžiku uskutečnění zdanitelného plnění nebo poskytnutí úplaty za toto plnění bude o dodavateli zveřejněna způsobem umožňujícím dálkový přístup skutečnost, že je nespolehlivým plátcem ve smyslu §106a zákona č. 235/2004 Sb., o dani z přidané hodnoty, ve zn. pozd. předpisu, bude dodavateli uhrazena dle §109 a §109a zákona o dani z přidané hodnoty pouze částka bez DPH, a DPH bude odvedena místně příslušnému správci dani dodavatele.   Nakládání se vzniklými odpady:  Zhotovitel odpovídá za řádnou likvidaci vzniklých odpadů, stává se jejich majitelem, při jejich likvidaci je povinen postupovat v souladu s příslušnými ustanoveními zákona č. 541/2020 Sb.. o odpadech v platném znění.</w:t>
            </w:r>
          </w:p>
          <w:p w14:paraId="584D8EE5" w14:textId="77777777" w:rsidR="00804E12" w:rsidRDefault="00804E12" w:rsidP="00607A5C">
            <w:pPr>
              <w:widowControl w:val="0"/>
              <w:autoSpaceDE w:val="0"/>
              <w:autoSpaceDN w:val="0"/>
              <w:adjustRightInd w:val="0"/>
              <w:spacing w:after="0" w:line="240" w:lineRule="auto"/>
              <w:rPr>
                <w:rFonts w:ascii="Calibri" w:hAnsi="Calibri" w:cs="Calibri"/>
                <w:color w:val="000000"/>
                <w:sz w:val="18"/>
                <w:szCs w:val="18"/>
              </w:rPr>
            </w:pPr>
          </w:p>
          <w:p w14:paraId="326FCC0C" w14:textId="77777777" w:rsidR="00804E12" w:rsidRPr="00193B0A" w:rsidRDefault="00804E12" w:rsidP="00607A5C">
            <w:pPr>
              <w:widowControl w:val="0"/>
              <w:autoSpaceDE w:val="0"/>
              <w:autoSpaceDN w:val="0"/>
              <w:adjustRightInd w:val="0"/>
              <w:spacing w:after="0" w:line="240" w:lineRule="auto"/>
              <w:rPr>
                <w:rFonts w:ascii="Calibri" w:hAnsi="Calibri" w:cs="Calibri"/>
                <w:color w:val="000000"/>
                <w:sz w:val="18"/>
                <w:szCs w:val="18"/>
              </w:rPr>
            </w:pPr>
          </w:p>
        </w:tc>
      </w:tr>
      <w:tr w:rsidR="00804E12" w14:paraId="722D02D6" w14:textId="77777777" w:rsidTr="00607A5C">
        <w:trPr>
          <w:gridAfter w:val="1"/>
          <w:wAfter w:w="2246" w:type="dxa"/>
          <w:cantSplit/>
          <w:trHeight w:val="406"/>
        </w:trPr>
        <w:tc>
          <w:tcPr>
            <w:tcW w:w="1597" w:type="dxa"/>
            <w:gridSpan w:val="2"/>
            <w:tcBorders>
              <w:top w:val="nil"/>
              <w:left w:val="nil"/>
              <w:bottom w:val="nil"/>
              <w:right w:val="nil"/>
            </w:tcBorders>
            <w:vAlign w:val="center"/>
          </w:tcPr>
          <w:p w14:paraId="707CD214" w14:textId="3C450375"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V Pardubicích  5.6.2025</w:t>
            </w:r>
          </w:p>
          <w:p w14:paraId="7F944E8F"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p w14:paraId="7796C98B"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p w14:paraId="6EBED49A"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p w14:paraId="29EF0292"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p w14:paraId="514260CC"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p w14:paraId="7A885011"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p w14:paraId="5A7493D6"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p w14:paraId="455855BA"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p w14:paraId="68DDAA5E"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tc>
        <w:tc>
          <w:tcPr>
            <w:tcW w:w="6408" w:type="dxa"/>
            <w:gridSpan w:val="2"/>
            <w:tcBorders>
              <w:top w:val="nil"/>
              <w:left w:val="nil"/>
              <w:bottom w:val="nil"/>
              <w:right w:val="nil"/>
            </w:tcBorders>
            <w:vAlign w:val="center"/>
          </w:tcPr>
          <w:p w14:paraId="1ADDC446"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p w14:paraId="48BF6907"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Správce rozpočtu Ing. Kotyková          Příkazce operace Bc. Klátilová</w:t>
            </w:r>
          </w:p>
        </w:tc>
      </w:tr>
      <w:tr w:rsidR="00804E12" w14:paraId="095CAF4A" w14:textId="77777777" w:rsidTr="00607A5C">
        <w:trPr>
          <w:gridAfter w:val="1"/>
          <w:wAfter w:w="2246" w:type="dxa"/>
          <w:cantSplit/>
          <w:trHeight w:hRule="exact" w:val="72"/>
        </w:trPr>
        <w:tc>
          <w:tcPr>
            <w:tcW w:w="8005" w:type="dxa"/>
            <w:gridSpan w:val="4"/>
            <w:tcBorders>
              <w:top w:val="nil"/>
              <w:left w:val="nil"/>
              <w:bottom w:val="nil"/>
              <w:right w:val="nil"/>
            </w:tcBorders>
          </w:tcPr>
          <w:p w14:paraId="43D2CF04" w14:textId="77777777" w:rsidR="00804E12" w:rsidRDefault="00804E12" w:rsidP="00607A5C">
            <w:pPr>
              <w:widowControl w:val="0"/>
              <w:autoSpaceDE w:val="0"/>
              <w:autoSpaceDN w:val="0"/>
              <w:adjustRightInd w:val="0"/>
              <w:spacing w:after="0" w:line="240" w:lineRule="auto"/>
              <w:rPr>
                <w:rFonts w:ascii="Times New Roman" w:hAnsi="Times New Roman" w:cs="Times New Roman"/>
                <w:color w:val="000000"/>
                <w:sz w:val="17"/>
                <w:szCs w:val="17"/>
              </w:rPr>
            </w:pPr>
            <w:r>
              <w:rPr>
                <w:rFonts w:ascii="Calibri" w:hAnsi="Calibri" w:cs="Calibri"/>
                <w:color w:val="000000"/>
                <w:sz w:val="21"/>
                <w:szCs w:val="21"/>
              </w:rPr>
              <w:t>Příkazce operace Bc. Klátilová</w:t>
            </w:r>
            <w:r>
              <w:rPr>
                <w:rFonts w:ascii="Times New Roman" w:hAnsi="Times New Roman" w:cs="Times New Roman"/>
                <w:color w:val="000000"/>
                <w:sz w:val="17"/>
                <w:szCs w:val="17"/>
              </w:rPr>
              <w:t xml:space="preserve"> </w:t>
            </w:r>
          </w:p>
        </w:tc>
      </w:tr>
      <w:tr w:rsidR="00804E12" w14:paraId="067DAB67" w14:textId="77777777" w:rsidTr="00607A5C">
        <w:trPr>
          <w:gridAfter w:val="1"/>
          <w:wAfter w:w="2246" w:type="dxa"/>
          <w:cantSplit/>
          <w:trHeight w:val="155"/>
        </w:trPr>
        <w:tc>
          <w:tcPr>
            <w:tcW w:w="4001" w:type="dxa"/>
            <w:gridSpan w:val="3"/>
            <w:tcBorders>
              <w:top w:val="nil"/>
              <w:left w:val="nil"/>
              <w:bottom w:val="nil"/>
              <w:right w:val="nil"/>
            </w:tcBorders>
            <w:vAlign w:val="center"/>
          </w:tcPr>
          <w:p w14:paraId="43BD4D66"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tc>
        <w:tc>
          <w:tcPr>
            <w:tcW w:w="4004" w:type="dxa"/>
            <w:tcBorders>
              <w:top w:val="nil"/>
              <w:left w:val="nil"/>
              <w:bottom w:val="nil"/>
              <w:right w:val="nil"/>
            </w:tcBorders>
            <w:vAlign w:val="center"/>
          </w:tcPr>
          <w:p w14:paraId="504F1FA4" w14:textId="77777777" w:rsidR="00804E12" w:rsidRDefault="00804E12" w:rsidP="00607A5C">
            <w:pPr>
              <w:widowControl w:val="0"/>
              <w:autoSpaceDE w:val="0"/>
              <w:autoSpaceDN w:val="0"/>
              <w:adjustRightInd w:val="0"/>
              <w:spacing w:after="0" w:line="240" w:lineRule="auto"/>
              <w:rPr>
                <w:rFonts w:ascii="Calibri" w:hAnsi="Calibri" w:cs="Calibri"/>
                <w:color w:val="000000"/>
                <w:sz w:val="21"/>
                <w:szCs w:val="21"/>
              </w:rPr>
            </w:pPr>
          </w:p>
        </w:tc>
      </w:tr>
    </w:tbl>
    <w:p w14:paraId="1E253336" w14:textId="77777777" w:rsidR="00804E12" w:rsidRDefault="00804E12" w:rsidP="00804E12">
      <w:pPr>
        <w:widowControl w:val="0"/>
        <w:autoSpaceDE w:val="0"/>
        <w:autoSpaceDN w:val="0"/>
        <w:adjustRightInd w:val="0"/>
        <w:spacing w:before="40" w:after="40" w:line="240" w:lineRule="auto"/>
        <w:ind w:right="40"/>
        <w:rPr>
          <w:rFonts w:ascii="Calibri" w:hAnsi="Calibri" w:cs="Calibri"/>
          <w:color w:val="000000"/>
          <w:sz w:val="17"/>
          <w:szCs w:val="17"/>
        </w:rPr>
      </w:pPr>
    </w:p>
    <w:p w14:paraId="142A5937" w14:textId="77777777" w:rsidR="00804E12" w:rsidRDefault="00804E12" w:rsidP="00804E12">
      <w:pPr>
        <w:widowControl w:val="0"/>
        <w:autoSpaceDE w:val="0"/>
        <w:autoSpaceDN w:val="0"/>
        <w:adjustRightInd w:val="0"/>
        <w:spacing w:before="40" w:after="40" w:line="240" w:lineRule="auto"/>
        <w:ind w:right="40"/>
        <w:rPr>
          <w:rFonts w:ascii="Calibri" w:hAnsi="Calibri" w:cs="Calibri"/>
          <w:color w:val="000000"/>
          <w:sz w:val="17"/>
          <w:szCs w:val="17"/>
        </w:rPr>
      </w:pPr>
      <w:r>
        <w:rPr>
          <w:rFonts w:ascii="Calibri" w:hAnsi="Calibri" w:cs="Calibri"/>
          <w:color w:val="000000"/>
          <w:sz w:val="17"/>
          <w:szCs w:val="17"/>
        </w:rPr>
        <w:t>za dodavatele:</w:t>
      </w:r>
    </w:p>
    <w:p w14:paraId="0DB40555" w14:textId="07B82BF4" w:rsidR="00804E12" w:rsidRDefault="00804E12" w:rsidP="00804E12">
      <w:pPr>
        <w:widowControl w:val="0"/>
        <w:autoSpaceDE w:val="0"/>
        <w:autoSpaceDN w:val="0"/>
        <w:adjustRightInd w:val="0"/>
        <w:spacing w:before="40" w:after="40" w:line="240" w:lineRule="auto"/>
        <w:ind w:right="40"/>
        <w:rPr>
          <w:rFonts w:ascii="Calibri" w:hAnsi="Calibri" w:cs="Calibri"/>
          <w:color w:val="000000"/>
          <w:sz w:val="17"/>
          <w:szCs w:val="17"/>
        </w:rPr>
      </w:pPr>
      <w:r>
        <w:rPr>
          <w:rFonts w:ascii="Calibri" w:hAnsi="Calibri" w:cs="Calibri"/>
          <w:color w:val="000000"/>
          <w:sz w:val="17"/>
          <w:szCs w:val="17"/>
        </w:rPr>
        <w:t>dne  ……………………………………………</w:t>
      </w:r>
      <w:r>
        <w:rPr>
          <w:rFonts w:ascii="Calibri" w:hAnsi="Calibri" w:cs="Calibri"/>
          <w:color w:val="000000"/>
          <w:sz w:val="17"/>
          <w:szCs w:val="17"/>
        </w:rPr>
        <w:tab/>
      </w:r>
      <w:r>
        <w:rPr>
          <w:rFonts w:ascii="Calibri" w:hAnsi="Calibri" w:cs="Calibri"/>
          <w:color w:val="000000"/>
          <w:sz w:val="17"/>
          <w:szCs w:val="17"/>
        </w:rPr>
        <w:tab/>
      </w:r>
      <w:r>
        <w:rPr>
          <w:rFonts w:ascii="Calibri" w:hAnsi="Calibri" w:cs="Calibri"/>
          <w:color w:val="000000"/>
          <w:sz w:val="17"/>
          <w:szCs w:val="17"/>
        </w:rPr>
        <w:tab/>
        <w:t>………………………………………………………………………………..</w:t>
      </w:r>
    </w:p>
    <w:p w14:paraId="4E3D5955" w14:textId="77777777" w:rsidR="00804E12" w:rsidRDefault="00804E12" w:rsidP="00804E12">
      <w:pPr>
        <w:widowControl w:val="0"/>
        <w:autoSpaceDE w:val="0"/>
        <w:autoSpaceDN w:val="0"/>
        <w:adjustRightInd w:val="0"/>
        <w:spacing w:after="0" w:line="240" w:lineRule="auto"/>
        <w:rPr>
          <w:rFonts w:ascii="Calibri" w:hAnsi="Calibri" w:cs="Calibri"/>
          <w:color w:val="000000"/>
          <w:sz w:val="21"/>
          <w:szCs w:val="21"/>
        </w:rPr>
      </w:pPr>
      <w:r>
        <w:rPr>
          <w:rFonts w:ascii="Calibri" w:hAnsi="Calibri" w:cs="Calibri"/>
          <w:color w:val="000000"/>
          <w:sz w:val="21"/>
          <w:szCs w:val="21"/>
        </w:rPr>
        <w:t>Dodavatel svým podpisem stvrzuje akceptaci objednávky, včetně výše uvedených podmínek.</w:t>
      </w:r>
    </w:p>
    <w:p w14:paraId="2298E859" w14:textId="77777777" w:rsidR="00804E12" w:rsidRDefault="00804E12" w:rsidP="00804E12">
      <w:pPr>
        <w:pStyle w:val="Default"/>
        <w:spacing w:after="366"/>
        <w:rPr>
          <w:color w:val="EE0000"/>
          <w:sz w:val="22"/>
          <w:szCs w:val="22"/>
        </w:rPr>
      </w:pPr>
    </w:p>
    <w:p w14:paraId="717C730E" w14:textId="2A501FF8" w:rsidR="00D22D83" w:rsidRPr="00C158DF" w:rsidRDefault="00D22D83" w:rsidP="00C158DF">
      <w:pPr>
        <w:pStyle w:val="Normlnweb"/>
        <w:rPr>
          <w:rFonts w:ascii="Calibri" w:hAnsi="Calibri" w:cs="Calibri"/>
          <w:color w:val="000000"/>
          <w:sz w:val="16"/>
          <w:szCs w:val="16"/>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D22D83" w:rsidRPr="00A47107" w14:paraId="71835B1E" w14:textId="77777777">
        <w:trPr>
          <w:cantSplit/>
        </w:trPr>
        <w:tc>
          <w:tcPr>
            <w:tcW w:w="9352" w:type="dxa"/>
            <w:tcBorders>
              <w:top w:val="nil"/>
              <w:left w:val="nil"/>
              <w:bottom w:val="nil"/>
              <w:right w:val="nil"/>
            </w:tcBorders>
            <w:vAlign w:val="center"/>
          </w:tcPr>
          <w:p w14:paraId="4E56C2FE" w14:textId="29E193D6" w:rsidR="00D22D83" w:rsidRPr="00A47107" w:rsidRDefault="00D22D83">
            <w:pPr>
              <w:widowControl w:val="0"/>
              <w:autoSpaceDE w:val="0"/>
              <w:autoSpaceDN w:val="0"/>
              <w:adjustRightInd w:val="0"/>
              <w:spacing w:after="0" w:line="240" w:lineRule="auto"/>
              <w:rPr>
                <w:rFonts w:ascii="Calibri" w:hAnsi="Calibri" w:cs="Calibri"/>
                <w:color w:val="000000"/>
                <w:sz w:val="20"/>
                <w:szCs w:val="20"/>
              </w:rPr>
            </w:pPr>
          </w:p>
        </w:tc>
      </w:tr>
    </w:tbl>
    <w:p w14:paraId="574B8DBA" w14:textId="77777777" w:rsidR="00D22D83" w:rsidRDefault="00D22D83">
      <w:pPr>
        <w:widowControl w:val="0"/>
        <w:autoSpaceDE w:val="0"/>
        <w:autoSpaceDN w:val="0"/>
        <w:adjustRightInd w:val="0"/>
        <w:spacing w:before="40" w:after="40" w:line="240" w:lineRule="auto"/>
        <w:ind w:left="40" w:right="40"/>
        <w:rPr>
          <w:rFonts w:ascii="Calibri" w:hAnsi="Calibri" w:cs="Calibri"/>
          <w:color w:val="000000"/>
          <w:sz w:val="17"/>
          <w:szCs w:val="17"/>
        </w:rPr>
      </w:pPr>
    </w:p>
    <w:p w14:paraId="0888EDEB" w14:textId="77777777" w:rsidR="00E9179E" w:rsidRDefault="00E9179E">
      <w:pPr>
        <w:widowControl w:val="0"/>
        <w:autoSpaceDE w:val="0"/>
        <w:autoSpaceDN w:val="0"/>
        <w:adjustRightInd w:val="0"/>
        <w:spacing w:after="0" w:line="240" w:lineRule="auto"/>
      </w:pPr>
      <w:r>
        <w:rPr>
          <w:rFonts w:ascii="Calibri" w:hAnsi="Calibri" w:cs="Calibri"/>
          <w:color w:val="000000"/>
          <w:sz w:val="2"/>
          <w:szCs w:val="2"/>
        </w:rPr>
        <w:t> </w:t>
      </w:r>
    </w:p>
    <w:sectPr w:rsidR="00E9179E" w:rsidSect="00492AD2">
      <w:pgSz w:w="11903" w:h="16835"/>
      <w:pgMar w:top="851" w:right="1417" w:bottom="1560"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KGinis">
    <w:altName w:val="Calibri"/>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AB578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141317899" o:spid="_x0000_i1025" type="#_x0000_t75" style="width:11.5pt;height:11.5pt;visibility:visible;mso-wrap-style:square">
            <v:imagedata r:id="rId1" o:title=""/>
          </v:shape>
        </w:pict>
      </mc:Choice>
      <mc:Fallback>
        <w:drawing>
          <wp:inline distT="0" distB="0" distL="0" distR="0" wp14:anchorId="44F017D2" wp14:editId="49CEAEDA">
            <wp:extent cx="146050" cy="146050"/>
            <wp:effectExtent l="0" t="0" r="0" b="0"/>
            <wp:docPr id="2141317899" name="Obrázek 214131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szCs w:val="24"/>
      </w:rPr>
    </w:lvl>
  </w:abstractNum>
  <w:abstractNum w:abstractNumId="1" w15:restartNumberingAfterBreak="0">
    <w:nsid w:val="05FD6FED"/>
    <w:multiLevelType w:val="hybridMultilevel"/>
    <w:tmpl w:val="FFCCE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997E45"/>
    <w:multiLevelType w:val="hybridMultilevel"/>
    <w:tmpl w:val="E12620D6"/>
    <w:lvl w:ilvl="0" w:tplc="0405000D">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1C4526AA"/>
    <w:multiLevelType w:val="hybridMultilevel"/>
    <w:tmpl w:val="7AB606EC"/>
    <w:lvl w:ilvl="0" w:tplc="49AE2CAE">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E3E6B63"/>
    <w:multiLevelType w:val="hybridMultilevel"/>
    <w:tmpl w:val="27A8D618"/>
    <w:lvl w:ilvl="0" w:tplc="F73A0AD6">
      <w:start w:val="1"/>
      <w:numFmt w:val="decimal"/>
      <w:lvlText w:val="%1"/>
      <w:lvlJc w:val="left"/>
      <w:pPr>
        <w:ind w:left="1166" w:hanging="403"/>
      </w:pPr>
      <w:rPr>
        <w:rFonts w:hint="default"/>
        <w:b/>
      </w:rPr>
    </w:lvl>
    <w:lvl w:ilvl="1" w:tplc="04050019" w:tentative="1">
      <w:start w:val="1"/>
      <w:numFmt w:val="lowerLetter"/>
      <w:lvlText w:val="%2."/>
      <w:lvlJc w:val="left"/>
      <w:pPr>
        <w:ind w:left="1843" w:hanging="360"/>
      </w:pPr>
    </w:lvl>
    <w:lvl w:ilvl="2" w:tplc="0405001B" w:tentative="1">
      <w:start w:val="1"/>
      <w:numFmt w:val="lowerRoman"/>
      <w:lvlText w:val="%3."/>
      <w:lvlJc w:val="right"/>
      <w:pPr>
        <w:ind w:left="2563" w:hanging="180"/>
      </w:pPr>
    </w:lvl>
    <w:lvl w:ilvl="3" w:tplc="0405000F" w:tentative="1">
      <w:start w:val="1"/>
      <w:numFmt w:val="decimal"/>
      <w:lvlText w:val="%4."/>
      <w:lvlJc w:val="left"/>
      <w:pPr>
        <w:ind w:left="3283" w:hanging="360"/>
      </w:pPr>
    </w:lvl>
    <w:lvl w:ilvl="4" w:tplc="04050019" w:tentative="1">
      <w:start w:val="1"/>
      <w:numFmt w:val="lowerLetter"/>
      <w:lvlText w:val="%5."/>
      <w:lvlJc w:val="left"/>
      <w:pPr>
        <w:ind w:left="4003" w:hanging="360"/>
      </w:pPr>
    </w:lvl>
    <w:lvl w:ilvl="5" w:tplc="0405001B" w:tentative="1">
      <w:start w:val="1"/>
      <w:numFmt w:val="lowerRoman"/>
      <w:lvlText w:val="%6."/>
      <w:lvlJc w:val="right"/>
      <w:pPr>
        <w:ind w:left="4723" w:hanging="180"/>
      </w:pPr>
    </w:lvl>
    <w:lvl w:ilvl="6" w:tplc="0405000F" w:tentative="1">
      <w:start w:val="1"/>
      <w:numFmt w:val="decimal"/>
      <w:lvlText w:val="%7."/>
      <w:lvlJc w:val="left"/>
      <w:pPr>
        <w:ind w:left="5443" w:hanging="360"/>
      </w:pPr>
    </w:lvl>
    <w:lvl w:ilvl="7" w:tplc="04050019" w:tentative="1">
      <w:start w:val="1"/>
      <w:numFmt w:val="lowerLetter"/>
      <w:lvlText w:val="%8."/>
      <w:lvlJc w:val="left"/>
      <w:pPr>
        <w:ind w:left="6163" w:hanging="360"/>
      </w:pPr>
    </w:lvl>
    <w:lvl w:ilvl="8" w:tplc="0405001B" w:tentative="1">
      <w:start w:val="1"/>
      <w:numFmt w:val="lowerRoman"/>
      <w:lvlText w:val="%9."/>
      <w:lvlJc w:val="right"/>
      <w:pPr>
        <w:ind w:left="6883" w:hanging="180"/>
      </w:pPr>
    </w:lvl>
  </w:abstractNum>
  <w:abstractNum w:abstractNumId="5" w15:restartNumberingAfterBreak="0">
    <w:nsid w:val="34D503EE"/>
    <w:multiLevelType w:val="hybridMultilevel"/>
    <w:tmpl w:val="C3BCB91A"/>
    <w:lvl w:ilvl="0" w:tplc="953C87F8">
      <w:start w:val="1"/>
      <w:numFmt w:val="decimal"/>
      <w:lvlText w:val="%1"/>
      <w:lvlJc w:val="left"/>
      <w:pPr>
        <w:ind w:left="720" w:hanging="360"/>
      </w:pPr>
      <w:rPr>
        <w:rFonts w:ascii="Garamond" w:hAnsi="Garamond" w:cs="Garamond"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892995"/>
    <w:multiLevelType w:val="hybridMultilevel"/>
    <w:tmpl w:val="C80C0D42"/>
    <w:lvl w:ilvl="0" w:tplc="04050007">
      <w:start w:val="1"/>
      <w:numFmt w:val="bullet"/>
      <w:lvlText w:val=""/>
      <w:lvlPicBulletId w:val="0"/>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4244993"/>
    <w:multiLevelType w:val="hybridMultilevel"/>
    <w:tmpl w:val="7E3C30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0D4B71"/>
    <w:multiLevelType w:val="hybridMultilevel"/>
    <w:tmpl w:val="D7244038"/>
    <w:lvl w:ilvl="0" w:tplc="22FEBF6A">
      <w:numFmt w:val="bullet"/>
      <w:lvlText w:val="-"/>
      <w:lvlJc w:val="left"/>
      <w:pPr>
        <w:ind w:left="400" w:hanging="360"/>
      </w:pPr>
      <w:rPr>
        <w:rFonts w:ascii="Calibri" w:eastAsiaTheme="minorEastAsia" w:hAnsi="Calibri" w:cs="Calibri" w:hint="default"/>
      </w:rPr>
    </w:lvl>
    <w:lvl w:ilvl="1" w:tplc="04050003" w:tentative="1">
      <w:start w:val="1"/>
      <w:numFmt w:val="bullet"/>
      <w:lvlText w:val="o"/>
      <w:lvlJc w:val="left"/>
      <w:pPr>
        <w:ind w:left="1120" w:hanging="360"/>
      </w:pPr>
      <w:rPr>
        <w:rFonts w:ascii="Courier New" w:hAnsi="Courier New" w:cs="Courier New" w:hint="default"/>
      </w:rPr>
    </w:lvl>
    <w:lvl w:ilvl="2" w:tplc="04050005" w:tentative="1">
      <w:start w:val="1"/>
      <w:numFmt w:val="bullet"/>
      <w:lvlText w:val=""/>
      <w:lvlJc w:val="left"/>
      <w:pPr>
        <w:ind w:left="1840" w:hanging="360"/>
      </w:pPr>
      <w:rPr>
        <w:rFonts w:ascii="Wingdings" w:hAnsi="Wingdings" w:hint="default"/>
      </w:rPr>
    </w:lvl>
    <w:lvl w:ilvl="3" w:tplc="04050001" w:tentative="1">
      <w:start w:val="1"/>
      <w:numFmt w:val="bullet"/>
      <w:lvlText w:val=""/>
      <w:lvlJc w:val="left"/>
      <w:pPr>
        <w:ind w:left="2560" w:hanging="360"/>
      </w:pPr>
      <w:rPr>
        <w:rFonts w:ascii="Symbol" w:hAnsi="Symbol" w:hint="default"/>
      </w:rPr>
    </w:lvl>
    <w:lvl w:ilvl="4" w:tplc="04050003" w:tentative="1">
      <w:start w:val="1"/>
      <w:numFmt w:val="bullet"/>
      <w:lvlText w:val="o"/>
      <w:lvlJc w:val="left"/>
      <w:pPr>
        <w:ind w:left="3280" w:hanging="360"/>
      </w:pPr>
      <w:rPr>
        <w:rFonts w:ascii="Courier New" w:hAnsi="Courier New" w:cs="Courier New" w:hint="default"/>
      </w:rPr>
    </w:lvl>
    <w:lvl w:ilvl="5" w:tplc="04050005" w:tentative="1">
      <w:start w:val="1"/>
      <w:numFmt w:val="bullet"/>
      <w:lvlText w:val=""/>
      <w:lvlJc w:val="left"/>
      <w:pPr>
        <w:ind w:left="4000" w:hanging="360"/>
      </w:pPr>
      <w:rPr>
        <w:rFonts w:ascii="Wingdings" w:hAnsi="Wingdings" w:hint="default"/>
      </w:rPr>
    </w:lvl>
    <w:lvl w:ilvl="6" w:tplc="04050001" w:tentative="1">
      <w:start w:val="1"/>
      <w:numFmt w:val="bullet"/>
      <w:lvlText w:val=""/>
      <w:lvlJc w:val="left"/>
      <w:pPr>
        <w:ind w:left="4720" w:hanging="360"/>
      </w:pPr>
      <w:rPr>
        <w:rFonts w:ascii="Symbol" w:hAnsi="Symbol" w:hint="default"/>
      </w:rPr>
    </w:lvl>
    <w:lvl w:ilvl="7" w:tplc="04050003" w:tentative="1">
      <w:start w:val="1"/>
      <w:numFmt w:val="bullet"/>
      <w:lvlText w:val="o"/>
      <w:lvlJc w:val="left"/>
      <w:pPr>
        <w:ind w:left="5440" w:hanging="360"/>
      </w:pPr>
      <w:rPr>
        <w:rFonts w:ascii="Courier New" w:hAnsi="Courier New" w:cs="Courier New" w:hint="default"/>
      </w:rPr>
    </w:lvl>
    <w:lvl w:ilvl="8" w:tplc="04050005" w:tentative="1">
      <w:start w:val="1"/>
      <w:numFmt w:val="bullet"/>
      <w:lvlText w:val=""/>
      <w:lvlJc w:val="left"/>
      <w:pPr>
        <w:ind w:left="6160" w:hanging="360"/>
      </w:pPr>
      <w:rPr>
        <w:rFonts w:ascii="Wingdings" w:hAnsi="Wingdings" w:hint="default"/>
      </w:rPr>
    </w:lvl>
  </w:abstractNum>
  <w:abstractNum w:abstractNumId="9" w15:restartNumberingAfterBreak="0">
    <w:nsid w:val="4BDC0E19"/>
    <w:multiLevelType w:val="hybridMultilevel"/>
    <w:tmpl w:val="FEE68568"/>
    <w:lvl w:ilvl="0" w:tplc="5B46FF76">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D196D5D"/>
    <w:multiLevelType w:val="hybridMultilevel"/>
    <w:tmpl w:val="DC0444CC"/>
    <w:lvl w:ilvl="0" w:tplc="C2721764">
      <w:start w:val="3"/>
      <w:numFmt w:val="decimal"/>
      <w:lvlText w:val="%1"/>
      <w:lvlJc w:val="left"/>
      <w:pPr>
        <w:ind w:left="1080" w:hanging="360"/>
      </w:pPr>
      <w:rPr>
        <w:rFonts w:ascii="Garamond" w:hAnsi="Garamond" w:cs="Garamond"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992068B"/>
    <w:multiLevelType w:val="hybridMultilevel"/>
    <w:tmpl w:val="602257E2"/>
    <w:lvl w:ilvl="0" w:tplc="FB48A474">
      <w:start w:val="1"/>
      <w:numFmt w:val="decimal"/>
      <w:lvlText w:val="%1"/>
      <w:lvlJc w:val="left"/>
      <w:pPr>
        <w:ind w:left="1080" w:hanging="360"/>
      </w:pPr>
      <w:rPr>
        <w:rFonts w:ascii="Garamond" w:hAnsi="Garamond" w:cs="Garamond"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344786696">
    <w:abstractNumId w:val="8"/>
  </w:num>
  <w:num w:numId="2" w16cid:durableId="801266558">
    <w:abstractNumId w:val="1"/>
  </w:num>
  <w:num w:numId="3" w16cid:durableId="714158322">
    <w:abstractNumId w:val="3"/>
  </w:num>
  <w:num w:numId="4" w16cid:durableId="1777476683">
    <w:abstractNumId w:val="1"/>
  </w:num>
  <w:num w:numId="5" w16cid:durableId="1464691051">
    <w:abstractNumId w:val="9"/>
  </w:num>
  <w:num w:numId="6" w16cid:durableId="1975407042">
    <w:abstractNumId w:val="2"/>
  </w:num>
  <w:num w:numId="7" w16cid:durableId="503326480">
    <w:abstractNumId w:val="0"/>
  </w:num>
  <w:num w:numId="8" w16cid:durableId="1495880905">
    <w:abstractNumId w:val="6"/>
  </w:num>
  <w:num w:numId="9" w16cid:durableId="381640558">
    <w:abstractNumId w:val="5"/>
  </w:num>
  <w:num w:numId="10" w16cid:durableId="2023194385">
    <w:abstractNumId w:val="11"/>
  </w:num>
  <w:num w:numId="11" w16cid:durableId="1592353814">
    <w:abstractNumId w:val="4"/>
  </w:num>
  <w:num w:numId="12" w16cid:durableId="50272566">
    <w:abstractNumId w:val="10"/>
  </w:num>
  <w:num w:numId="13" w16cid:durableId="1977830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1F"/>
    <w:rsid w:val="00035DF2"/>
    <w:rsid w:val="00090AB5"/>
    <w:rsid w:val="000A712C"/>
    <w:rsid w:val="000B31B5"/>
    <w:rsid w:val="000D728A"/>
    <w:rsid w:val="00132C26"/>
    <w:rsid w:val="00146E79"/>
    <w:rsid w:val="00173792"/>
    <w:rsid w:val="001A4961"/>
    <w:rsid w:val="001A4A9D"/>
    <w:rsid w:val="001F6B18"/>
    <w:rsid w:val="00201B86"/>
    <w:rsid w:val="0029085A"/>
    <w:rsid w:val="002A0166"/>
    <w:rsid w:val="00302811"/>
    <w:rsid w:val="00322759"/>
    <w:rsid w:val="00337E8A"/>
    <w:rsid w:val="003527C7"/>
    <w:rsid w:val="0037678A"/>
    <w:rsid w:val="003905B6"/>
    <w:rsid w:val="003E1A83"/>
    <w:rsid w:val="003F43F9"/>
    <w:rsid w:val="00492AD2"/>
    <w:rsid w:val="004C1BF8"/>
    <w:rsid w:val="004C74EF"/>
    <w:rsid w:val="00544362"/>
    <w:rsid w:val="005505BB"/>
    <w:rsid w:val="0059213D"/>
    <w:rsid w:val="005C3E73"/>
    <w:rsid w:val="005C47A3"/>
    <w:rsid w:val="00601D42"/>
    <w:rsid w:val="00605535"/>
    <w:rsid w:val="00642C51"/>
    <w:rsid w:val="00683492"/>
    <w:rsid w:val="00717AF4"/>
    <w:rsid w:val="00736E1F"/>
    <w:rsid w:val="00762749"/>
    <w:rsid w:val="007C4756"/>
    <w:rsid w:val="007D155E"/>
    <w:rsid w:val="00804E12"/>
    <w:rsid w:val="00844E08"/>
    <w:rsid w:val="008A6E74"/>
    <w:rsid w:val="00912C20"/>
    <w:rsid w:val="0096355D"/>
    <w:rsid w:val="009C2086"/>
    <w:rsid w:val="009C521B"/>
    <w:rsid w:val="009C552C"/>
    <w:rsid w:val="009E125F"/>
    <w:rsid w:val="00A47107"/>
    <w:rsid w:val="00A64951"/>
    <w:rsid w:val="00A75DA7"/>
    <w:rsid w:val="00A82444"/>
    <w:rsid w:val="00AB11B7"/>
    <w:rsid w:val="00AE42ED"/>
    <w:rsid w:val="00AF1CCB"/>
    <w:rsid w:val="00B527CC"/>
    <w:rsid w:val="00B70210"/>
    <w:rsid w:val="00BF62C1"/>
    <w:rsid w:val="00C158DF"/>
    <w:rsid w:val="00C25243"/>
    <w:rsid w:val="00C3032D"/>
    <w:rsid w:val="00C87FCD"/>
    <w:rsid w:val="00CB6231"/>
    <w:rsid w:val="00CD4DD0"/>
    <w:rsid w:val="00D06641"/>
    <w:rsid w:val="00D16C86"/>
    <w:rsid w:val="00D22D83"/>
    <w:rsid w:val="00D267BA"/>
    <w:rsid w:val="00D269FE"/>
    <w:rsid w:val="00DB1A72"/>
    <w:rsid w:val="00E74859"/>
    <w:rsid w:val="00E86851"/>
    <w:rsid w:val="00E9179E"/>
    <w:rsid w:val="00EE57F7"/>
    <w:rsid w:val="00F04E55"/>
    <w:rsid w:val="00F63066"/>
    <w:rsid w:val="00FB1A63"/>
    <w:rsid w:val="00FB7B76"/>
    <w:rsid w:val="00FF5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7FB47"/>
  <w14:defaultImageDpi w14:val="0"/>
  <w15:docId w15:val="{BF1BA039-00E9-4435-AAD3-FBB281BB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31B5"/>
    <w:pPr>
      <w:ind w:left="720"/>
      <w:contextualSpacing/>
    </w:pPr>
  </w:style>
  <w:style w:type="paragraph" w:styleId="Bezmezer">
    <w:name w:val="No Spacing"/>
    <w:basedOn w:val="Normln"/>
    <w:uiPriority w:val="1"/>
    <w:qFormat/>
    <w:rsid w:val="005505BB"/>
    <w:pPr>
      <w:spacing w:after="0" w:line="240" w:lineRule="auto"/>
    </w:pPr>
    <w:rPr>
      <w:rFonts w:ascii="Aptos" w:eastAsiaTheme="minorHAnsi" w:hAnsi="Aptos" w:cs="Aptos"/>
      <w:lang w:eastAsia="en-US"/>
    </w:rPr>
  </w:style>
  <w:style w:type="paragraph" w:styleId="Normlnweb">
    <w:name w:val="Normal (Web)"/>
    <w:basedOn w:val="Normln"/>
    <w:uiPriority w:val="99"/>
    <w:unhideWhenUsed/>
    <w:rsid w:val="001A4961"/>
    <w:pPr>
      <w:spacing w:after="0" w:line="240" w:lineRule="auto"/>
    </w:pPr>
    <w:rPr>
      <w:rFonts w:ascii="Aptos" w:eastAsiaTheme="minorHAnsi" w:hAnsi="Aptos" w:cs="Aptos"/>
      <w:sz w:val="24"/>
      <w:szCs w:val="24"/>
    </w:rPr>
  </w:style>
  <w:style w:type="character" w:styleId="Hypertextovodkaz">
    <w:name w:val="Hyperlink"/>
    <w:basedOn w:val="Standardnpsmoodstavce"/>
    <w:uiPriority w:val="99"/>
    <w:unhideWhenUsed/>
    <w:rsid w:val="00AB11B7"/>
    <w:rPr>
      <w:color w:val="0563C1" w:themeColor="hyperlink"/>
      <w:u w:val="single"/>
    </w:rPr>
  </w:style>
  <w:style w:type="character" w:styleId="Nevyeenzmnka">
    <w:name w:val="Unresolved Mention"/>
    <w:basedOn w:val="Standardnpsmoodstavce"/>
    <w:uiPriority w:val="99"/>
    <w:semiHidden/>
    <w:unhideWhenUsed/>
    <w:rsid w:val="00AB11B7"/>
    <w:rPr>
      <w:color w:val="605E5C"/>
      <w:shd w:val="clear" w:color="auto" w:fill="E1DFDD"/>
    </w:rPr>
  </w:style>
  <w:style w:type="paragraph" w:customStyle="1" w:styleId="Default">
    <w:name w:val="Default"/>
    <w:rsid w:val="00804E1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83172">
      <w:bodyDiv w:val="1"/>
      <w:marLeft w:val="0"/>
      <w:marRight w:val="0"/>
      <w:marTop w:val="0"/>
      <w:marBottom w:val="0"/>
      <w:divBdr>
        <w:top w:val="none" w:sz="0" w:space="0" w:color="auto"/>
        <w:left w:val="none" w:sz="0" w:space="0" w:color="auto"/>
        <w:bottom w:val="none" w:sz="0" w:space="0" w:color="auto"/>
        <w:right w:val="none" w:sz="0" w:space="0" w:color="auto"/>
      </w:divBdr>
    </w:div>
    <w:div w:id="613027373">
      <w:bodyDiv w:val="1"/>
      <w:marLeft w:val="0"/>
      <w:marRight w:val="0"/>
      <w:marTop w:val="0"/>
      <w:marBottom w:val="0"/>
      <w:divBdr>
        <w:top w:val="none" w:sz="0" w:space="0" w:color="auto"/>
        <w:left w:val="none" w:sz="0" w:space="0" w:color="auto"/>
        <w:bottom w:val="none" w:sz="0" w:space="0" w:color="auto"/>
        <w:right w:val="none" w:sz="0" w:space="0" w:color="auto"/>
      </w:divBdr>
    </w:div>
    <w:div w:id="927809259">
      <w:bodyDiv w:val="1"/>
      <w:marLeft w:val="0"/>
      <w:marRight w:val="0"/>
      <w:marTop w:val="0"/>
      <w:marBottom w:val="0"/>
      <w:divBdr>
        <w:top w:val="none" w:sz="0" w:space="0" w:color="auto"/>
        <w:left w:val="none" w:sz="0" w:space="0" w:color="auto"/>
        <w:bottom w:val="none" w:sz="0" w:space="0" w:color="auto"/>
        <w:right w:val="none" w:sz="0" w:space="0" w:color="auto"/>
      </w:divBdr>
    </w:div>
    <w:div w:id="1080642019">
      <w:bodyDiv w:val="1"/>
      <w:marLeft w:val="0"/>
      <w:marRight w:val="0"/>
      <w:marTop w:val="0"/>
      <w:marBottom w:val="0"/>
      <w:divBdr>
        <w:top w:val="none" w:sz="0" w:space="0" w:color="auto"/>
        <w:left w:val="none" w:sz="0" w:space="0" w:color="auto"/>
        <w:bottom w:val="none" w:sz="0" w:space="0" w:color="auto"/>
        <w:right w:val="none" w:sz="0" w:space="0" w:color="auto"/>
      </w:divBdr>
    </w:div>
    <w:div w:id="1163398324">
      <w:bodyDiv w:val="1"/>
      <w:marLeft w:val="0"/>
      <w:marRight w:val="0"/>
      <w:marTop w:val="0"/>
      <w:marBottom w:val="0"/>
      <w:divBdr>
        <w:top w:val="none" w:sz="0" w:space="0" w:color="auto"/>
        <w:left w:val="none" w:sz="0" w:space="0" w:color="auto"/>
        <w:bottom w:val="none" w:sz="0" w:space="0" w:color="auto"/>
        <w:right w:val="none" w:sz="0" w:space="0" w:color="auto"/>
      </w:divBdr>
    </w:div>
    <w:div w:id="1636525389">
      <w:bodyDiv w:val="1"/>
      <w:marLeft w:val="0"/>
      <w:marRight w:val="0"/>
      <w:marTop w:val="0"/>
      <w:marBottom w:val="0"/>
      <w:divBdr>
        <w:top w:val="none" w:sz="0" w:space="0" w:color="auto"/>
        <w:left w:val="none" w:sz="0" w:space="0" w:color="auto"/>
        <w:bottom w:val="none" w:sz="0" w:space="0" w:color="auto"/>
        <w:right w:val="none" w:sz="0" w:space="0" w:color="auto"/>
      </w:divBdr>
    </w:div>
    <w:div w:id="21450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ka.plivova@umo5.mmp.cz" TargetMode="External"/><Relationship Id="rId3" Type="http://schemas.openxmlformats.org/officeDocument/2006/relationships/settings" Target="settings.xml"/><Relationship Id="rId7" Type="http://schemas.openxmlformats.org/officeDocument/2006/relationships/hyperlink" Target="https://www.stromypodkontrol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1731</Words>
  <Characters>10218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Klátilová Monika</dc:creator>
  <cp:keywords/>
  <dc:description/>
  <cp:lastModifiedBy>Brožek Jan</cp:lastModifiedBy>
  <cp:revision>18</cp:revision>
  <cp:lastPrinted>2024-10-09T13:28:00Z</cp:lastPrinted>
  <dcterms:created xsi:type="dcterms:W3CDTF">2025-06-05T14:25:00Z</dcterms:created>
  <dcterms:modified xsi:type="dcterms:W3CDTF">2025-06-06T06:33:00Z</dcterms:modified>
</cp:coreProperties>
</file>