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7C67CD" w14:paraId="5A0FE743" w14:textId="77777777" w:rsidTr="0048543C">
        <w:tc>
          <w:tcPr>
            <w:tcW w:w="397" w:type="dxa"/>
          </w:tcPr>
          <w:p w14:paraId="1E4C24C5" w14:textId="4E0462B5" w:rsidR="000F08DE" w:rsidRPr="007C67CD" w:rsidRDefault="007C67C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7C67CD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6A2B5595" w14:textId="194B8F66" w:rsidR="000F08DE" w:rsidRPr="007C67CD" w:rsidRDefault="007C67C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7C67CD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02C90723" w:rsidR="000F08DE" w:rsidRPr="007C67CD" w:rsidRDefault="007C67C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7C67CD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7745510B" w14:textId="75237D56" w:rsidR="000F08DE" w:rsidRPr="007C67CD" w:rsidRDefault="007C67C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7C67CD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39430BEE" w14:textId="6D8C5237" w:rsidR="000F08DE" w:rsidRPr="007C67CD" w:rsidRDefault="007C67C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7C67CD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3B3AF035" w:rsidR="000F08DE" w:rsidRPr="007C67CD" w:rsidRDefault="007C67CD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 w:rsidRPr="007C67CD">
              <w:rPr>
                <w:snapToGrid w:val="0"/>
                <w:sz w:val="24"/>
                <w:szCs w:val="24"/>
              </w:rPr>
              <w:t>5</w:t>
            </w:r>
          </w:p>
        </w:tc>
      </w:tr>
    </w:tbl>
    <w:p w14:paraId="2F27E3B6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7C67CD">
        <w:rPr>
          <w:snapToGrid w:val="0"/>
          <w:sz w:val="18"/>
        </w:rPr>
        <w:tab/>
      </w:r>
      <w:r w:rsidR="007D4C5D" w:rsidRPr="007C67CD">
        <w:rPr>
          <w:snapToGrid w:val="0"/>
          <w:sz w:val="18"/>
        </w:rPr>
        <w:t xml:space="preserve">Číslo </w:t>
      </w:r>
      <w:r w:rsidR="00DB577C" w:rsidRPr="007C67CD">
        <w:rPr>
          <w:snapToGrid w:val="0"/>
          <w:sz w:val="18"/>
        </w:rPr>
        <w:t>příjemce</w:t>
      </w:r>
    </w:p>
    <w:p w14:paraId="285785F3" w14:textId="7FD13E49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7C67CD">
        <w:rPr>
          <w:bCs/>
          <w:smallCaps/>
          <w:snapToGrid w:val="0"/>
          <w:sz w:val="28"/>
          <w:szCs w:val="28"/>
        </w:rPr>
        <w:t>2</w:t>
      </w:r>
    </w:p>
    <w:p w14:paraId="40BA8408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4E680F0E" w14:textId="36E46C6F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7C67CD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7C67CD">
        <w:rPr>
          <w:b/>
          <w:snapToGrid w:val="0"/>
          <w:sz w:val="28"/>
          <w:szCs w:val="28"/>
        </w:rPr>
        <w:t>315</w:t>
      </w:r>
      <w:r w:rsidR="008F536D">
        <w:rPr>
          <w:b/>
          <w:snapToGrid w:val="0"/>
          <w:sz w:val="28"/>
          <w:szCs w:val="28"/>
        </w:rPr>
        <w:t>/20</w:t>
      </w:r>
      <w:r w:rsidR="007C67CD">
        <w:rPr>
          <w:b/>
          <w:snapToGrid w:val="0"/>
          <w:sz w:val="28"/>
          <w:szCs w:val="28"/>
        </w:rPr>
        <w:t>23</w:t>
      </w:r>
    </w:p>
    <w:p w14:paraId="0916785C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C12603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654AA6B" w14:textId="77777777" w:rsidR="00C12603" w:rsidRDefault="00C12603" w:rsidP="00C12603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491A8491" w14:textId="77777777" w:rsidR="00C12603" w:rsidRPr="00DE2BC9" w:rsidRDefault="00C12603" w:rsidP="00C12603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195C8346" w14:textId="77777777" w:rsidR="00C12603" w:rsidRDefault="00C12603" w:rsidP="00C12603">
      <w:pPr>
        <w:pStyle w:val="Codstavec"/>
        <w:tabs>
          <w:tab w:val="left" w:pos="851"/>
          <w:tab w:val="left" w:pos="3402"/>
          <w:tab w:val="left" w:pos="3544"/>
        </w:tabs>
        <w:ind w:left="284" w:right="-56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0D24CAAE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7803C2B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6D9117FB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251FAA2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firstLine="0"/>
        <w:rPr>
          <w:rFonts w:ascii="Times New Roman" w:hAnsi="Times New Roman"/>
          <w:snapToGrid w:val="0"/>
          <w:sz w:val="24"/>
        </w:rPr>
      </w:pPr>
      <w:r w:rsidRPr="0064262A">
        <w:rPr>
          <w:rFonts w:ascii="Times New Roman" w:hAnsi="Times New Roman"/>
          <w:b/>
          <w:bCs/>
          <w:snapToGrid w:val="0"/>
          <w:sz w:val="24"/>
        </w:rPr>
        <w:t>ID datové schránky:</w:t>
      </w:r>
      <w:r w:rsidRPr="0064262A">
        <w:rPr>
          <w:rFonts w:ascii="Times New Roman" w:hAnsi="Times New Roman"/>
          <w:snapToGrid w:val="0"/>
          <w:sz w:val="24"/>
        </w:rPr>
        <w:t xml:space="preserve"> kr7cdry</w:t>
      </w:r>
    </w:p>
    <w:p w14:paraId="4E08FBD5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9B1F245" w14:textId="77777777" w:rsidR="00C12603" w:rsidRPr="00814721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4AA81D61" w14:textId="77777777" w:rsidR="00C12603" w:rsidRDefault="00C12603" w:rsidP="00C12603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2E7BE3B0" w14:textId="2B37C7A5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6A2DA5">
        <w:rPr>
          <w:rFonts w:ascii="Times New Roman" w:hAnsi="Times New Roman"/>
          <w:snapToGrid w:val="0"/>
          <w:sz w:val="24"/>
        </w:rPr>
        <w:t>xxx</w:t>
      </w:r>
    </w:p>
    <w:p w14:paraId="61DA9B6C" w14:textId="77777777" w:rsidR="00C12603" w:rsidRPr="00DE2BC9" w:rsidRDefault="00C12603" w:rsidP="00C12603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7E23344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BD57452" w14:textId="02713A34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64262A" w:rsidRPr="0064262A">
        <w:rPr>
          <w:snapToGrid w:val="0"/>
          <w:sz w:val="24"/>
        </w:rPr>
        <w:t>153782001</w:t>
      </w:r>
    </w:p>
    <w:p w14:paraId="36DC459B" w14:textId="7951B8FE" w:rsidR="007C328F" w:rsidRPr="007C328F" w:rsidRDefault="0064262A" w:rsidP="00CC33E1">
      <w:pPr>
        <w:tabs>
          <w:tab w:val="left" w:pos="284"/>
        </w:tabs>
        <w:spacing w:before="120"/>
        <w:ind w:left="284" w:right="1134"/>
        <w:rPr>
          <w:b/>
          <w:bCs/>
          <w:snapToGrid w:val="0"/>
          <w:sz w:val="24"/>
        </w:rPr>
      </w:pPr>
      <w:r w:rsidRPr="0064262A">
        <w:rPr>
          <w:b/>
          <w:snapToGrid w:val="0"/>
          <w:sz w:val="24"/>
        </w:rPr>
        <w:t>MENEA M+N, s.r.o.</w:t>
      </w:r>
    </w:p>
    <w:p w14:paraId="3B6720A7" w14:textId="12F6CC16" w:rsidR="007C328F" w:rsidRPr="007C328F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7C328F">
        <w:rPr>
          <w:b/>
          <w:snapToGrid w:val="0"/>
          <w:sz w:val="24"/>
        </w:rPr>
        <w:t xml:space="preserve">se sídlem </w:t>
      </w:r>
      <w:r w:rsidR="0064262A" w:rsidRPr="0064262A">
        <w:rPr>
          <w:b/>
          <w:snapToGrid w:val="0"/>
          <w:sz w:val="24"/>
        </w:rPr>
        <w:t>Oblá 476/18, Nový Lískovec, 634 00 Brno</w:t>
      </w:r>
    </w:p>
    <w:p w14:paraId="7E5C7C3C" w14:textId="1B116FC1" w:rsidR="007C328F" w:rsidRPr="007C328F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7C328F">
        <w:rPr>
          <w:b/>
          <w:snapToGrid w:val="0"/>
          <w:sz w:val="24"/>
        </w:rPr>
        <w:t>zastoupen</w:t>
      </w:r>
      <w:r w:rsidR="0064262A">
        <w:rPr>
          <w:b/>
          <w:snapToGrid w:val="0"/>
          <w:sz w:val="24"/>
        </w:rPr>
        <w:t>a</w:t>
      </w:r>
      <w:r w:rsidRPr="007C328F">
        <w:rPr>
          <w:b/>
          <w:snapToGrid w:val="0"/>
          <w:sz w:val="24"/>
        </w:rPr>
        <w:t>:</w:t>
      </w:r>
      <w:r w:rsidRPr="007C328F">
        <w:rPr>
          <w:b/>
          <w:snapToGrid w:val="0"/>
          <w:sz w:val="24"/>
        </w:rPr>
        <w:tab/>
      </w:r>
      <w:r w:rsidR="0064262A">
        <w:rPr>
          <w:snapToGrid w:val="0"/>
          <w:sz w:val="24"/>
        </w:rPr>
        <w:t>Janou Němcovou, jednatelem</w:t>
      </w:r>
    </w:p>
    <w:p w14:paraId="34A5D941" w14:textId="2525710E" w:rsidR="007C328F" w:rsidRPr="007C328F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C328F">
        <w:rPr>
          <w:rFonts w:ascii="Times New Roman" w:hAnsi="Times New Roman"/>
          <w:snapToGrid w:val="0"/>
          <w:sz w:val="24"/>
        </w:rPr>
        <w:t>IČO:</w:t>
      </w:r>
      <w:r w:rsidRPr="007C328F">
        <w:rPr>
          <w:rFonts w:ascii="Times New Roman" w:hAnsi="Times New Roman"/>
          <w:snapToGrid w:val="0"/>
          <w:sz w:val="24"/>
        </w:rPr>
        <w:tab/>
      </w:r>
      <w:r w:rsidR="0064262A" w:rsidRPr="0064262A">
        <w:rPr>
          <w:rFonts w:ascii="Times New Roman" w:hAnsi="Times New Roman"/>
          <w:snapToGrid w:val="0"/>
          <w:sz w:val="24"/>
        </w:rPr>
        <w:t>27720896</w:t>
      </w:r>
    </w:p>
    <w:p w14:paraId="598C5273" w14:textId="7E6A48CF" w:rsidR="007C328F" w:rsidRPr="007C328F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C328F">
        <w:rPr>
          <w:rFonts w:ascii="Times New Roman" w:hAnsi="Times New Roman"/>
          <w:snapToGrid w:val="0"/>
          <w:sz w:val="24"/>
        </w:rPr>
        <w:t>DIČ:</w:t>
      </w:r>
      <w:r w:rsidRPr="007C328F">
        <w:rPr>
          <w:rFonts w:ascii="Times New Roman" w:hAnsi="Times New Roman"/>
          <w:snapToGrid w:val="0"/>
          <w:sz w:val="24"/>
        </w:rPr>
        <w:tab/>
        <w:t>CZ</w:t>
      </w:r>
      <w:r w:rsidR="0064262A" w:rsidRPr="0064262A">
        <w:rPr>
          <w:rFonts w:ascii="Times New Roman" w:hAnsi="Times New Roman"/>
          <w:snapToGrid w:val="0"/>
          <w:sz w:val="24"/>
        </w:rPr>
        <w:t>27720896</w:t>
      </w:r>
    </w:p>
    <w:p w14:paraId="7743FCAF" w14:textId="0FAB626E" w:rsid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z w:val="24"/>
          <w:szCs w:val="24"/>
        </w:rPr>
      </w:pPr>
      <w:r w:rsidRPr="007C328F">
        <w:rPr>
          <w:snapToGrid w:val="0"/>
          <w:sz w:val="24"/>
        </w:rPr>
        <w:t>zapsané v</w:t>
      </w:r>
      <w:r w:rsidR="0064262A">
        <w:rPr>
          <w:snapToGrid w:val="0"/>
          <w:sz w:val="24"/>
        </w:rPr>
        <w:t xml:space="preserve"> obchodním </w:t>
      </w:r>
      <w:r w:rsidRPr="007C328F">
        <w:rPr>
          <w:snapToGrid w:val="0"/>
          <w:sz w:val="24"/>
        </w:rPr>
        <w:t xml:space="preserve">rejstříku vedeném Krajským soudem v </w:t>
      </w:r>
      <w:r w:rsidR="0064262A">
        <w:rPr>
          <w:snapToGrid w:val="0"/>
          <w:sz w:val="24"/>
        </w:rPr>
        <w:t>Brně</w:t>
      </w:r>
      <w:r w:rsidRPr="007C328F">
        <w:rPr>
          <w:snapToGrid w:val="0"/>
          <w:sz w:val="24"/>
        </w:rPr>
        <w:t xml:space="preserve">, oddíl </w:t>
      </w:r>
      <w:r w:rsidR="0064262A">
        <w:rPr>
          <w:snapToGrid w:val="0"/>
          <w:sz w:val="24"/>
        </w:rPr>
        <w:t>C</w:t>
      </w:r>
      <w:r w:rsidRPr="007C328F">
        <w:rPr>
          <w:snapToGrid w:val="0"/>
          <w:sz w:val="24"/>
        </w:rPr>
        <w:t xml:space="preserve">, vložka </w:t>
      </w:r>
      <w:r w:rsidR="0064262A">
        <w:rPr>
          <w:sz w:val="24"/>
          <w:szCs w:val="24"/>
        </w:rPr>
        <w:t>54460</w:t>
      </w:r>
    </w:p>
    <w:p w14:paraId="3EC9DF23" w14:textId="77777777" w:rsidR="00281E04" w:rsidRPr="003721EA" w:rsidRDefault="00281E04" w:rsidP="00281E0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7B9121DE" w14:textId="70A8B5D1" w:rsidR="00281E04" w:rsidRPr="00281E04" w:rsidRDefault="006A2DA5" w:rsidP="00281E04">
      <w:pPr>
        <w:pStyle w:val="Codstavec"/>
        <w:tabs>
          <w:tab w:val="left" w:pos="284"/>
          <w:tab w:val="left" w:pos="851"/>
          <w:tab w:val="left" w:pos="4253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xxx</w:t>
      </w:r>
    </w:p>
    <w:p w14:paraId="09CD3FE8" w14:textId="77777777" w:rsidR="00281E04" w:rsidRDefault="00281E04" w:rsidP="00281E04">
      <w:pPr>
        <w:pStyle w:val="Codstavec"/>
        <w:tabs>
          <w:tab w:val="left" w:pos="284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22195D4F" w14:textId="77777777" w:rsidR="00281E04" w:rsidRPr="00DE2BC9" w:rsidRDefault="00281E04" w:rsidP="00281E04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421D51C0" w14:textId="77777777" w:rsidR="00281E04" w:rsidRPr="007C328F" w:rsidRDefault="00281E04" w:rsidP="00281E04">
      <w:pPr>
        <w:tabs>
          <w:tab w:val="left" w:pos="284"/>
        </w:tabs>
        <w:spacing w:line="300" w:lineRule="exact"/>
        <w:rPr>
          <w:snapToGrid w:val="0"/>
          <w:sz w:val="24"/>
        </w:rPr>
      </w:pPr>
      <w:r>
        <w:rPr>
          <w:snapToGrid w:val="0"/>
          <w:sz w:val="24"/>
        </w:rPr>
        <w:tab/>
        <w:t>(dále jen "Příkazce</w:t>
      </w:r>
      <w:r w:rsidRPr="00DE2BC9">
        <w:rPr>
          <w:snapToGrid w:val="0"/>
          <w:sz w:val="24"/>
        </w:rPr>
        <w:t>")</w:t>
      </w:r>
    </w:p>
    <w:p w14:paraId="0611E36C" w14:textId="441F5A78" w:rsidR="007D4C5D" w:rsidRDefault="007D4C5D" w:rsidP="00722B3E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281E04">
        <w:rPr>
          <w:rFonts w:ascii="Times New Roman" w:hAnsi="Times New Roman"/>
          <w:b/>
          <w:sz w:val="24"/>
        </w:rPr>
        <w:t>10</w:t>
      </w:r>
      <w:r w:rsidR="007C328F">
        <w:rPr>
          <w:rFonts w:ascii="Times New Roman" w:hAnsi="Times New Roman"/>
          <w:b/>
          <w:sz w:val="24"/>
        </w:rPr>
        <w:t>.</w:t>
      </w:r>
      <w:r w:rsidR="00281E04">
        <w:rPr>
          <w:rFonts w:ascii="Times New Roman" w:hAnsi="Times New Roman"/>
          <w:b/>
          <w:sz w:val="24"/>
        </w:rPr>
        <w:t>8</w:t>
      </w:r>
      <w:r w:rsidR="008F536D">
        <w:rPr>
          <w:rFonts w:ascii="Times New Roman" w:hAnsi="Times New Roman"/>
          <w:b/>
          <w:sz w:val="24"/>
        </w:rPr>
        <w:t>.20</w:t>
      </w:r>
      <w:r w:rsidR="00281E04">
        <w:rPr>
          <w:rFonts w:ascii="Times New Roman" w:hAnsi="Times New Roman"/>
          <w:b/>
          <w:sz w:val="24"/>
        </w:rPr>
        <w:t>23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281E04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281E04">
        <w:rPr>
          <w:rFonts w:ascii="Times New Roman" w:hAnsi="Times New Roman"/>
          <w:b/>
          <w:snapToGrid w:val="0"/>
          <w:sz w:val="24"/>
          <w:szCs w:val="24"/>
        </w:rPr>
        <w:t>315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281E04">
        <w:rPr>
          <w:rFonts w:ascii="Times New Roman" w:hAnsi="Times New Roman"/>
          <w:b/>
          <w:snapToGrid w:val="0"/>
          <w:sz w:val="24"/>
          <w:szCs w:val="24"/>
        </w:rPr>
        <w:t>23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774E6087" w14:textId="733CF067" w:rsidR="00A930C1" w:rsidRDefault="00A930C1" w:rsidP="00722B3E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722B3E">
        <w:rPr>
          <w:rFonts w:ascii="Times New Roman" w:hAnsi="Times New Roman"/>
          <w:b/>
          <w:sz w:val="24"/>
        </w:rPr>
        <w:t xml:space="preserve">Příkazník bere na vědomí </w:t>
      </w:r>
      <w:r w:rsidR="00722B3E" w:rsidRPr="00523863">
        <w:rPr>
          <w:rFonts w:ascii="Times New Roman" w:hAnsi="Times New Roman"/>
          <w:b/>
          <w:sz w:val="24"/>
          <w:u w:val="single"/>
        </w:rPr>
        <w:t>rozšíření bankovního spojen</w:t>
      </w:r>
      <w:r w:rsidR="00722B3E" w:rsidRPr="00523863">
        <w:rPr>
          <w:rFonts w:ascii="Times New Roman" w:hAnsi="Times New Roman"/>
          <w:b/>
          <w:sz w:val="24"/>
        </w:rPr>
        <w:t xml:space="preserve">í pro účely plnění Smlouvy na straně </w:t>
      </w:r>
      <w:r w:rsidR="00722B3E">
        <w:rPr>
          <w:rFonts w:ascii="Times New Roman" w:hAnsi="Times New Roman"/>
          <w:b/>
          <w:sz w:val="24"/>
        </w:rPr>
        <w:t>Příkazce</w:t>
      </w:r>
      <w:r w:rsidR="00722B3E" w:rsidRPr="00523863">
        <w:rPr>
          <w:rFonts w:ascii="Times New Roman" w:hAnsi="Times New Roman"/>
          <w:b/>
          <w:sz w:val="24"/>
        </w:rPr>
        <w:t xml:space="preserve"> </w:t>
      </w:r>
      <w:r w:rsidR="00722B3E" w:rsidRPr="00523863">
        <w:rPr>
          <w:rFonts w:ascii="Times New Roman" w:hAnsi="Times New Roman"/>
          <w:b/>
          <w:sz w:val="24"/>
          <w:u w:val="single"/>
        </w:rPr>
        <w:t>o</w:t>
      </w:r>
      <w:r w:rsidR="00722B3E">
        <w:rPr>
          <w:rFonts w:ascii="Times New Roman" w:hAnsi="Times New Roman"/>
          <w:b/>
          <w:sz w:val="24"/>
          <w:u w:val="single"/>
        </w:rPr>
        <w:t xml:space="preserve"> nový kód poplatku č. 17 u čísla </w:t>
      </w:r>
      <w:r w:rsidR="00722B3E" w:rsidRPr="00523863">
        <w:rPr>
          <w:rFonts w:ascii="Times New Roman" w:hAnsi="Times New Roman"/>
          <w:b/>
          <w:sz w:val="24"/>
          <w:u w:val="single"/>
        </w:rPr>
        <w:t xml:space="preserve">účtu s vazbou na kód poplatku č. </w:t>
      </w:r>
      <w:r w:rsidR="00722B3E">
        <w:rPr>
          <w:rFonts w:ascii="Times New Roman" w:hAnsi="Times New Roman"/>
          <w:b/>
          <w:sz w:val="24"/>
          <w:u w:val="single"/>
        </w:rPr>
        <w:t>15, 16.</w:t>
      </w:r>
    </w:p>
    <w:p w14:paraId="70A4D9F0" w14:textId="3C676539" w:rsidR="00F4163C" w:rsidRPr="0090644A" w:rsidRDefault="00F4163C" w:rsidP="00722B3E">
      <w:pPr>
        <w:pStyle w:val="Codstavec"/>
        <w:tabs>
          <w:tab w:val="left" w:pos="0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 xml:space="preserve">čl. V. Zvláštní ujednání </w:t>
      </w:r>
      <w:r w:rsidRPr="00722B3E">
        <w:rPr>
          <w:rFonts w:ascii="Times New Roman" w:hAnsi="Times New Roman"/>
          <w:b/>
          <w:sz w:val="24"/>
        </w:rPr>
        <w:t>a ochrana osobních údajů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 xml:space="preserve">se </w:t>
      </w:r>
      <w:r w:rsidRPr="00F4163C">
        <w:rPr>
          <w:rFonts w:ascii="Times New Roman" w:hAnsi="Times New Roman"/>
          <w:b/>
          <w:sz w:val="24"/>
          <w:u w:val="single"/>
        </w:rPr>
        <w:t>ruší a nahrazuje</w:t>
      </w:r>
      <w:r>
        <w:rPr>
          <w:rFonts w:ascii="Times New Roman" w:hAnsi="Times New Roman"/>
          <w:b/>
          <w:sz w:val="24"/>
        </w:rPr>
        <w:t xml:space="preserve"> </w:t>
      </w:r>
      <w:r w:rsidRPr="0090644A">
        <w:rPr>
          <w:rFonts w:ascii="Times New Roman" w:hAnsi="Times New Roman"/>
          <w:b/>
          <w:sz w:val="24"/>
        </w:rPr>
        <w:t>v tomto úplném znění:</w:t>
      </w:r>
    </w:p>
    <w:p w14:paraId="08D4070B" w14:textId="77777777" w:rsidR="00F4163C" w:rsidRPr="00250E7D" w:rsidRDefault="00F4163C" w:rsidP="00F4163C">
      <w:pPr>
        <w:pStyle w:val="Nzev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14:paraId="25E8DD05" w14:textId="77777777" w:rsidR="00722B3E" w:rsidRDefault="00722B3E" w:rsidP="00722B3E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7173C7C1" w14:textId="77777777" w:rsidR="00722B3E" w:rsidRPr="003247F3" w:rsidRDefault="00722B3E" w:rsidP="00722B3E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předává datové soubory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>
        <w:rPr>
          <w:rFonts w:ascii="Times New Roman" w:hAnsi="Times New Roman"/>
          <w:snapToGrid w:val="0"/>
          <w:sz w:val="24"/>
        </w:rPr>
        <w:t>. D</w:t>
      </w:r>
      <w:r w:rsidRPr="00DE2BC9">
        <w:rPr>
          <w:rFonts w:ascii="Times New Roman" w:hAnsi="Times New Roman"/>
          <w:snapToGrid w:val="0"/>
          <w:sz w:val="24"/>
        </w:rPr>
        <w:t xml:space="preserve">atové soubory </w:t>
      </w:r>
      <w:r>
        <w:rPr>
          <w:rFonts w:ascii="Times New Roman" w:hAnsi="Times New Roman"/>
          <w:snapToGrid w:val="0"/>
          <w:sz w:val="24"/>
        </w:rPr>
        <w:t xml:space="preserve">musí být </w:t>
      </w:r>
      <w:r w:rsidRPr="00DE2BC9">
        <w:rPr>
          <w:rFonts w:ascii="Times New Roman" w:hAnsi="Times New Roman"/>
          <w:snapToGrid w:val="0"/>
          <w:sz w:val="24"/>
        </w:rPr>
        <w:t>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Příkazníka,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Příkazci,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26FA4FF7" w14:textId="12B4CB71" w:rsidR="00722B3E" w:rsidRPr="00722B3E" w:rsidRDefault="00722B3E" w:rsidP="00722B3E">
      <w:pPr>
        <w:pStyle w:val="Codstavec"/>
        <w:numPr>
          <w:ilvl w:val="1"/>
          <w:numId w:val="16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>
        <w:rPr>
          <w:rFonts w:ascii="Times New Roman" w:hAnsi="Times New Roman"/>
          <w:snapToGrid w:val="0"/>
          <w:sz w:val="24"/>
        </w:rPr>
        <w:t>u System Data Format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722B3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722B3E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722B3E">
        <w:rPr>
          <w:rFonts w:ascii="Times New Roman" w:hAnsi="Times New Roman"/>
          <w:snapToGrid w:val="0"/>
          <w:sz w:val="24"/>
        </w:rPr>
        <w:t>(kódová stránka 1250).</w:t>
      </w:r>
    </w:p>
    <w:p w14:paraId="6BDA6D47" w14:textId="77777777" w:rsidR="00722B3E" w:rsidRPr="00FB7B51" w:rsidRDefault="00722B3E" w:rsidP="00722B3E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i/>
          <w:kern w:val="28"/>
          <w:szCs w:val="24"/>
        </w:rPr>
      </w:pPr>
      <w:r w:rsidRPr="00FB7257">
        <w:rPr>
          <w:rFonts w:ascii="Times New Roman" w:hAnsi="Times New Roman"/>
          <w:snapToGrid w:val="0"/>
          <w:sz w:val="24"/>
        </w:rPr>
        <w:t xml:space="preserve"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</w:rPr>
        <w:t>D</w:t>
      </w:r>
      <w:r w:rsidRPr="00FB7257">
        <w:rPr>
          <w:rFonts w:ascii="Times New Roman" w:hAnsi="Times New Roman"/>
          <w:snapToGrid w:val="0"/>
          <w:sz w:val="24"/>
        </w:rPr>
        <w:t xml:space="preserve">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</w:t>
      </w:r>
      <w:r>
        <w:rPr>
          <w:rFonts w:ascii="Times New Roman" w:hAnsi="Times New Roman"/>
          <w:snapToGrid w:val="0"/>
          <w:sz w:val="24"/>
        </w:rPr>
        <w:t xml:space="preserve">mlčenlivosti trvá až do doby, kdy se Důvěrné informace stanou obecně známými za předpokladu, že se tak nestane porušením povinnosti mlčenlivosti Smluvní strany. </w:t>
      </w:r>
      <w:r w:rsidRPr="00FB7B51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FB7B51">
        <w:rPr>
          <w:rFonts w:ascii="Times New Roman" w:hAnsi="Times New Roman"/>
          <w:kern w:val="28"/>
          <w:sz w:val="24"/>
          <w:szCs w:val="24"/>
        </w:rPr>
        <w:t>mluvní strany.</w:t>
      </w:r>
      <w:r w:rsidRPr="00FB7B51">
        <w:rPr>
          <w:rFonts w:ascii="Times New Roman" w:hAnsi="Times New Roman"/>
          <w:kern w:val="28"/>
          <w:szCs w:val="24"/>
        </w:rPr>
        <w:t xml:space="preserve"> </w:t>
      </w:r>
    </w:p>
    <w:p w14:paraId="359F1FA0" w14:textId="77777777" w:rsidR="00722B3E" w:rsidRDefault="00722B3E" w:rsidP="00722B3E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348D0715" w14:textId="77777777" w:rsidR="00722B3E" w:rsidRPr="00DE2BC9" w:rsidRDefault="00722B3E" w:rsidP="00722B3E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65893EFC" w14:textId="77777777" w:rsidR="00722B3E" w:rsidRDefault="00722B3E" w:rsidP="00722B3E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491EE3A6" w14:textId="50EF151F" w:rsidR="00F4163C" w:rsidRDefault="00722B3E" w:rsidP="00722B3E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1202E5C2" w14:textId="5F531F5A" w:rsidR="002C03EC" w:rsidRPr="0090644A" w:rsidRDefault="002C03EC" w:rsidP="00722B3E">
      <w:pPr>
        <w:pStyle w:val="Codstavec"/>
        <w:tabs>
          <w:tab w:val="left" w:pos="0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VI. Sankční ustanovení, odst. 6.1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49BFAAE7" w14:textId="6FC4CF96" w:rsidR="002C03EC" w:rsidRDefault="002C03EC" w:rsidP="002C03EC">
      <w:pPr>
        <w:pStyle w:val="Codstavec"/>
        <w:numPr>
          <w:ilvl w:val="1"/>
          <w:numId w:val="2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</w:t>
      </w:r>
      <w:r w:rsidRPr="00722B3E">
        <w:rPr>
          <w:rFonts w:ascii="Times New Roman" w:hAnsi="Times New Roman"/>
          <w:snapToGrid w:val="0"/>
          <w:sz w:val="24"/>
          <w:szCs w:val="24"/>
        </w:rPr>
        <w:t>bod 5.4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</w:rPr>
        <w:t xml:space="preserve">včetně porušení povinností stanovených k ochraně osobních údajů podle Čl. V., </w:t>
      </w:r>
      <w:r w:rsidRPr="00722B3E">
        <w:rPr>
          <w:rFonts w:ascii="Times New Roman" w:hAnsi="Times New Roman"/>
          <w:snapToGrid w:val="0"/>
          <w:sz w:val="24"/>
          <w:szCs w:val="24"/>
        </w:rPr>
        <w:t>bod 5.5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14:paraId="7C0EA153" w14:textId="73F5F340" w:rsidR="002C03EC" w:rsidRPr="0090644A" w:rsidRDefault="002C03EC" w:rsidP="00722B3E">
      <w:pPr>
        <w:pStyle w:val="Codstavec"/>
        <w:numPr>
          <w:ilvl w:val="0"/>
          <w:numId w:val="23"/>
        </w:numPr>
        <w:tabs>
          <w:tab w:val="left" w:pos="426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VI. Sankční ustanovení, odst. 6.1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44A5DD77" w14:textId="090ECABA" w:rsidR="002C03EC" w:rsidRPr="002C454B" w:rsidRDefault="00722B3E" w:rsidP="002C03EC">
      <w:pPr>
        <w:pStyle w:val="Codstavec"/>
        <w:numPr>
          <w:ilvl w:val="1"/>
          <w:numId w:val="24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>mluvní straně zaplacení smluvní pokuty ve výši Kč 10.000,--.</w:t>
      </w:r>
      <w:r w:rsidR="002C03EC" w:rsidRPr="002C454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1942337A" w14:textId="51AF0D2B" w:rsidR="00F663E7" w:rsidRPr="00DB577C" w:rsidRDefault="00722B3E" w:rsidP="00722B3E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14:paraId="5271C535" w14:textId="61BA041D" w:rsidR="00922CA7" w:rsidRDefault="00722B3E" w:rsidP="00722B3E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1A77245" w14:textId="0D10C2EC" w:rsidR="00922CA7" w:rsidRDefault="007244DA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3FD7B01C" w14:textId="21D24A48" w:rsidR="00EF0FD7" w:rsidRPr="00DE2BC9" w:rsidRDefault="00EF0FD7" w:rsidP="00F0021B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722B3E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08C0381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589FF4C" w14:textId="684A81AA"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7244DA">
        <w:rPr>
          <w:rFonts w:ascii="Times New Roman" w:hAnsi="Times New Roman"/>
          <w:snapToGrid w:val="0"/>
          <w:sz w:val="24"/>
        </w:rPr>
        <w:t>Jana Němcová</w:t>
      </w:r>
    </w:p>
    <w:p w14:paraId="6A13D3EF" w14:textId="0CBD87D3" w:rsidR="001500DE" w:rsidRPr="00C12603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C12603">
        <w:rPr>
          <w:rFonts w:ascii="Times New Roman" w:hAnsi="Times New Roman"/>
          <w:snapToGrid w:val="0"/>
          <w:sz w:val="24"/>
        </w:rPr>
        <w:t>manažer specializovaného útvaru</w:t>
      </w:r>
      <w:r w:rsidR="007244DA">
        <w:rPr>
          <w:rFonts w:ascii="Times New Roman" w:hAnsi="Times New Roman"/>
          <w:snapToGrid w:val="0"/>
          <w:sz w:val="24"/>
        </w:rPr>
        <w:tab/>
        <w:t>jednatel</w:t>
      </w:r>
    </w:p>
    <w:p w14:paraId="15B6630D" w14:textId="77777777"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C12603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headerReference w:type="even" r:id="rId7"/>
      <w:footerReference w:type="default" r:id="rId8"/>
      <w:headerReference w:type="firs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3ACB" w14:textId="37D2E00F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722B3E">
      <w:rPr>
        <w:sz w:val="16"/>
      </w:rPr>
      <w:t>6</w:t>
    </w:r>
    <w:r w:rsidR="002F71B9">
      <w:rPr>
        <w:sz w:val="16"/>
      </w:rPr>
      <w:t xml:space="preserve"> – </w:t>
    </w:r>
    <w:r w:rsidR="00722B3E">
      <w:rPr>
        <w:sz w:val="16"/>
      </w:rPr>
      <w:t>315</w:t>
    </w:r>
    <w:r w:rsidR="008F536D">
      <w:rPr>
        <w:sz w:val="16"/>
      </w:rPr>
      <w:t>/20</w:t>
    </w:r>
    <w:r w:rsidR="00722B3E">
      <w:rPr>
        <w:sz w:val="16"/>
      </w:rPr>
      <w:t>23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51F0F568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722B3E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8089" w14:textId="6ABA79D4" w:rsidR="00EA121A" w:rsidRDefault="00EA12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E0B8DF" wp14:editId="7BC3657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38678191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6FB0C" w14:textId="5C69B9C6" w:rsidR="00EA121A" w:rsidRPr="00EA121A" w:rsidRDefault="00EA121A" w:rsidP="00EA12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12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0B8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D6FB0C" w14:textId="5C69B9C6" w:rsidR="00EA121A" w:rsidRPr="00EA121A" w:rsidRDefault="00EA121A" w:rsidP="00EA12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121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222F" w14:textId="0A2E96D5" w:rsidR="00EA121A" w:rsidRDefault="00EA12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5D1AC2" wp14:editId="4FE402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260261924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21E33" w14:textId="723D6C28" w:rsidR="00EA121A" w:rsidRPr="00EA121A" w:rsidRDefault="00EA121A" w:rsidP="00EA12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12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D1AC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EB21E33" w14:textId="723D6C28" w:rsidR="00EA121A" w:rsidRPr="00EA121A" w:rsidRDefault="00EA121A" w:rsidP="00EA12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121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034728"/>
    <w:multiLevelType w:val="hybridMultilevel"/>
    <w:tmpl w:val="A046451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4AD"/>
    <w:multiLevelType w:val="multilevel"/>
    <w:tmpl w:val="EBEC6E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FE2B03"/>
    <w:multiLevelType w:val="multilevel"/>
    <w:tmpl w:val="BDB20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93971034">
    <w:abstractNumId w:val="19"/>
  </w:num>
  <w:num w:numId="2" w16cid:durableId="150876066">
    <w:abstractNumId w:val="7"/>
  </w:num>
  <w:num w:numId="3" w16cid:durableId="1065226211">
    <w:abstractNumId w:val="16"/>
  </w:num>
  <w:num w:numId="4" w16cid:durableId="1583030764">
    <w:abstractNumId w:val="0"/>
  </w:num>
  <w:num w:numId="5" w16cid:durableId="1193419554">
    <w:abstractNumId w:val="5"/>
  </w:num>
  <w:num w:numId="6" w16cid:durableId="1883321356">
    <w:abstractNumId w:val="18"/>
  </w:num>
  <w:num w:numId="7" w16cid:durableId="1979846379">
    <w:abstractNumId w:val="4"/>
  </w:num>
  <w:num w:numId="8" w16cid:durableId="1366060782">
    <w:abstractNumId w:val="11"/>
  </w:num>
  <w:num w:numId="9" w16cid:durableId="510336681">
    <w:abstractNumId w:val="1"/>
  </w:num>
  <w:num w:numId="10" w16cid:durableId="356202894">
    <w:abstractNumId w:val="17"/>
  </w:num>
  <w:num w:numId="11" w16cid:durableId="907611449">
    <w:abstractNumId w:val="14"/>
  </w:num>
  <w:num w:numId="12" w16cid:durableId="339815524">
    <w:abstractNumId w:val="24"/>
  </w:num>
  <w:num w:numId="13" w16cid:durableId="1321815487">
    <w:abstractNumId w:val="6"/>
  </w:num>
  <w:num w:numId="14" w16cid:durableId="1703700072">
    <w:abstractNumId w:val="20"/>
  </w:num>
  <w:num w:numId="15" w16cid:durableId="258561686">
    <w:abstractNumId w:val="13"/>
  </w:num>
  <w:num w:numId="16" w16cid:durableId="1604995899">
    <w:abstractNumId w:val="10"/>
  </w:num>
  <w:num w:numId="17" w16cid:durableId="290937958">
    <w:abstractNumId w:val="2"/>
  </w:num>
  <w:num w:numId="18" w16cid:durableId="590241847">
    <w:abstractNumId w:val="23"/>
  </w:num>
  <w:num w:numId="19" w16cid:durableId="930429180">
    <w:abstractNumId w:val="3"/>
  </w:num>
  <w:num w:numId="20" w16cid:durableId="681277120">
    <w:abstractNumId w:val="12"/>
  </w:num>
  <w:num w:numId="21" w16cid:durableId="471946872">
    <w:abstractNumId w:val="22"/>
  </w:num>
  <w:num w:numId="22" w16cid:durableId="1666859407">
    <w:abstractNumId w:val="8"/>
  </w:num>
  <w:num w:numId="23" w16cid:durableId="1928224542">
    <w:abstractNumId w:val="9"/>
  </w:num>
  <w:num w:numId="24" w16cid:durableId="870806904">
    <w:abstractNumId w:val="15"/>
  </w:num>
  <w:num w:numId="25" w16cid:durableId="5629131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A5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03E98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1E04"/>
    <w:rsid w:val="0028572C"/>
    <w:rsid w:val="00293F9C"/>
    <w:rsid w:val="00295119"/>
    <w:rsid w:val="00295773"/>
    <w:rsid w:val="0029779E"/>
    <w:rsid w:val="002A5B84"/>
    <w:rsid w:val="002B1BD4"/>
    <w:rsid w:val="002B243B"/>
    <w:rsid w:val="002C03EC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67405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92670"/>
    <w:rsid w:val="004A1DDF"/>
    <w:rsid w:val="004A1EE5"/>
    <w:rsid w:val="004A702A"/>
    <w:rsid w:val="004C3340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2B7D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2D76"/>
    <w:rsid w:val="00613A44"/>
    <w:rsid w:val="0061556D"/>
    <w:rsid w:val="0061607B"/>
    <w:rsid w:val="00616430"/>
    <w:rsid w:val="006226F0"/>
    <w:rsid w:val="006356CA"/>
    <w:rsid w:val="0064262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A2DA5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B3E"/>
    <w:rsid w:val="00722E91"/>
    <w:rsid w:val="007244DA"/>
    <w:rsid w:val="00727873"/>
    <w:rsid w:val="007302E1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C67CD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539"/>
    <w:rsid w:val="00A17803"/>
    <w:rsid w:val="00A301B1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2284"/>
    <w:rsid w:val="00BE04B9"/>
    <w:rsid w:val="00BE06EF"/>
    <w:rsid w:val="00BF07EB"/>
    <w:rsid w:val="00BF6252"/>
    <w:rsid w:val="00C027A2"/>
    <w:rsid w:val="00C06874"/>
    <w:rsid w:val="00C11C3D"/>
    <w:rsid w:val="00C12603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33E1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22AFF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2E31"/>
    <w:rsid w:val="00E96C63"/>
    <w:rsid w:val="00EA121A"/>
    <w:rsid w:val="00EA76C9"/>
    <w:rsid w:val="00EB1B1A"/>
    <w:rsid w:val="00EC20C8"/>
    <w:rsid w:val="00ED7925"/>
    <w:rsid w:val="00EE53CD"/>
    <w:rsid w:val="00EF0FD7"/>
    <w:rsid w:val="00F0021B"/>
    <w:rsid w:val="00F0361B"/>
    <w:rsid w:val="00F05BDB"/>
    <w:rsid w:val="00F10913"/>
    <w:rsid w:val="00F1114F"/>
    <w:rsid w:val="00F13956"/>
    <w:rsid w:val="00F17504"/>
    <w:rsid w:val="00F20135"/>
    <w:rsid w:val="00F23994"/>
    <w:rsid w:val="00F2758B"/>
    <w:rsid w:val="00F319CF"/>
    <w:rsid w:val="00F33F05"/>
    <w:rsid w:val="00F35328"/>
    <w:rsid w:val="00F4163C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NzevChar">
    <w:name w:val="Název Char"/>
    <w:link w:val="Nzev"/>
    <w:uiPriority w:val="99"/>
    <w:locked/>
    <w:rsid w:val="00F4163C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2025-06-02T11:05:00Z</cp:lastPrinted>
  <dcterms:created xsi:type="dcterms:W3CDTF">2025-06-06T05:35:00Z</dcterms:created>
  <dcterms:modified xsi:type="dcterms:W3CDTF">2025-06-06T05:37:00Z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4b1e1224,52a89cda,150e316a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2024-10-16T11:50:18Z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300021b8-ad88-431d-9571-6d4e1aaddcb4</vt:lpwstr>
  </property>
  <property fmtid="{D5CDD505-2E9C-101B-9397-08002B2CF9AE}" pid="11" name="MSIP_Label_2b1d3de5-f378-4f1a-98b2-045b457791ed_ContentBits">
    <vt:lpwstr>1</vt:lpwstr>
  </property>
</Properties>
</file>