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4D4729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A1" w:rsidRPr="00A42D75" w:rsidRDefault="00B053A1" w:rsidP="00AA63DF">
      <w:pPr>
        <w:spacing w:after="0" w:line="240" w:lineRule="auto"/>
        <w:rPr>
          <w:rFonts w:ascii="Arial" w:hAnsi="Arial" w:cs="Arial"/>
          <w:b/>
        </w:rPr>
      </w:pPr>
    </w:p>
    <w:p w:rsidR="00BF792E" w:rsidRDefault="00A153DA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</w:t>
      </w:r>
      <w:r w:rsidR="00CE0A1F">
        <w:rPr>
          <w:rFonts w:ascii="Arial" w:hAnsi="Arial"/>
          <w:b/>
          <w:color w:val="000000"/>
        </w:rPr>
        <w:t xml:space="preserve"> S/03401/UL/25</w:t>
      </w:r>
    </w:p>
    <w:p w:rsidR="00BF792E" w:rsidRDefault="00A153DA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03401/UL/25</w:t>
      </w:r>
    </w:p>
    <w:p w:rsidR="00BF792E" w:rsidRDefault="00A153DA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0045/53/25</w:t>
      </w:r>
    </w:p>
    <w:p w:rsidR="00BF792E" w:rsidRDefault="00A153DA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4D4729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</w:t>
      </w:r>
      <w:r w:rsidR="002C620F">
        <w:rPr>
          <w:rFonts w:ascii="Arial" w:hAnsi="Arial" w:cs="Arial"/>
        </w:rPr>
        <w:t>Vladislav Kopecký, vedopucí Oddělení péče o přírodu a krajinu</w:t>
      </w:r>
    </w:p>
    <w:p w:rsidR="00EC76D3" w:rsidRDefault="00A42D75" w:rsidP="00117817">
      <w:pPr>
        <w:spacing w:before="40" w:after="0" w:line="240" w:lineRule="auto"/>
        <w:jc w:val="both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 w:rsidR="002C620F">
        <w:rPr>
          <w:rFonts w:ascii="Arial" w:hAnsi="Arial" w:cs="Arial"/>
        </w:rPr>
        <w:t>Mgr. Petra Korencová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4D4729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Prospective LIFE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Pavel Moravec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4D4729" w:rsidP="00E6249C">
      <w:pPr>
        <w:spacing w:before="40" w:after="0"/>
      </w:pPr>
      <w:r>
        <w:rPr>
          <w:rFonts w:ascii="Arial" w:hAnsi="Arial" w:cs="Arial"/>
          <w:b/>
        </w:rPr>
        <w:t>Vladimír Novák</w:t>
      </w:r>
      <w:r w:rsidR="009E24FE">
        <w:rPr>
          <w:rFonts w:ascii="Arial" w:hAnsi="Arial" w:cs="Arial"/>
        </w:rPr>
        <w:br/>
        <w:t>IČ</w:t>
      </w:r>
      <w:r w:rsidR="002F517E">
        <w:rPr>
          <w:rFonts w:ascii="Arial" w:hAnsi="Arial" w:cs="Arial"/>
        </w:rPr>
        <w:t>O</w:t>
      </w:r>
      <w:r w:rsidR="009E24FE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06805272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 xml:space="preserve">Adresa sídla: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>
        <w:rPr>
          <w:rFonts w:ascii="Arial" w:hAnsi="Arial" w:cs="Arial"/>
        </w:rPr>
        <w:t>Milá 35, 43401  Bečov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  <w:t>Bankovní účet</w:t>
      </w:r>
      <w:r w:rsidR="009E24FE" w:rsidRPr="00A42D75">
        <w:rPr>
          <w:rFonts w:ascii="Arial" w:hAnsi="Arial" w:cs="Arial"/>
        </w:rPr>
        <w:t xml:space="preserve">: </w:t>
      </w:r>
      <w:r w:rsidR="00E6249C">
        <w:rPr>
          <w:rFonts w:ascii="Arial" w:hAnsi="Arial" w:cs="Arial"/>
        </w:rPr>
        <w:tab/>
      </w:r>
      <w:r w:rsidR="00F169A5">
        <w:rPr>
          <w:rFonts w:ascii="Arial" w:hAnsi="Arial" w:cs="Arial"/>
        </w:rPr>
        <w:t>„xxxx“</w:t>
      </w:r>
      <w:r w:rsidR="009E24FE">
        <w:rPr>
          <w:rFonts w:ascii="Arial" w:hAnsi="Arial" w:cs="Arial"/>
        </w:rPr>
        <w:t xml:space="preserve">  </w:t>
      </w:r>
      <w:r w:rsidR="009E24FE">
        <w:rPr>
          <w:rFonts w:ascii="Arial" w:hAnsi="Arial" w:cs="Arial"/>
        </w:rPr>
        <w:br/>
      </w:r>
      <w:r w:rsidR="009E24FE" w:rsidRPr="00A42D75">
        <w:rPr>
          <w:rFonts w:ascii="Arial" w:hAnsi="Arial" w:cs="Arial"/>
        </w:rPr>
        <w:t>Email: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F169A5">
        <w:rPr>
          <w:rFonts w:ascii="Arial" w:hAnsi="Arial" w:cs="Arial"/>
        </w:rPr>
        <w:t>„xxxx“</w:t>
      </w:r>
      <w:r w:rsidR="009E24FE">
        <w:rPr>
          <w:rFonts w:ascii="Arial" w:hAnsi="Arial" w:cs="Arial"/>
        </w:rPr>
        <w:t xml:space="preserve"> </w:t>
      </w:r>
      <w:r w:rsidR="009E24FE">
        <w:rPr>
          <w:rFonts w:ascii="Arial" w:hAnsi="Arial" w:cs="Arial"/>
        </w:rPr>
        <w:br/>
        <w:t>Telefon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E6249C">
        <w:rPr>
          <w:rFonts w:ascii="Arial" w:hAnsi="Arial" w:cs="Arial"/>
        </w:rPr>
        <w:tab/>
      </w:r>
      <w:r w:rsidR="00F169A5">
        <w:rPr>
          <w:rFonts w:ascii="Arial" w:hAnsi="Arial" w:cs="Arial"/>
        </w:rPr>
        <w:t>„xxxx“</w:t>
      </w:r>
      <w:r w:rsidR="009E24FE">
        <w:rPr>
          <w:rFonts w:ascii="Arial" w:hAnsi="Arial" w:cs="Arial"/>
        </w:rPr>
        <w:br/>
        <w:t>Datová schránka</w:t>
      </w:r>
      <w:r w:rsidR="009E24FE" w:rsidRPr="00A42D75">
        <w:rPr>
          <w:rFonts w:ascii="Arial" w:hAnsi="Arial" w:cs="Arial"/>
        </w:rPr>
        <w:t>:</w:t>
      </w:r>
      <w:r w:rsidR="009E24FE">
        <w:rPr>
          <w:rFonts w:ascii="Arial" w:hAnsi="Arial" w:cs="Arial"/>
        </w:rPr>
        <w:t xml:space="preserve"> </w:t>
      </w:r>
      <w:r w:rsidR="00E6249C">
        <w:rPr>
          <w:rFonts w:ascii="Arial" w:hAnsi="Arial" w:cs="Arial"/>
        </w:rPr>
        <w:tab/>
      </w:r>
      <w:r w:rsidR="00F169A5">
        <w:rPr>
          <w:rFonts w:ascii="Arial" w:hAnsi="Arial" w:cs="Arial"/>
        </w:rPr>
        <w:t>„xxxx“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Pr="002C620F">
        <w:rPr>
          <w:rFonts w:ascii="Arial" w:hAnsi="Arial" w:cs="Arial"/>
        </w:rPr>
        <w:t>hospodařící subjekt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>pozem</w:t>
      </w:r>
      <w:r w:rsidR="002C620F">
        <w:rPr>
          <w:rFonts w:ascii="Arial" w:hAnsi="Arial" w:cs="Arial"/>
        </w:rPr>
        <w:t xml:space="preserve">ku </w:t>
      </w:r>
      <w:r>
        <w:rPr>
          <w:rFonts w:ascii="Arial" w:hAnsi="Arial" w:cs="Arial"/>
        </w:rPr>
        <w:t>v k.</w:t>
      </w:r>
      <w:r w:rsidR="002C6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Jablonec u Libčevsi - p.</w:t>
      </w:r>
      <w:r w:rsidR="002C6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556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51; CHKO; České středohoří</w:t>
      </w:r>
      <w:r w:rsidR="00330185">
        <w:t xml:space="preserve"> </w:t>
      </w:r>
      <w:r w:rsidRPr="007A2884">
        <w:t>z důvodu ochrany přírody dle §</w:t>
      </w:r>
      <w:r w:rsidR="002C620F">
        <w:t xml:space="preserve"> </w:t>
      </w:r>
      <w:r w:rsidRPr="007A2884">
        <w:t>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Protect Species Actively by LIFE (LIFE22-IPN-CZ-PROSPECTIVE-LIFE/101104621), soubor aktivit WP4.</w:t>
      </w:r>
    </w:p>
    <w:p w:rsidR="00A42D75" w:rsidRPr="007B72D1" w:rsidRDefault="00A42D75" w:rsidP="00CA4A80">
      <w:pPr>
        <w:pStyle w:val="Nadpis2"/>
        <w:ind w:left="397" w:hanging="397"/>
        <w:rPr>
          <w:spacing w:val="-4"/>
        </w:rPr>
      </w:pPr>
      <w:r w:rsidRPr="007B72D1">
        <w:rPr>
          <w:spacing w:val="-4"/>
        </w:rPr>
        <w:t xml:space="preserve">Touto Dohodou se </w:t>
      </w:r>
      <w:r w:rsidR="00295AF2" w:rsidRPr="007B72D1">
        <w:rPr>
          <w:spacing w:val="-4"/>
        </w:rPr>
        <w:t>hospodařící subjekt</w:t>
      </w:r>
      <w:r w:rsidR="00332689" w:rsidRPr="007B72D1">
        <w:rPr>
          <w:spacing w:val="-4"/>
        </w:rPr>
        <w:t xml:space="preserve"> </w:t>
      </w:r>
      <w:r w:rsidRPr="007B72D1">
        <w:rPr>
          <w:spacing w:val="-4"/>
        </w:rPr>
        <w:t>zavazuje realizovat managementová opatření z důvodu ochrany přírody v rozsahu, termínu a způsobem specifikovaným v čl. II. této Dohody, dle pokynů AOPK ČR. AOPK ČR se zavazuje poskytnout</w:t>
      </w:r>
      <w:r w:rsidR="002F517E" w:rsidRPr="007B72D1">
        <w:rPr>
          <w:spacing w:val="-4"/>
        </w:rPr>
        <w:t xml:space="preserve"> </w:t>
      </w:r>
      <w:r w:rsidR="00295AF2" w:rsidRPr="007B72D1">
        <w:rPr>
          <w:spacing w:val="-4"/>
        </w:rPr>
        <w:t>hospodařícímu subjektu</w:t>
      </w:r>
      <w:r w:rsidR="00332689" w:rsidRPr="007B72D1">
        <w:rPr>
          <w:spacing w:val="-4"/>
        </w:rPr>
        <w:t xml:space="preserve"> </w:t>
      </w:r>
      <w:r w:rsidRPr="007B72D1">
        <w:rPr>
          <w:spacing w:val="-4"/>
        </w:rPr>
        <w:t xml:space="preserve">za řádně a včas realizovaná managementová opatření finanční příspěvek </w:t>
      </w:r>
      <w:r w:rsidR="00E90623" w:rsidRPr="007B72D1">
        <w:rPr>
          <w:rFonts w:eastAsia="Arial Unicode MS"/>
          <w:spacing w:val="-4"/>
        </w:rPr>
        <w:t>podle § 69 zákona č. 114/1992 Sb.</w:t>
      </w:r>
      <w:r w:rsidR="00E90623" w:rsidRPr="007B72D1">
        <w:rPr>
          <w:spacing w:val="-4"/>
        </w:rPr>
        <w:t xml:space="preserve"> specifikovaný v čl. III. této Dohody (dále též jen „finanční příspěvek“)</w:t>
      </w:r>
      <w:r w:rsidRPr="007B72D1">
        <w:rPr>
          <w:spacing w:val="-4"/>
        </w:rPr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2C620F" w:rsidRDefault="002C620F" w:rsidP="002C620F">
      <w:pPr>
        <w:spacing w:before="120" w:after="120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Realizace </w:t>
      </w:r>
      <w:r w:rsidR="004D4729">
        <w:rPr>
          <w:rFonts w:ascii="Arial" w:hAnsi="Arial" w:cs="Arial"/>
          <w:b/>
        </w:rPr>
        <w:t>RAP pro okáče skalního, stepička pod Dlouhou horou, úprava stanovištních podmínek pastvou</w:t>
      </w:r>
      <w:r>
        <w:rPr>
          <w:rFonts w:ascii="Arial" w:hAnsi="Arial" w:cs="Arial"/>
          <w:b/>
        </w:rPr>
        <w:t>.</w:t>
      </w:r>
    </w:p>
    <w:p w:rsidR="00653A3C" w:rsidRPr="002C620F" w:rsidRDefault="002C620F" w:rsidP="002C620F">
      <w:pPr>
        <w:spacing w:before="120" w:after="120"/>
        <w:ind w:left="357"/>
        <w:jc w:val="both"/>
        <w:rPr>
          <w:rFonts w:ascii="Arial" w:hAnsi="Arial" w:cs="Arial"/>
        </w:rPr>
      </w:pPr>
      <w:r w:rsidRPr="002C620F">
        <w:rPr>
          <w:rFonts w:ascii="Arial" w:hAnsi="Arial" w:cs="Arial"/>
        </w:rPr>
        <w:t>Ú</w:t>
      </w:r>
      <w:r w:rsidR="004D4729" w:rsidRPr="002C620F">
        <w:rPr>
          <w:rFonts w:ascii="Arial" w:hAnsi="Arial" w:cs="Arial"/>
        </w:rPr>
        <w:t xml:space="preserve">prava stanovištních podmínek na podporu okáče skalního extenzivní pastvou stádem ovcí na volno pomocí ovčáckých psů na části stepičky pod Dlouhou horou. </w:t>
      </w:r>
    </w:p>
    <w:p w:rsidR="00653A3C" w:rsidRPr="00653A3C" w:rsidRDefault="00653A3C" w:rsidP="00AC08E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</w:t>
      </w:r>
      <w:r w:rsidR="00AC08EE">
        <w:rPr>
          <w:rFonts w:ascii="Arial" w:hAnsi="Arial" w:cs="Arial"/>
          <w:sz w:val="22"/>
          <w:szCs w:val="22"/>
        </w:rPr>
        <w:t>ku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k.</w:t>
      </w:r>
      <w:r w:rsidR="00AC08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ú. Jablonec u Libčevsi - p.č. 556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15.</w:t>
      </w:r>
      <w:r w:rsidR="00025DD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06.</w:t>
      </w:r>
      <w:r w:rsidR="00025DD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  <w:r w:rsidR="00AC08EE">
        <w:rPr>
          <w:rFonts w:ascii="Arial" w:hAnsi="Arial" w:cs="Arial"/>
          <w:sz w:val="22"/>
          <w:szCs w:val="22"/>
        </w:rPr>
        <w:t xml:space="preserve"> </w:t>
      </w:r>
      <w:r w:rsidR="004D4729">
        <w:rPr>
          <w:rFonts w:ascii="Arial" w:hAnsi="Arial" w:cs="Arial"/>
          <w:sz w:val="22"/>
          <w:szCs w:val="22"/>
        </w:rPr>
        <w:t>Opatření bude provedeno v souladu se standardy č. E02 006 "Ochrana hospodářských zvířat před útoky velkých šelem</w:t>
      </w:r>
      <w:r w:rsidR="00025DDB">
        <w:rPr>
          <w:rFonts w:ascii="Arial" w:hAnsi="Arial" w:cs="Arial"/>
          <w:sz w:val="22"/>
          <w:szCs w:val="22"/>
        </w:rPr>
        <w:t xml:space="preserve"> a</w:t>
      </w:r>
      <w:r w:rsidR="004D4729">
        <w:rPr>
          <w:rFonts w:ascii="Arial" w:hAnsi="Arial" w:cs="Arial"/>
          <w:sz w:val="22"/>
          <w:szCs w:val="22"/>
        </w:rPr>
        <w:t xml:space="preserve"> D02 003 "Pastva".</w:t>
      </w:r>
    </w:p>
    <w:p w:rsidR="00653A3C" w:rsidRPr="00653A3C" w:rsidRDefault="00653A3C" w:rsidP="00025DDB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11 382,00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7B72D1" w:rsidRDefault="001D7BF3" w:rsidP="003622FB">
      <w:pPr>
        <w:pStyle w:val="Nadpis2"/>
        <w:ind w:left="397" w:hanging="397"/>
        <w:rPr>
          <w:spacing w:val="-4"/>
        </w:rPr>
      </w:pPr>
      <w:r w:rsidRPr="007B72D1">
        <w:rPr>
          <w:spacing w:val="-4"/>
        </w:rPr>
        <w:t xml:space="preserve">AOPK ČR se zavazuje po provedení kontroly za řádně, včas a v souladu s ostatními podmínkami této Dohody provedená managementová opatření uhradit </w:t>
      </w:r>
      <w:r w:rsidR="00295AF2" w:rsidRPr="007B72D1">
        <w:rPr>
          <w:spacing w:val="-4"/>
        </w:rPr>
        <w:t>hospodařícímu subjektu</w:t>
      </w:r>
      <w:r w:rsidRPr="007B72D1">
        <w:rPr>
          <w:spacing w:val="-4"/>
        </w:rPr>
        <w:t xml:space="preserve"> finanční příspěvek na péči v celkové výši 11 382,00</w:t>
      </w:r>
      <w:r w:rsidR="005B1561" w:rsidRPr="007B72D1">
        <w:rPr>
          <w:color w:val="FF0000"/>
          <w:spacing w:val="-4"/>
        </w:rPr>
        <w:t xml:space="preserve"> </w:t>
      </w:r>
      <w:r w:rsidRPr="007B72D1">
        <w:rPr>
          <w:spacing w:val="-4"/>
        </w:rPr>
        <w:t xml:space="preserve">Kč podle pravidel dohodnutých </w:t>
      </w:r>
      <w:r w:rsidRPr="007B72D1">
        <w:rPr>
          <w:spacing w:val="-4"/>
        </w:rPr>
        <w:lastRenderedPageBreak/>
        <w:t xml:space="preserve">v tomto článku Dohody a v souladu s ust. § 69 zákona č. 114/1992 Sb. a § 19 odst. 4 vyhl. č. 395/1992 Sb. Nebudou-li managementová opatření realizována v souladu s čl. II této Dohody, finanční příspěvek na péči se </w:t>
      </w:r>
      <w:r w:rsidR="00295AF2" w:rsidRPr="007B72D1">
        <w:rPr>
          <w:spacing w:val="-4"/>
        </w:rPr>
        <w:t>hospodařícímu subjektu</w:t>
      </w:r>
      <w:r w:rsidR="001F5B69" w:rsidRPr="007B72D1">
        <w:rPr>
          <w:spacing w:val="-4"/>
        </w:rPr>
        <w:t xml:space="preserve"> </w:t>
      </w:r>
      <w:r w:rsidRPr="007B72D1">
        <w:rPr>
          <w:spacing w:val="-4"/>
        </w:rPr>
        <w:t xml:space="preserve">nevyplatí, budou-li managementová opatření realizována dle čl. II této Dohody pouze částečně, příspěvek se přiměřeně zkrátí, a to v souladu s ust. § 19 odst. 4 vyhl. č. 395/1992 Sb. </w:t>
      </w:r>
    </w:p>
    <w:p w:rsidR="00C17F8F" w:rsidRPr="007B72D1" w:rsidRDefault="00C17F8F" w:rsidP="0053457F">
      <w:pPr>
        <w:pStyle w:val="Nadpis2"/>
        <w:ind w:left="397" w:hanging="397"/>
        <w:rPr>
          <w:spacing w:val="-5"/>
        </w:rPr>
      </w:pPr>
      <w:r w:rsidRPr="007B72D1">
        <w:rPr>
          <w:spacing w:val="-5"/>
        </w:rPr>
        <w:t xml:space="preserve">Pokud ve lhůtě do 6 měsíců ode dne provedení kontroly managementových opatření vyjde najevo, že </w:t>
      </w:r>
      <w:r w:rsidR="00295AF2" w:rsidRPr="007B72D1">
        <w:rPr>
          <w:spacing w:val="-5"/>
        </w:rPr>
        <w:t>hospodařící subjekt</w:t>
      </w:r>
      <w:r w:rsidR="001F5B69" w:rsidRPr="007B72D1">
        <w:rPr>
          <w:spacing w:val="-5"/>
        </w:rPr>
        <w:t xml:space="preserve"> </w:t>
      </w:r>
      <w:r w:rsidRPr="007B72D1">
        <w:rPr>
          <w:spacing w:val="-5"/>
        </w:rPr>
        <w:t xml:space="preserve">neprovedl tato opatření řádně, je </w:t>
      </w:r>
      <w:r w:rsidR="00295AF2" w:rsidRPr="007B72D1">
        <w:rPr>
          <w:spacing w:val="-5"/>
        </w:rPr>
        <w:t>hospodařící subjekt</w:t>
      </w:r>
      <w:r w:rsidR="001F5B69" w:rsidRPr="007B72D1">
        <w:rPr>
          <w:color w:val="FF0000"/>
          <w:spacing w:val="-5"/>
        </w:rPr>
        <w:t xml:space="preserve"> </w:t>
      </w:r>
      <w:r w:rsidRPr="007B72D1">
        <w:rPr>
          <w:spacing w:val="-5"/>
        </w:rPr>
        <w:t xml:space="preserve">povinen učinit opatření k nápravě takového stavu, v souladu s pokyny AOPK ČR, je-li tento postup dle konzultace s AOPK ČR možný a účelný. Pokud ne, je </w:t>
      </w:r>
      <w:r w:rsidR="00295AF2" w:rsidRPr="007B72D1">
        <w:rPr>
          <w:spacing w:val="-5"/>
        </w:rPr>
        <w:t>hospodařící subjekt</w:t>
      </w:r>
      <w:r w:rsidR="001F5B69" w:rsidRPr="007B72D1">
        <w:rPr>
          <w:spacing w:val="-5"/>
        </w:rPr>
        <w:t xml:space="preserve"> </w:t>
      </w:r>
      <w:r w:rsidRPr="007B72D1">
        <w:rPr>
          <w:spacing w:val="-5"/>
        </w:rPr>
        <w:t xml:space="preserve">povinen vrátit poskytnutý příspěvek či jeho přiměřenou část v souladu s ust. § 19 odst. 4 vyhl. č. 395/1992 Sb. </w:t>
      </w: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</w:t>
      </w:r>
      <w:r w:rsidR="008A7634" w:rsidRPr="00AC08EE">
        <w:t>právo k hospodaření</w:t>
      </w:r>
      <w:r w:rsidR="008A7634">
        <w:t xml:space="preserve"> </w:t>
      </w:r>
      <w:r w:rsidRPr="00996436">
        <w:t xml:space="preserve">k dotčeným pozemkům,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AC08EE" w:rsidRDefault="00C17F8F" w:rsidP="00EC38FB">
      <w:pPr>
        <w:pStyle w:val="Nadpis2"/>
        <w:ind w:left="397" w:hanging="397"/>
        <w:rPr>
          <w:rFonts w:eastAsia="Arial Unicode MS"/>
        </w:rPr>
      </w:pPr>
      <w:r w:rsidRPr="00AC08EE">
        <w:rPr>
          <w:rFonts w:eastAsia="Arial Unicode MS"/>
        </w:rPr>
        <w:t xml:space="preserve">Vyúčtování </w:t>
      </w:r>
      <w:r w:rsidR="00295AF2" w:rsidRPr="00AC08EE">
        <w:rPr>
          <w:rFonts w:eastAsia="Arial Unicode MS"/>
        </w:rPr>
        <w:t>hospodařící subjekt</w:t>
      </w:r>
      <w:r w:rsidR="00CE61A2" w:rsidRPr="00AC08EE">
        <w:rPr>
          <w:rFonts w:eastAsia="Arial Unicode MS"/>
        </w:rPr>
        <w:t xml:space="preserve"> </w:t>
      </w:r>
      <w:r w:rsidRPr="00AC08EE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AC08EE">
        <w:rPr>
          <w:rFonts w:eastAsia="Arial Unicode MS"/>
        </w:rPr>
        <w:t xml:space="preserve"> hospodařícího subjektu</w:t>
      </w:r>
      <w:r w:rsidRPr="00AC08EE">
        <w:rPr>
          <w:rFonts w:eastAsia="Arial Unicode MS"/>
        </w:rPr>
        <w:t>, IČ, bankovní spojení a číslo účtu, předmět a číslo Dohody, výše finančního příspěvku. Dále musí být uvedeno „Opatření byla provedena v rámci projektu Prospective LIFE (LIFE22-IPN-CZ-PROSPECTIVE-LIFE/101104621)“</w:t>
      </w:r>
      <w:r w:rsidR="00AC08EE">
        <w:rPr>
          <w:rFonts w:eastAsia="Arial Unicode MS"/>
        </w:rPr>
        <w:t>.</w:t>
      </w:r>
      <w:r w:rsidR="00C64683" w:rsidRPr="00AC08EE">
        <w:rPr>
          <w:rFonts w:eastAsia="Arial Unicode MS"/>
        </w:rPr>
        <w:t xml:space="preserve"> </w:t>
      </w:r>
    </w:p>
    <w:p w:rsidR="00C17F8F" w:rsidRPr="00AC08EE" w:rsidRDefault="00C17F8F" w:rsidP="00EC38FB">
      <w:pPr>
        <w:pStyle w:val="Nadpis2"/>
        <w:ind w:left="397" w:hanging="397"/>
        <w:rPr>
          <w:rFonts w:eastAsia="Arial Unicode MS"/>
        </w:rPr>
      </w:pPr>
      <w:r w:rsidRPr="00AC08EE">
        <w:rPr>
          <w:rFonts w:eastAsia="Arial Unicode MS"/>
        </w:rPr>
        <w:t xml:space="preserve">Účastníci Dohody se dohodli, že vyúčtování vystavené </w:t>
      </w:r>
      <w:r w:rsidR="00295AF2" w:rsidRPr="00AC08EE">
        <w:rPr>
          <w:rFonts w:eastAsia="Arial Unicode MS"/>
        </w:rPr>
        <w:t>hospodařícím subjektem</w:t>
      </w:r>
      <w:r w:rsidR="001F5B69" w:rsidRPr="00AC08EE">
        <w:rPr>
          <w:rFonts w:eastAsia="Arial Unicode MS"/>
        </w:rPr>
        <w:t xml:space="preserve"> </w:t>
      </w:r>
      <w:r w:rsidRPr="00AC08EE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V případě vyšší moci se prodlužuje lhůta ke splnění povinností dle této Dohody o dobu, během které budou následky vyšší moci trvat včetně doby prokazatelně nutné k jejich </w:t>
      </w:r>
      <w:r w:rsidRPr="00A42D75">
        <w:lastRenderedPageBreak/>
        <w:t>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15.</w:t>
      </w:r>
      <w:r w:rsidR="00AC08EE">
        <w:rPr>
          <w:b/>
        </w:rPr>
        <w:t xml:space="preserve"> </w:t>
      </w:r>
      <w:r>
        <w:rPr>
          <w:b/>
        </w:rPr>
        <w:t>06.</w:t>
      </w:r>
      <w:r w:rsidR="00AC08EE">
        <w:rPr>
          <w:b/>
        </w:rPr>
        <w:t xml:space="preserve"> </w:t>
      </w:r>
      <w:r>
        <w:rPr>
          <w:b/>
        </w:rPr>
        <w:t>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4009A5" w:rsidP="00B9212C">
      <w:pPr>
        <w:pStyle w:val="Nadpis2"/>
        <w:ind w:left="397" w:hanging="397"/>
      </w:pPr>
      <w:r>
        <w:t xml:space="preserve">Dohoda </w:t>
      </w:r>
      <w:r w:rsidR="007B72D1">
        <w:t xml:space="preserve">je </w:t>
      </w:r>
      <w:r>
        <w:t>vyhotovena v elektronické podobě, přičemž každý z účastníků Dohody obdrží vyhotovení Dohody opatřené elektronickými podpisy.</w:t>
      </w:r>
    </w:p>
    <w:p w:rsidR="00A42D75" w:rsidRPr="007B72D1" w:rsidRDefault="00A42D75" w:rsidP="00295AF2">
      <w:pPr>
        <w:pStyle w:val="Nadpis2"/>
        <w:ind w:left="397" w:hanging="397"/>
        <w:rPr>
          <w:spacing w:val="-4"/>
        </w:rPr>
      </w:pPr>
      <w:r w:rsidRPr="007B72D1">
        <w:rPr>
          <w:spacing w:val="-4"/>
        </w:rPr>
        <w:t>Tato Dohoda může být měněna a doplňována pouze písemnými a očíslovanými dodatky podepsanými oprávn</w:t>
      </w:r>
      <w:r w:rsidR="00295AF2" w:rsidRPr="007B72D1">
        <w:rPr>
          <w:spacing w:val="-4"/>
        </w:rPr>
        <w:t>ěnými zástupci účastníků Dohody, 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7B72D1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7B72D1">
              <w:rPr>
                <w:rFonts w:ascii="Arial" w:hAnsi="Arial" w:cs="Arial"/>
              </w:rPr>
              <w:t>Litoměřicích</w:t>
            </w:r>
          </w:p>
        </w:tc>
        <w:tc>
          <w:tcPr>
            <w:tcW w:w="2187" w:type="dxa"/>
          </w:tcPr>
          <w:p w:rsidR="000F7827" w:rsidRDefault="000F7827" w:rsidP="00F169A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F169A5">
              <w:rPr>
                <w:rFonts w:ascii="Arial" w:hAnsi="Arial" w:cs="Arial"/>
              </w:rPr>
              <w:t>5. 6. 2025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7B72D1">
              <w:rPr>
                <w:rFonts w:ascii="Arial" w:hAnsi="Arial" w:cs="Arial"/>
              </w:rPr>
              <w:t>Milé</w:t>
            </w:r>
          </w:p>
        </w:tc>
        <w:tc>
          <w:tcPr>
            <w:tcW w:w="2052" w:type="dxa"/>
          </w:tcPr>
          <w:p w:rsidR="000F7827" w:rsidRDefault="000F7827" w:rsidP="00F169A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F169A5">
              <w:rPr>
                <w:rFonts w:ascii="Arial" w:hAnsi="Arial" w:cs="Arial"/>
              </w:rPr>
              <w:t>5. 6. 2025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7B72D1">
            <w:pPr>
              <w:jc w:val="right"/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7B72D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7B72D1" w:rsidP="007B72D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95AF2">
              <w:rPr>
                <w:rFonts w:ascii="Arial" w:hAnsi="Arial" w:cs="Arial"/>
              </w:rPr>
              <w:t>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7B72D1">
            <w:pPr>
              <w:jc w:val="right"/>
              <w:rPr>
                <w:rFonts w:ascii="Arial" w:hAnsi="Arial" w:cs="Arial"/>
              </w:rPr>
            </w:pPr>
          </w:p>
        </w:tc>
      </w:tr>
      <w:tr w:rsidR="000F7827" w:rsidTr="007B72D1">
        <w:trPr>
          <w:trHeight w:val="51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  <w:p w:rsidR="00117817" w:rsidRDefault="00117817" w:rsidP="00A42D75">
            <w:pPr>
              <w:rPr>
                <w:rFonts w:ascii="Arial" w:hAnsi="Arial" w:cs="Arial"/>
              </w:rPr>
            </w:pPr>
          </w:p>
          <w:p w:rsidR="00117817" w:rsidRDefault="0011781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4D4729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7B72D1">
              <w:rPr>
                <w:rFonts w:ascii="Arial" w:hAnsi="Arial" w:cs="Arial"/>
              </w:rPr>
              <w:t>Vladislav Kopecký, vedoucí Oddělení péče o přírodu a krajinu</w:t>
            </w:r>
            <w:r w:rsidR="00117817">
              <w:rPr>
                <w:rFonts w:ascii="Arial" w:hAnsi="Arial" w:cs="Arial"/>
              </w:rPr>
              <w:t>,</w:t>
            </w:r>
          </w:p>
          <w:p w:rsidR="00E54961" w:rsidRDefault="004D4729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SCHKO České středohoří</w:t>
            </w:r>
          </w:p>
        </w:tc>
        <w:tc>
          <w:tcPr>
            <w:tcW w:w="4667" w:type="dxa"/>
            <w:gridSpan w:val="2"/>
          </w:tcPr>
          <w:p w:rsidR="000F7827" w:rsidRDefault="004D4729" w:rsidP="00E54961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Vladimír Novák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7B72D1">
      <w:headerReference w:type="even" r:id="rId11"/>
      <w:headerReference w:type="default" r:id="rId12"/>
      <w:pgSz w:w="11906" w:h="16838"/>
      <w:pgMar w:top="85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C8A" w:rsidRDefault="002B0C8A" w:rsidP="00F22E78">
      <w:pPr>
        <w:spacing w:after="0" w:line="240" w:lineRule="auto"/>
      </w:pPr>
      <w:r>
        <w:separator/>
      </w:r>
    </w:p>
  </w:endnote>
  <w:endnote w:type="continuationSeparator" w:id="0">
    <w:p w:rsidR="002B0C8A" w:rsidRDefault="002B0C8A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C8A" w:rsidRDefault="002B0C8A" w:rsidP="00F22E78">
      <w:pPr>
        <w:spacing w:after="0" w:line="240" w:lineRule="auto"/>
      </w:pPr>
      <w:r>
        <w:separator/>
      </w:r>
    </w:p>
  </w:footnote>
  <w:footnote w:type="continuationSeparator" w:id="0">
    <w:p w:rsidR="002B0C8A" w:rsidRDefault="002B0C8A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25DDB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17817"/>
    <w:rsid w:val="00132C44"/>
    <w:rsid w:val="0014246C"/>
    <w:rsid w:val="00143069"/>
    <w:rsid w:val="00144872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0C8A"/>
    <w:rsid w:val="002B4C1B"/>
    <w:rsid w:val="002C06FA"/>
    <w:rsid w:val="002C33CD"/>
    <w:rsid w:val="002C620F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72B0"/>
    <w:rsid w:val="006D2450"/>
    <w:rsid w:val="006E64D3"/>
    <w:rsid w:val="006F55FC"/>
    <w:rsid w:val="006F7DB2"/>
    <w:rsid w:val="00710E72"/>
    <w:rsid w:val="00747A7C"/>
    <w:rsid w:val="00761467"/>
    <w:rsid w:val="0076193D"/>
    <w:rsid w:val="007A2884"/>
    <w:rsid w:val="007A5BB5"/>
    <w:rsid w:val="007B5C28"/>
    <w:rsid w:val="007B72D1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153DA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C08EE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92E"/>
    <w:rsid w:val="00BF7D6A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0A1F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6A5A"/>
    <w:rsid w:val="00EB1D3E"/>
    <w:rsid w:val="00EB5A35"/>
    <w:rsid w:val="00EB7897"/>
    <w:rsid w:val="00EB7E84"/>
    <w:rsid w:val="00EC76D3"/>
    <w:rsid w:val="00F0150A"/>
    <w:rsid w:val="00F11E28"/>
    <w:rsid w:val="00F169A5"/>
    <w:rsid w:val="00F22E78"/>
    <w:rsid w:val="00F23927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E27CFD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63f5bd56-79c6-432a-8457-3215e7a0eadc"/>
    <ds:schemaRef ds:uri="http://purl.org/dc/terms/"/>
    <ds:schemaRef ds:uri="http://schemas.microsoft.com/office/infopath/2007/PartnerControls"/>
    <ds:schemaRef ds:uri="http://purl.org/dc/dcmitype/"/>
    <ds:schemaRef ds:uri="1df795ae-2c70-464b-8ca3-4eb6d5c688a6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1557</Words>
  <Characters>9193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Vladislav Kopecký</cp:lastModifiedBy>
  <cp:revision>7</cp:revision>
  <dcterms:created xsi:type="dcterms:W3CDTF">2025-06-02T05:26:00Z</dcterms:created>
  <dcterms:modified xsi:type="dcterms:W3CDTF">2025-06-05T10:16:00Z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