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0F8E" w14:textId="77777777" w:rsidR="00296478" w:rsidRPr="00582B24" w:rsidRDefault="00296478" w:rsidP="002964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B24">
        <w:rPr>
          <w:rFonts w:ascii="Arial" w:hAnsi="Arial" w:cs="Arial"/>
          <w:b/>
          <w:sz w:val="28"/>
          <w:szCs w:val="28"/>
        </w:rPr>
        <w:t>Smlouva o nájmu nebytových prostor</w:t>
      </w:r>
    </w:p>
    <w:p w14:paraId="413CB518" w14:textId="77777777" w:rsidR="00296478" w:rsidRPr="00582B24" w:rsidRDefault="00296478" w:rsidP="002964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FC32E2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7638E7C8" w14:textId="77777777" w:rsidR="00296478" w:rsidRPr="00034FC7" w:rsidRDefault="00296478" w:rsidP="002964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4FC7">
        <w:rPr>
          <w:rFonts w:ascii="Arial" w:hAnsi="Arial" w:cs="Arial"/>
          <w:b/>
          <w:bCs/>
        </w:rPr>
        <w:t>Smluvní strany</w:t>
      </w:r>
    </w:p>
    <w:p w14:paraId="0020E224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  <w:b/>
        </w:rPr>
      </w:pPr>
    </w:p>
    <w:p w14:paraId="08902392" w14:textId="77777777" w:rsidR="00296478" w:rsidRPr="00D73BC0" w:rsidRDefault="00296478" w:rsidP="002964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3BC0">
        <w:rPr>
          <w:rFonts w:ascii="Arial" w:hAnsi="Arial" w:cs="Arial"/>
          <w:b/>
          <w:bCs/>
        </w:rPr>
        <w:t>Česká republika – Krajská hygienická stanice Středočeského kraje se sídlem v Praze</w:t>
      </w:r>
    </w:p>
    <w:p w14:paraId="1CB15D20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Dittrichova 329/17, 120 00 Praha 2</w:t>
      </w:r>
    </w:p>
    <w:p w14:paraId="5B4E689C" w14:textId="7C465826" w:rsidR="00296478" w:rsidRPr="00D73BC0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D73BC0">
        <w:rPr>
          <w:rFonts w:ascii="Arial" w:hAnsi="Arial" w:cs="Arial"/>
        </w:rPr>
        <w:t>za n</w:t>
      </w:r>
      <w:r w:rsidR="00D73BC0" w:rsidRPr="00D73BC0">
        <w:rPr>
          <w:rFonts w:ascii="Arial" w:hAnsi="Arial" w:cs="Arial"/>
        </w:rPr>
        <w:t>i</w:t>
      </w:r>
      <w:r w:rsidRPr="00D73BC0">
        <w:rPr>
          <w:rFonts w:ascii="Arial" w:hAnsi="Arial" w:cs="Arial"/>
        </w:rPr>
        <w:t>ž jedná:</w:t>
      </w:r>
      <w:r w:rsidRPr="00D73BC0">
        <w:rPr>
          <w:rFonts w:ascii="Arial" w:hAnsi="Arial" w:cs="Arial"/>
        </w:rPr>
        <w:tab/>
        <w:t>Mgr. Tomáš Vodný, ředitel KHS</w:t>
      </w:r>
    </w:p>
    <w:p w14:paraId="6A100B03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710 09 159</w:t>
      </w:r>
    </w:p>
    <w:p w14:paraId="04836EA0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Pr="006E5FCB">
        <w:rPr>
          <w:rFonts w:ascii="Arial" w:hAnsi="Arial" w:cs="Arial"/>
        </w:rPr>
        <w:t>hhcai8e</w:t>
      </w:r>
    </w:p>
    <w:p w14:paraId="41379F41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0DE5641F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A079DB">
        <w:rPr>
          <w:rFonts w:ascii="Arial" w:hAnsi="Arial" w:cs="Arial"/>
          <w:b/>
          <w:bCs/>
          <w:i/>
          <w:iCs/>
        </w:rPr>
        <w:t>pronajímatel</w:t>
      </w:r>
      <w:r>
        <w:rPr>
          <w:rFonts w:ascii="Arial" w:hAnsi="Arial" w:cs="Arial"/>
        </w:rPr>
        <w:t>“)</w:t>
      </w:r>
    </w:p>
    <w:p w14:paraId="343EB521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64B791D8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1630A05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7F8459FF" w14:textId="77777777" w:rsidR="00296478" w:rsidRPr="00D73BC0" w:rsidRDefault="00296478" w:rsidP="002964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3BC0">
        <w:rPr>
          <w:rFonts w:ascii="Arial" w:hAnsi="Arial" w:cs="Arial"/>
          <w:b/>
          <w:bCs/>
        </w:rPr>
        <w:t>Bc. Jana Majerníčková, DiS., podnikající fyzická osoba</w:t>
      </w:r>
    </w:p>
    <w:p w14:paraId="137D9954" w14:textId="77777777" w:rsidR="00296478" w:rsidRPr="00626FE4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626FE4">
        <w:rPr>
          <w:rFonts w:ascii="Arial" w:hAnsi="Arial" w:cs="Arial"/>
        </w:rPr>
        <w:t>nar. 24.03.1990</w:t>
      </w:r>
    </w:p>
    <w:p w14:paraId="546FF193" w14:textId="77777777" w:rsidR="00296478" w:rsidRPr="00626FE4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626FE4">
        <w:rPr>
          <w:rFonts w:ascii="Arial" w:hAnsi="Arial" w:cs="Arial"/>
        </w:rPr>
        <w:t>IČO:</w:t>
      </w:r>
      <w:r w:rsidRPr="00626FE4">
        <w:rPr>
          <w:rFonts w:ascii="Arial" w:hAnsi="Arial" w:cs="Arial"/>
        </w:rPr>
        <w:tab/>
      </w:r>
      <w:r w:rsidRPr="00626FE4">
        <w:rPr>
          <w:rFonts w:ascii="Arial" w:hAnsi="Arial" w:cs="Arial"/>
        </w:rPr>
        <w:tab/>
        <w:t>231 97 447</w:t>
      </w:r>
    </w:p>
    <w:p w14:paraId="659367DF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626FE4">
        <w:rPr>
          <w:rFonts w:ascii="Arial" w:hAnsi="Arial" w:cs="Arial"/>
        </w:rPr>
        <w:t>sídlo:</w:t>
      </w:r>
      <w:r w:rsidRPr="00626FE4">
        <w:rPr>
          <w:rFonts w:ascii="Arial" w:hAnsi="Arial" w:cs="Arial"/>
        </w:rPr>
        <w:tab/>
      </w:r>
      <w:r w:rsidRPr="00626FE4">
        <w:rPr>
          <w:rFonts w:ascii="Arial" w:hAnsi="Arial" w:cs="Arial"/>
        </w:rPr>
        <w:tab/>
        <w:t>Hoření Vinice 175, 277 41 Kly</w:t>
      </w:r>
    </w:p>
    <w:p w14:paraId="6304BD30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6E5FCB">
        <w:rPr>
          <w:rFonts w:ascii="Arial" w:hAnsi="Arial" w:cs="Arial"/>
        </w:rPr>
        <w:t>Datová schránka: 5q6365h</w:t>
      </w:r>
    </w:p>
    <w:p w14:paraId="47DAB8D9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2CF23194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A079DB">
        <w:rPr>
          <w:rFonts w:ascii="Arial" w:hAnsi="Arial" w:cs="Arial"/>
          <w:b/>
          <w:bCs/>
          <w:i/>
          <w:iCs/>
        </w:rPr>
        <w:t>nájemce</w:t>
      </w:r>
      <w:r>
        <w:rPr>
          <w:rFonts w:ascii="Arial" w:hAnsi="Arial" w:cs="Arial"/>
        </w:rPr>
        <w:t>“)</w:t>
      </w:r>
    </w:p>
    <w:p w14:paraId="6264BEF3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4DFE555B" w14:textId="6C966C5C" w:rsidR="00296478" w:rsidRPr="00EA65FF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podle § 27 zákona č. 219/2000 Sb., o majetku České republiky a jejím vystupování v právních vztazích, ve znění pozdějších předpisů (dále jen „</w:t>
      </w:r>
      <w:r w:rsidRPr="00D73BC0">
        <w:rPr>
          <w:rFonts w:ascii="Arial" w:hAnsi="Arial" w:cs="Arial"/>
        </w:rPr>
        <w:t>ZMS“), a podle § 2201 a násl. zákona č. 89/2012 Sb., občanský zákoník, v platném znění (dále jen „</w:t>
      </w:r>
      <w:r w:rsidR="00EA65FF" w:rsidRPr="00D73BC0">
        <w:rPr>
          <w:rFonts w:ascii="Arial" w:hAnsi="Arial" w:cs="Arial"/>
        </w:rPr>
        <w:t>občanský zákoník“</w:t>
      </w:r>
      <w:r w:rsidRPr="00D73BC0">
        <w:rPr>
          <w:rFonts w:ascii="Arial" w:hAnsi="Arial" w:cs="Arial"/>
        </w:rPr>
        <w:t>), tuto smlouvu o nájmu nebytových prostor (dále jen „smlouva o nájmu</w:t>
      </w:r>
      <w:r w:rsidRPr="00EA65FF">
        <w:rPr>
          <w:rFonts w:ascii="Arial" w:hAnsi="Arial" w:cs="Arial"/>
        </w:rPr>
        <w:t>“).</w:t>
      </w:r>
    </w:p>
    <w:p w14:paraId="311D5F2C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4ED8F007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737D1C99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21BF148B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3A83CED2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6DA21C36" w14:textId="77777777" w:rsidR="00296478" w:rsidRDefault="00296478" w:rsidP="0029647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je orgánem ochrany veřejného zdraví a správním úřadem zřízeným zákonem č. 258/2000 Sb., o ochraně veřejného zdraví a o změně některých souvisejících zákonů, ve znění pozdějších předpisů.</w:t>
      </w:r>
    </w:p>
    <w:p w14:paraId="7F214038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39A9A73F" w14:textId="77777777" w:rsidR="00296478" w:rsidRDefault="00296478" w:rsidP="0029647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je podnikající fyzická osoba s předmětem podnikání: </w:t>
      </w:r>
    </w:p>
    <w:p w14:paraId="3C81DBF3" w14:textId="77777777" w:rsidR="00296478" w:rsidRPr="00626FE4" w:rsidRDefault="00296478" w:rsidP="0029647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26FE4">
        <w:rPr>
          <w:rFonts w:ascii="Arial" w:hAnsi="Arial" w:cs="Arial"/>
        </w:rPr>
        <w:t>Kosmetické služby</w:t>
      </w:r>
      <w:r>
        <w:rPr>
          <w:rFonts w:ascii="Arial" w:hAnsi="Arial" w:cs="Arial"/>
        </w:rPr>
        <w:t>.</w:t>
      </w:r>
    </w:p>
    <w:p w14:paraId="5CDFDEBB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13708387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5E72927B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 w:rsidRPr="00AA0647">
        <w:rPr>
          <w:rFonts w:ascii="Arial" w:hAnsi="Arial" w:cs="Arial"/>
          <w:b/>
        </w:rPr>
        <w:t>Článek II.</w:t>
      </w:r>
    </w:p>
    <w:p w14:paraId="6C6A5A9D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nájmu</w:t>
      </w:r>
    </w:p>
    <w:p w14:paraId="47232262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29EAF26E" w14:textId="77777777" w:rsidR="00296478" w:rsidRDefault="00296478" w:rsidP="00296478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je výlučným vlastníkem nebytových prostor, které tvoří funkční celek se samostatným vchodem a nacházejí se v:</w:t>
      </w:r>
    </w:p>
    <w:p w14:paraId="35631DDC" w14:textId="77777777" w:rsidR="00296478" w:rsidRPr="00671670" w:rsidRDefault="00296478" w:rsidP="00296478">
      <w:pPr>
        <w:pStyle w:val="Odstavecseseznamem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1670">
        <w:rPr>
          <w:rFonts w:ascii="Arial" w:hAnsi="Arial" w:cs="Arial"/>
        </w:rPr>
        <w:t xml:space="preserve">I. nadzemním podlaží </w:t>
      </w:r>
      <w:r>
        <w:rPr>
          <w:rFonts w:ascii="Arial" w:hAnsi="Arial" w:cs="Arial"/>
        </w:rPr>
        <w:t xml:space="preserve">budovy </w:t>
      </w:r>
      <w:r w:rsidRPr="00671670">
        <w:rPr>
          <w:rFonts w:ascii="Arial" w:hAnsi="Arial" w:cs="Arial"/>
        </w:rPr>
        <w:t xml:space="preserve">č.p. 390, v části obce Mělník, stojící na pozemcích </w:t>
      </w:r>
      <w:proofErr w:type="spellStart"/>
      <w:r w:rsidRPr="00671670">
        <w:rPr>
          <w:rFonts w:ascii="Arial" w:hAnsi="Arial" w:cs="Arial"/>
        </w:rPr>
        <w:t>p.č</w:t>
      </w:r>
      <w:proofErr w:type="spellEnd"/>
      <w:r w:rsidRPr="00671670">
        <w:rPr>
          <w:rFonts w:ascii="Arial" w:hAnsi="Arial" w:cs="Arial"/>
        </w:rPr>
        <w:t xml:space="preserve">. 955/7 a </w:t>
      </w:r>
      <w:proofErr w:type="spellStart"/>
      <w:r w:rsidRPr="00671670">
        <w:rPr>
          <w:rFonts w:ascii="Arial" w:hAnsi="Arial" w:cs="Arial"/>
        </w:rPr>
        <w:t>p.č</w:t>
      </w:r>
      <w:proofErr w:type="spellEnd"/>
      <w:r w:rsidRPr="00671670">
        <w:rPr>
          <w:rFonts w:ascii="Arial" w:hAnsi="Arial" w:cs="Arial"/>
        </w:rPr>
        <w:t xml:space="preserve">. 954/1, </w:t>
      </w:r>
    </w:p>
    <w:p w14:paraId="367D47BB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ve výměře 68,37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(dále jen nebytové prostory).</w:t>
      </w:r>
    </w:p>
    <w:p w14:paraId="7F359D5B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46E2B6C0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Budova č.p. 390 se nachází na adrese ulice Pražská, Mělník a je zapsána v katastru nemovitostí u Katastrální úřadu pro Středočeský kraj, Katastrální pracoviště Mělník, </w:t>
      </w:r>
      <w:r>
        <w:rPr>
          <w:rFonts w:ascii="Arial" w:hAnsi="Arial" w:cs="Arial"/>
        </w:rPr>
        <w:br/>
        <w:t>na listu vlastnictví č. 6023 vedeném pro obec a katastrální území Mělník. Podrobná specifikace nebytových prostor je obsažena v přílohách č. 1 a č. 2, které tvoří nedílnou součást této smlouvy.</w:t>
      </w:r>
    </w:p>
    <w:p w14:paraId="7A7D0D0A" w14:textId="77777777" w:rsidR="00296478" w:rsidRDefault="00296478" w:rsidP="00296478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Pronajímatel prohlašuje, že je na základě čl. CXVII bodu 17 písm. b) zákona </w:t>
      </w:r>
      <w:r>
        <w:rPr>
          <w:rFonts w:ascii="Arial" w:hAnsi="Arial" w:cs="Arial"/>
        </w:rPr>
        <w:br/>
        <w:t>č. 320/2002 Sb., o změně a zrušení některých zákonů v souvislosti s ukončením činnosti okresních úřadů, ve smyslu ustanovení § 9 ZMS s nebytovými prostory příslušný hospodařit.</w:t>
      </w:r>
    </w:p>
    <w:p w14:paraId="2A6A3731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47D41543" w14:textId="77777777" w:rsidR="00296478" w:rsidRPr="006D3301" w:rsidRDefault="00296478" w:rsidP="00296478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D3301">
        <w:rPr>
          <w:rFonts w:ascii="Arial" w:hAnsi="Arial" w:cs="Arial"/>
        </w:rPr>
        <w:t>Pronajímatel prohlašuje, že nebytové prostory pro plnění funkcí státu nebo jiných úkolů v rámci své působnosti či stanoveného předmětu činnosti dočasně nepotřebuje.</w:t>
      </w:r>
    </w:p>
    <w:p w14:paraId="2E40899A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7CEB9FC0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765C7B8A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III.</w:t>
      </w:r>
    </w:p>
    <w:p w14:paraId="54FC4176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účel nájmu</w:t>
      </w:r>
    </w:p>
    <w:p w14:paraId="6C682E19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73BD53F0" w14:textId="77777777" w:rsidR="00296478" w:rsidRDefault="00296478" w:rsidP="00296478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touto smlouvou přenechává nájemci za nájemné nebytové prostory </w:t>
      </w:r>
      <w:r>
        <w:rPr>
          <w:rFonts w:ascii="Arial" w:hAnsi="Arial" w:cs="Arial"/>
        </w:rPr>
        <w:br/>
        <w:t>do užívání a nájemce je do svého výlučného užívání přijímá a zavazuje se platit nájemné stanovené v článku IV. této smlouvy.</w:t>
      </w:r>
    </w:p>
    <w:p w14:paraId="414A1CE4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534336A9" w14:textId="5F8D941B" w:rsidR="00296478" w:rsidRDefault="00296478" w:rsidP="00296478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ani </w:t>
      </w:r>
      <w:r w:rsidRPr="00626FE4">
        <w:rPr>
          <w:rFonts w:ascii="Arial" w:hAnsi="Arial" w:cs="Arial"/>
        </w:rPr>
        <w:t xml:space="preserve">klienti kosmetického studia </w:t>
      </w:r>
      <w:r w:rsidRPr="005D7CA1">
        <w:rPr>
          <w:rFonts w:ascii="Arial" w:hAnsi="Arial" w:cs="Arial"/>
          <w:b/>
          <w:bCs/>
        </w:rPr>
        <w:t>nejsou oprávněni</w:t>
      </w:r>
      <w:r>
        <w:rPr>
          <w:rFonts w:ascii="Arial" w:hAnsi="Arial" w:cs="Arial"/>
        </w:rPr>
        <w:t xml:space="preserve"> </w:t>
      </w:r>
      <w:r w:rsidRPr="005D7CA1">
        <w:rPr>
          <w:rFonts w:ascii="Arial" w:hAnsi="Arial" w:cs="Arial"/>
          <w:b/>
          <w:bCs/>
        </w:rPr>
        <w:t>užívat</w:t>
      </w:r>
      <w:r>
        <w:rPr>
          <w:rFonts w:ascii="Arial" w:hAnsi="Arial" w:cs="Arial"/>
        </w:rPr>
        <w:t xml:space="preserve"> pozemek v areálu územního pracoviště pronajímatele v Mělníku </w:t>
      </w:r>
      <w:r w:rsidRPr="005D7CA1">
        <w:rPr>
          <w:rFonts w:ascii="Arial" w:hAnsi="Arial" w:cs="Arial"/>
          <w:b/>
          <w:bCs/>
        </w:rPr>
        <w:t>k parkování</w:t>
      </w:r>
      <w:r>
        <w:rPr>
          <w:rFonts w:ascii="Arial" w:hAnsi="Arial" w:cs="Arial"/>
        </w:rPr>
        <w:t>.</w:t>
      </w:r>
    </w:p>
    <w:p w14:paraId="5494D772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6D1A1963" w14:textId="77777777" w:rsidR="00296478" w:rsidRDefault="00296478" w:rsidP="00296478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 se sjednává </w:t>
      </w:r>
      <w:r w:rsidRPr="009C5D60">
        <w:rPr>
          <w:rFonts w:ascii="Arial" w:hAnsi="Arial" w:cs="Arial"/>
          <w:b/>
          <w:bCs/>
        </w:rPr>
        <w:t>na dobu určitou na 8 let</w:t>
      </w:r>
      <w:r>
        <w:rPr>
          <w:rFonts w:ascii="Arial" w:hAnsi="Arial" w:cs="Arial"/>
        </w:rPr>
        <w:t>, a to od 01. 06. 2025 do 31. 05. 2033.</w:t>
      </w:r>
    </w:p>
    <w:p w14:paraId="1D4CD72A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27E724D3" w14:textId="522479E3" w:rsidR="00296478" w:rsidRPr="00626FE4" w:rsidRDefault="00296478" w:rsidP="00296478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nájmu je </w:t>
      </w:r>
      <w:r w:rsidR="005D7CA1">
        <w:rPr>
          <w:rFonts w:ascii="Arial" w:hAnsi="Arial" w:cs="Arial"/>
        </w:rPr>
        <w:t xml:space="preserve">zřízení provozovny pro výkon </w:t>
      </w:r>
      <w:r>
        <w:rPr>
          <w:rFonts w:ascii="Arial" w:hAnsi="Arial" w:cs="Arial"/>
        </w:rPr>
        <w:t>podnikatelsk</w:t>
      </w:r>
      <w:r w:rsidR="005D7CA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činnost</w:t>
      </w:r>
      <w:r w:rsidR="005D7CA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nájemce</w:t>
      </w:r>
      <w:r w:rsidR="005D7CA1">
        <w:rPr>
          <w:rFonts w:ascii="Arial" w:hAnsi="Arial" w:cs="Arial"/>
        </w:rPr>
        <w:t xml:space="preserve"> v oboru řemeslné živnosti</w:t>
      </w:r>
      <w:r w:rsidRPr="00626FE4">
        <w:rPr>
          <w:rFonts w:ascii="Arial" w:hAnsi="Arial" w:cs="Arial"/>
        </w:rPr>
        <w:t xml:space="preserve"> </w:t>
      </w:r>
      <w:r w:rsidR="005D7CA1" w:rsidRPr="005D7CA1">
        <w:rPr>
          <w:rFonts w:ascii="Arial" w:hAnsi="Arial" w:cs="Arial"/>
          <w:i/>
          <w:iCs/>
        </w:rPr>
        <w:t>k</w:t>
      </w:r>
      <w:r w:rsidRPr="005D7CA1">
        <w:rPr>
          <w:rFonts w:ascii="Arial" w:hAnsi="Arial" w:cs="Arial"/>
          <w:i/>
          <w:iCs/>
        </w:rPr>
        <w:t>osmetické služby</w:t>
      </w:r>
      <w:r w:rsidRPr="000F3E68">
        <w:rPr>
          <w:rFonts w:ascii="Arial" w:hAnsi="Arial" w:cs="Arial"/>
        </w:rPr>
        <w:t>.</w:t>
      </w:r>
    </w:p>
    <w:p w14:paraId="697C7FD4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6840C54D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7DDFA49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IV.</w:t>
      </w:r>
    </w:p>
    <w:p w14:paraId="39D777CB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Nájemné a úhrada nákladů za plnění poskytovaná v souvislosti s nájmem</w:t>
      </w:r>
    </w:p>
    <w:p w14:paraId="1A1B8635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2CF86277" w14:textId="77777777" w:rsidR="00296478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se zavazuje platit po dobu trvání nájemního vztahu nájemné 155,024 Kč </w:t>
      </w:r>
      <w:r>
        <w:rPr>
          <w:rFonts w:ascii="Arial" w:hAnsi="Arial" w:cs="Arial"/>
        </w:rPr>
        <w:br/>
        <w:t>za 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nebytových prostor měsíčně, tedy nájemné v celkové výši (68,37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x 155,024 Kč) </w:t>
      </w:r>
      <w:r w:rsidRPr="005D7CA1">
        <w:rPr>
          <w:rFonts w:ascii="Arial" w:hAnsi="Arial" w:cs="Arial"/>
          <w:b/>
          <w:bCs/>
        </w:rPr>
        <w:t>10 599,-- Kč měsíčně</w:t>
      </w:r>
      <w:r>
        <w:rPr>
          <w:rFonts w:ascii="Arial" w:hAnsi="Arial" w:cs="Arial"/>
        </w:rPr>
        <w:t>, které je splatné na příjmový účet pronajímatele, vedený u ČNB, číslo účtu 19–2829111, kód banky: 0710, variabilní symbol</w:t>
      </w:r>
      <w:r w:rsidRPr="00626FE4">
        <w:rPr>
          <w:rFonts w:ascii="Arial" w:hAnsi="Arial" w:cs="Arial"/>
        </w:rPr>
        <w:t>: 23197447, a to</w:t>
      </w:r>
      <w:r>
        <w:rPr>
          <w:rFonts w:ascii="Arial" w:hAnsi="Arial" w:cs="Arial"/>
        </w:rPr>
        <w:t xml:space="preserve"> v měsíčních platbách předem vždy </w:t>
      </w:r>
      <w:r w:rsidRPr="00EA65FF">
        <w:rPr>
          <w:rFonts w:ascii="Arial" w:hAnsi="Arial" w:cs="Arial"/>
          <w:b/>
          <w:bCs/>
        </w:rPr>
        <w:t>k prvnímu dni příslušného kalendářního měsíce</w:t>
      </w:r>
      <w:r>
        <w:rPr>
          <w:rFonts w:ascii="Arial" w:hAnsi="Arial" w:cs="Arial"/>
        </w:rPr>
        <w:t>.</w:t>
      </w:r>
    </w:p>
    <w:p w14:paraId="4FE64672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50296DBD" w14:textId="24419B0B" w:rsidR="00296478" w:rsidRPr="00EF337B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Nájemce se dále zavazuje vedle nájemného platit pronajímateli měsíčně částku </w:t>
      </w:r>
      <w:r w:rsidRPr="00EF337B">
        <w:rPr>
          <w:rFonts w:ascii="Arial" w:hAnsi="Arial" w:cs="Arial"/>
        </w:rPr>
        <w:br/>
        <w:t xml:space="preserve">na úhradu nákladů za níže uvedené dodávky služeb, poskytovaných v souvislosti s užíváním nebytových </w:t>
      </w:r>
      <w:r w:rsidR="005D7CA1" w:rsidRPr="00EF337B">
        <w:rPr>
          <w:rFonts w:ascii="Arial" w:hAnsi="Arial" w:cs="Arial"/>
        </w:rPr>
        <w:t>prostor (</w:t>
      </w:r>
      <w:r w:rsidRPr="00EF337B">
        <w:rPr>
          <w:rFonts w:ascii="Arial" w:hAnsi="Arial" w:cs="Arial"/>
        </w:rPr>
        <w:t xml:space="preserve">dále jen </w:t>
      </w:r>
      <w:r w:rsidRPr="005D7CA1">
        <w:rPr>
          <w:rFonts w:ascii="Arial" w:hAnsi="Arial" w:cs="Arial"/>
          <w:b/>
          <w:bCs/>
        </w:rPr>
        <w:t>úhrada za služby</w:t>
      </w:r>
      <w:r w:rsidRPr="00EF337B">
        <w:rPr>
          <w:rFonts w:ascii="Arial" w:hAnsi="Arial" w:cs="Arial"/>
        </w:rPr>
        <w:t>), a to podílem na celkových skutečných nákladech za příslušný kalendářní měsíc v následující výši:</w:t>
      </w:r>
    </w:p>
    <w:p w14:paraId="6063BBD5" w14:textId="77777777" w:rsidR="00296478" w:rsidRPr="00EF337B" w:rsidRDefault="00296478" w:rsidP="002964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elektrická energie: </w:t>
      </w:r>
      <w:r w:rsidRPr="000F3E68">
        <w:rPr>
          <w:rFonts w:ascii="Arial" w:hAnsi="Arial" w:cs="Arial"/>
          <w:b/>
          <w:bCs/>
        </w:rPr>
        <w:t>17 %</w:t>
      </w:r>
      <w:r w:rsidRPr="00EF337B">
        <w:rPr>
          <w:rFonts w:ascii="Arial" w:hAnsi="Arial" w:cs="Arial"/>
        </w:rPr>
        <w:t xml:space="preserve"> z celkových nákladů na energie,</w:t>
      </w:r>
    </w:p>
    <w:p w14:paraId="6D29C1DA" w14:textId="77777777" w:rsidR="00296478" w:rsidRPr="00EF337B" w:rsidRDefault="00296478" w:rsidP="002964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vodné, stočné a srážková voda: </w:t>
      </w:r>
      <w:r w:rsidRPr="000F3E68">
        <w:rPr>
          <w:rFonts w:ascii="Arial" w:hAnsi="Arial" w:cs="Arial"/>
          <w:b/>
          <w:bCs/>
        </w:rPr>
        <w:t>19 %</w:t>
      </w:r>
      <w:r w:rsidRPr="00EF337B">
        <w:rPr>
          <w:rFonts w:ascii="Arial" w:hAnsi="Arial" w:cs="Arial"/>
        </w:rPr>
        <w:t xml:space="preserve"> z celkových nákladů na vodné, stočné a srážkovou vodu,</w:t>
      </w:r>
    </w:p>
    <w:p w14:paraId="75FEC27A" w14:textId="77777777" w:rsidR="00296478" w:rsidRPr="00EF337B" w:rsidRDefault="00296478" w:rsidP="0029647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komunální odpad: </w:t>
      </w:r>
      <w:r w:rsidRPr="000F3E68">
        <w:rPr>
          <w:rFonts w:ascii="Arial" w:hAnsi="Arial" w:cs="Arial"/>
          <w:b/>
          <w:bCs/>
        </w:rPr>
        <w:t>21 %</w:t>
      </w:r>
      <w:r w:rsidRPr="00EF337B">
        <w:rPr>
          <w:rFonts w:ascii="Arial" w:hAnsi="Arial" w:cs="Arial"/>
        </w:rPr>
        <w:t xml:space="preserve"> z celkových nákladů.</w:t>
      </w:r>
    </w:p>
    <w:p w14:paraId="4977ACF1" w14:textId="77777777" w:rsidR="00296478" w:rsidRPr="00EF337B" w:rsidRDefault="00296478" w:rsidP="00296478">
      <w:pPr>
        <w:pStyle w:val="Odstavecseseznamem"/>
        <w:spacing w:after="0" w:line="240" w:lineRule="auto"/>
        <w:ind w:left="927"/>
        <w:jc w:val="both"/>
        <w:rPr>
          <w:rFonts w:ascii="Arial" w:hAnsi="Arial" w:cs="Arial"/>
        </w:rPr>
      </w:pPr>
    </w:p>
    <w:p w14:paraId="0F3285AD" w14:textId="5B078880" w:rsidR="00296478" w:rsidRDefault="00296478" w:rsidP="0029647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>Smluvní strany se</w:t>
      </w:r>
      <w:r w:rsidR="005D7CA1">
        <w:rPr>
          <w:rFonts w:ascii="Arial" w:hAnsi="Arial" w:cs="Arial"/>
        </w:rPr>
        <w:t xml:space="preserve"> dále</w:t>
      </w:r>
      <w:r w:rsidRPr="00EF337B">
        <w:rPr>
          <w:rFonts w:ascii="Arial" w:hAnsi="Arial" w:cs="Arial"/>
        </w:rPr>
        <w:t xml:space="preserve"> dohodly, že </w:t>
      </w:r>
      <w:r w:rsidRPr="005D7CA1">
        <w:rPr>
          <w:rFonts w:ascii="Arial" w:hAnsi="Arial" w:cs="Arial"/>
          <w:b/>
          <w:bCs/>
        </w:rPr>
        <w:t>měsíční záloha</w:t>
      </w:r>
      <w:r w:rsidRPr="00EF337B">
        <w:rPr>
          <w:rFonts w:ascii="Arial" w:hAnsi="Arial" w:cs="Arial"/>
        </w:rPr>
        <w:t xml:space="preserve"> na úhradu nákladů za teplo činí </w:t>
      </w:r>
      <w:r w:rsidRPr="00EF337B">
        <w:rPr>
          <w:rFonts w:ascii="Arial" w:hAnsi="Arial" w:cs="Arial"/>
        </w:rPr>
        <w:br/>
      </w:r>
      <w:r w:rsidRPr="005D7CA1">
        <w:rPr>
          <w:rFonts w:ascii="Arial" w:hAnsi="Arial" w:cs="Arial"/>
          <w:b/>
          <w:bCs/>
        </w:rPr>
        <w:t>3.500,-- Kč</w:t>
      </w:r>
      <w:r w:rsidRPr="00EF337B">
        <w:rPr>
          <w:rFonts w:ascii="Arial" w:hAnsi="Arial" w:cs="Arial"/>
        </w:rPr>
        <w:t xml:space="preserve">. Skutečné náklady za teplo dle skutečné spotřeby vyúčtuje pronajímatel nájemci oproti zálohám každoročně nejpozději do 3 měsíců následujícího kalendářního roku se splatností případných nedoplatků a přeplatků ve lhůtě 30 dní </w:t>
      </w:r>
      <w:r w:rsidRPr="00EF337B">
        <w:rPr>
          <w:rFonts w:ascii="Arial" w:hAnsi="Arial" w:cs="Arial"/>
        </w:rPr>
        <w:br/>
        <w:t>od doručení vyúčtování. Dojde-li během trvání doby nájmu ke změně ceny za teplo, pronajímatel je oprávněn stanovit novou výši měsíčních záloh. Pronajímatel je povinen nájemce na tuto skutečnost předem upozornit.</w:t>
      </w:r>
      <w:r>
        <w:rPr>
          <w:rFonts w:ascii="Arial" w:hAnsi="Arial" w:cs="Arial"/>
        </w:rPr>
        <w:t xml:space="preserve"> </w:t>
      </w:r>
    </w:p>
    <w:p w14:paraId="203EF572" w14:textId="77777777" w:rsidR="00296478" w:rsidRPr="00553FB8" w:rsidRDefault="00296478" w:rsidP="00296478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A5AE7B7" w14:textId="77777777" w:rsidR="00296478" w:rsidRPr="00EF337B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Nájemce se zavazuje platit měsíčně pronajímateli úhradu za služby na základě vyúčtování, které od pronajímatele obdrží, na výdajový účet pronajímatele vedený </w:t>
      </w:r>
      <w:r w:rsidRPr="00EF337B">
        <w:rPr>
          <w:rFonts w:ascii="Arial" w:hAnsi="Arial" w:cs="Arial"/>
        </w:rPr>
        <w:br/>
        <w:t xml:space="preserve">u ČNB, číslo účtu: 2829111, kód banky: 0710, variabilní symbol: 23197447, a to </w:t>
      </w:r>
      <w:r w:rsidRPr="00EF337B">
        <w:rPr>
          <w:rFonts w:ascii="Arial" w:hAnsi="Arial" w:cs="Arial"/>
        </w:rPr>
        <w:lastRenderedPageBreak/>
        <w:t>nejpozději k poslednímu dni následujícího kalendářního měsíce za služby spotřebované v kalendářním měsíci předcházejícím.</w:t>
      </w:r>
    </w:p>
    <w:p w14:paraId="7C780E06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24BF0560" w14:textId="77777777" w:rsidR="00296478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B0E">
        <w:rPr>
          <w:rFonts w:ascii="Arial" w:hAnsi="Arial" w:cs="Arial"/>
        </w:rPr>
        <w:t>Revize hasících přístrojů</w:t>
      </w:r>
      <w:r>
        <w:rPr>
          <w:rFonts w:ascii="Arial" w:hAnsi="Arial" w:cs="Arial"/>
        </w:rPr>
        <w:t xml:space="preserve"> bude pronajímatel nájemci vyúčtovávat dle skutečné fakturace za počet hasících přístrojů, nacházejících se v pronajatých nebytových prostorách do 15 dnů ode dne obdržení faktury s tím, že nájemce se zavazuje toto vyúčtování uhradit </w:t>
      </w:r>
      <w:r>
        <w:rPr>
          <w:rFonts w:ascii="Arial" w:hAnsi="Arial" w:cs="Arial"/>
        </w:rPr>
        <w:br/>
        <w:t>do 15 dní od doručení vyúčtování.</w:t>
      </w:r>
    </w:p>
    <w:p w14:paraId="4F3DFDD4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183F9292" w14:textId="514E4AEA" w:rsidR="00296478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Úklid pronajatých nebytových prostor si nájemce zaji</w:t>
      </w:r>
      <w:r w:rsidR="005D7CA1">
        <w:rPr>
          <w:rFonts w:ascii="Arial" w:hAnsi="Arial" w:cs="Arial"/>
        </w:rPr>
        <w:t>šťuje</w:t>
      </w:r>
      <w:r>
        <w:rPr>
          <w:rFonts w:ascii="Arial" w:hAnsi="Arial" w:cs="Arial"/>
        </w:rPr>
        <w:t xml:space="preserve"> samostatně</w:t>
      </w:r>
      <w:r w:rsidR="005D7CA1">
        <w:rPr>
          <w:rFonts w:ascii="Arial" w:hAnsi="Arial" w:cs="Arial"/>
        </w:rPr>
        <w:t xml:space="preserve"> na vlastní náklady</w:t>
      </w:r>
      <w:r>
        <w:rPr>
          <w:rFonts w:ascii="Arial" w:hAnsi="Arial" w:cs="Arial"/>
        </w:rPr>
        <w:t>.</w:t>
      </w:r>
    </w:p>
    <w:p w14:paraId="59E6BBBC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03BD0D31" w14:textId="204527AD" w:rsidR="00296478" w:rsidRDefault="005D7CA1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Provoz t</w:t>
      </w:r>
      <w:r w:rsidR="00296478">
        <w:rPr>
          <w:rFonts w:ascii="Arial" w:hAnsi="Arial" w:cs="Arial"/>
        </w:rPr>
        <w:t>elefonní linky a internet</w:t>
      </w:r>
      <w:r>
        <w:rPr>
          <w:rFonts w:ascii="Arial" w:hAnsi="Arial" w:cs="Arial"/>
        </w:rPr>
        <w:t xml:space="preserve">ové připojení </w:t>
      </w:r>
      <w:r w:rsidR="00296478">
        <w:rPr>
          <w:rFonts w:ascii="Arial" w:hAnsi="Arial" w:cs="Arial"/>
        </w:rPr>
        <w:t>si nájemce zaji</w:t>
      </w:r>
      <w:r>
        <w:rPr>
          <w:rFonts w:ascii="Arial" w:hAnsi="Arial" w:cs="Arial"/>
        </w:rPr>
        <w:t>šťuje a hradí</w:t>
      </w:r>
      <w:r w:rsidR="00296478">
        <w:rPr>
          <w:rFonts w:ascii="Arial" w:hAnsi="Arial" w:cs="Arial"/>
        </w:rPr>
        <w:t xml:space="preserve"> samostatně.</w:t>
      </w:r>
    </w:p>
    <w:p w14:paraId="06AFC7E0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2093A342" w14:textId="3501ECA0" w:rsidR="00296478" w:rsidRPr="00436B0E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B0E">
        <w:rPr>
          <w:rFonts w:ascii="Arial" w:hAnsi="Arial" w:cs="Arial"/>
        </w:rPr>
        <w:t>Výši nájemného je pronajímatel oprávněn každoročně k datu 1. 7. zvyšovat podle koeficientu vyjadřujícího míru růstu spotřebitelských cen, publikovaného Českým statistickým úřadem. Zvýšení nájemného oznámí pronajímatel nájemci písemně nejpozději do 30. 6. kalendářního roku.</w:t>
      </w:r>
      <w:r w:rsidR="005D7CA1">
        <w:rPr>
          <w:rFonts w:ascii="Arial" w:hAnsi="Arial" w:cs="Arial"/>
        </w:rPr>
        <w:t xml:space="preserve"> První takové zvýšení je oprávněn provést k datu 1. 7. 2026.</w:t>
      </w:r>
    </w:p>
    <w:p w14:paraId="5AEAEE5F" w14:textId="77777777" w:rsidR="00296478" w:rsidRPr="000A6DD6" w:rsidRDefault="00296478" w:rsidP="00296478">
      <w:pPr>
        <w:pStyle w:val="Odstavecseseznamem"/>
        <w:rPr>
          <w:rFonts w:ascii="Arial" w:hAnsi="Arial" w:cs="Arial"/>
        </w:rPr>
      </w:pPr>
    </w:p>
    <w:p w14:paraId="01C792B9" w14:textId="5BE84C1D" w:rsidR="00296478" w:rsidRDefault="00296478" w:rsidP="00296478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92735">
        <w:rPr>
          <w:rFonts w:ascii="Arial" w:hAnsi="Arial" w:cs="Arial"/>
        </w:rPr>
        <w:t xml:space="preserve">V případě </w:t>
      </w:r>
      <w:r w:rsidRPr="00A9426F">
        <w:rPr>
          <w:rFonts w:ascii="Arial" w:hAnsi="Arial" w:cs="Arial"/>
          <w:b/>
          <w:bCs/>
        </w:rPr>
        <w:t>prodlení nájemce s úhradou plateb</w:t>
      </w:r>
      <w:r w:rsidRPr="00A92735">
        <w:rPr>
          <w:rFonts w:ascii="Arial" w:hAnsi="Arial" w:cs="Arial"/>
        </w:rPr>
        <w:t xml:space="preserve"> </w:t>
      </w:r>
      <w:r w:rsidR="005D7CA1">
        <w:rPr>
          <w:rFonts w:ascii="Arial" w:hAnsi="Arial" w:cs="Arial"/>
        </w:rPr>
        <w:t xml:space="preserve">nájemného a za služby </w:t>
      </w:r>
      <w:r w:rsidRPr="00A92735">
        <w:rPr>
          <w:rFonts w:ascii="Arial" w:hAnsi="Arial" w:cs="Arial"/>
        </w:rPr>
        <w:t>se výše úroku z prodlení řídí nařízením vlády č. 351/2013 Sb., kterým se určuje výše úroků z prodlení a nákladů spojených</w:t>
      </w:r>
      <w:r w:rsidR="005D7CA1">
        <w:rPr>
          <w:rFonts w:ascii="Arial" w:hAnsi="Arial" w:cs="Arial"/>
        </w:rPr>
        <w:t xml:space="preserve"> </w:t>
      </w:r>
      <w:r w:rsidRPr="00A92735">
        <w:rPr>
          <w:rFonts w:ascii="Arial" w:hAnsi="Arial" w:cs="Arial"/>
        </w:rPr>
        <w:t>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znění pozdějších předpisů.</w:t>
      </w:r>
    </w:p>
    <w:p w14:paraId="60547F5F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24A75A40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433E0199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V.</w:t>
      </w:r>
    </w:p>
    <w:p w14:paraId="3CD014D6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stran</w:t>
      </w:r>
    </w:p>
    <w:p w14:paraId="15BC2FCF" w14:textId="77777777" w:rsidR="00296478" w:rsidRDefault="00296478" w:rsidP="00296478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</w:rPr>
      </w:pPr>
    </w:p>
    <w:p w14:paraId="6F82D869" w14:textId="77777777" w:rsidR="00296478" w:rsidRPr="0027742C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742C">
        <w:rPr>
          <w:rFonts w:ascii="Arial" w:hAnsi="Arial" w:cs="Arial"/>
        </w:rPr>
        <w:t xml:space="preserve">Pronajímatel prohlašuje, že nebytové prostory jsou ve stavu způsobilém k užívání </w:t>
      </w:r>
      <w:r w:rsidRPr="0027742C">
        <w:rPr>
          <w:rFonts w:ascii="Arial" w:hAnsi="Arial" w:cs="Arial"/>
        </w:rPr>
        <w:br/>
        <w:t>ke smluvenému účelu.</w:t>
      </w:r>
    </w:p>
    <w:p w14:paraId="09B5278A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05BA821F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prohlašuje, že je mu stav nebytových prostor dobře znám.</w:t>
      </w:r>
    </w:p>
    <w:p w14:paraId="5F1EA073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34FE36AB" w14:textId="282DF061" w:rsidR="00296478" w:rsidRPr="00EF337B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 xml:space="preserve">Pronajímatel je oprávněn požadovat vstup do nebytových prostor za účelem kontroly, zda je nájemce užívá řádným způsobem a </w:t>
      </w:r>
      <w:r w:rsidR="001F71B0">
        <w:rPr>
          <w:rFonts w:ascii="Arial" w:hAnsi="Arial" w:cs="Arial"/>
        </w:rPr>
        <w:t xml:space="preserve">toliko </w:t>
      </w:r>
      <w:r w:rsidRPr="00EF337B">
        <w:rPr>
          <w:rFonts w:ascii="Arial" w:hAnsi="Arial" w:cs="Arial"/>
        </w:rPr>
        <w:t>k účelu uvedeném</w:t>
      </w:r>
      <w:r w:rsidR="001F71B0">
        <w:rPr>
          <w:rFonts w:ascii="Arial" w:hAnsi="Arial" w:cs="Arial"/>
        </w:rPr>
        <w:t>u</w:t>
      </w:r>
      <w:r w:rsidRPr="00EF337B">
        <w:rPr>
          <w:rFonts w:ascii="Arial" w:hAnsi="Arial" w:cs="Arial"/>
        </w:rPr>
        <w:t xml:space="preserve"> v této smlouvě. Termín prohlídky nebytových prostor pronajímatel nájemci oznámí osobně, e-mailem, nebo telefonicky 5 (pět) pracovních dní před konáním prohlídky. </w:t>
      </w:r>
    </w:p>
    <w:p w14:paraId="1783FE43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3DBE1666" w14:textId="056B7DE0" w:rsidR="00296478" w:rsidRPr="00EA65FF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A65FF">
        <w:rPr>
          <w:rFonts w:ascii="Arial" w:hAnsi="Arial" w:cs="Arial"/>
        </w:rPr>
        <w:t>Nájemce je oprávněn užívat nebytové prostory pouze k účelu uvedeném</w:t>
      </w:r>
      <w:r w:rsidR="001F71B0">
        <w:rPr>
          <w:rFonts w:ascii="Arial" w:hAnsi="Arial" w:cs="Arial"/>
        </w:rPr>
        <w:t>u</w:t>
      </w:r>
      <w:r w:rsidRPr="00EA65FF">
        <w:rPr>
          <w:rFonts w:ascii="Arial" w:hAnsi="Arial" w:cs="Arial"/>
        </w:rPr>
        <w:t xml:space="preserve"> v čl. III. bodu 4. této smlouvy. </w:t>
      </w:r>
      <w:r w:rsidRPr="00EA65FF">
        <w:rPr>
          <w:rStyle w:val="cf01"/>
          <w:rFonts w:ascii="Arial" w:hAnsi="Arial" w:cs="Arial"/>
          <w:sz w:val="22"/>
          <w:szCs w:val="22"/>
        </w:rPr>
        <w:t>Nájemce byl seznámen, že nebytové prostory jsou zkolaudovány jako ordinace očního lékaře. Pronajímatel se zavazuje poskytnout nájemci bez zbytečného odkladu veškerou potřebnou součinnost k provedení změny účelu užívání nebytových prostor (rekolaudaci) na činnost v oblasti péče o tělo (kosmetické služby), včetně poskytnutí dokumentace, písemného souhlasu vlastníka a dalších podkladů vyžadovaných příslušnými úřady.</w:t>
      </w:r>
    </w:p>
    <w:p w14:paraId="406E1A86" w14:textId="77777777" w:rsidR="00296478" w:rsidRDefault="00296478" w:rsidP="00296478">
      <w:pPr>
        <w:pStyle w:val="Odstavecseseznamem"/>
        <w:rPr>
          <w:rFonts w:ascii="Arial" w:hAnsi="Arial" w:cs="Arial"/>
        </w:rPr>
      </w:pPr>
    </w:p>
    <w:p w14:paraId="5AFC6DDB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0B14">
        <w:rPr>
          <w:rFonts w:ascii="Arial" w:hAnsi="Arial" w:cs="Arial"/>
        </w:rPr>
        <w:t>Nájem</w:t>
      </w:r>
      <w:r w:rsidRPr="007033C3">
        <w:rPr>
          <w:rFonts w:ascii="Arial" w:hAnsi="Arial" w:cs="Arial"/>
        </w:rPr>
        <w:t>ce je povinen dodržovat v nebytových prostorech bezpečnostní a protipožární předpisy.</w:t>
      </w:r>
    </w:p>
    <w:p w14:paraId="210F48F8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626F26D6" w14:textId="39D5D4C8" w:rsidR="00296478" w:rsidRPr="00D41F8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41F88">
        <w:rPr>
          <w:rFonts w:ascii="Arial" w:hAnsi="Arial" w:cs="Arial"/>
        </w:rPr>
        <w:t xml:space="preserve">Nájemce hradí náklady spojené s běžným udržováním a opravami nebytových prostor v rozsahu stanoveném </w:t>
      </w:r>
      <w:r w:rsidR="00EA65FF">
        <w:rPr>
          <w:rFonts w:ascii="Arial" w:hAnsi="Arial" w:cs="Arial"/>
        </w:rPr>
        <w:t>občanským zákoníkem</w:t>
      </w:r>
      <w:r>
        <w:rPr>
          <w:rFonts w:ascii="Arial" w:hAnsi="Arial" w:cs="Arial"/>
        </w:rPr>
        <w:t xml:space="preserve"> </w:t>
      </w:r>
      <w:r w:rsidRPr="00D41F88">
        <w:rPr>
          <w:rFonts w:ascii="Arial" w:hAnsi="Arial" w:cs="Arial"/>
        </w:rPr>
        <w:t xml:space="preserve">analogicky jako pro nájemce bytů s tím, </w:t>
      </w:r>
      <w:r w:rsidRPr="00D41F88">
        <w:rPr>
          <w:rFonts w:ascii="Arial" w:hAnsi="Arial" w:cs="Arial"/>
        </w:rPr>
        <w:lastRenderedPageBreak/>
        <w:t>že podle výše nákladů se za opravu, kterou hradí nájemce, považuje oprava, jestliže náklad na jednu opravu nepřesáhne částku 5.000,-- Kč. Provádí-li se na téže věci několik oprav na sebe časově navazujících a spolu souvisejících, je rozhodující součet nákladů.</w:t>
      </w:r>
    </w:p>
    <w:p w14:paraId="5D31CA4A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5A2A5DF6" w14:textId="760C12FF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se zavazuje zajistit zejména v zimním období údržbu a schůdnost </w:t>
      </w:r>
      <w:r w:rsidR="001F71B0">
        <w:rPr>
          <w:rFonts w:ascii="Arial" w:hAnsi="Arial" w:cs="Arial"/>
        </w:rPr>
        <w:t xml:space="preserve">přístupové </w:t>
      </w:r>
      <w:r>
        <w:rPr>
          <w:rFonts w:ascii="Arial" w:hAnsi="Arial" w:cs="Arial"/>
        </w:rPr>
        <w:t>komunikac</w:t>
      </w:r>
      <w:r w:rsidR="001F71B0">
        <w:rPr>
          <w:rFonts w:ascii="Arial" w:hAnsi="Arial" w:cs="Arial"/>
        </w:rPr>
        <w:t>e pro pěší</w:t>
      </w:r>
      <w:r>
        <w:rPr>
          <w:rFonts w:ascii="Arial" w:hAnsi="Arial" w:cs="Arial"/>
        </w:rPr>
        <w:t xml:space="preserve">: vstupní </w:t>
      </w:r>
      <w:r w:rsidR="001F71B0">
        <w:rPr>
          <w:rFonts w:ascii="Arial" w:hAnsi="Arial" w:cs="Arial"/>
        </w:rPr>
        <w:t>chodník</w:t>
      </w:r>
      <w:r>
        <w:rPr>
          <w:rFonts w:ascii="Arial" w:hAnsi="Arial" w:cs="Arial"/>
        </w:rPr>
        <w:t xml:space="preserve"> od branky k bočním vchodovým dveřím v délce </w:t>
      </w:r>
      <w:r w:rsidR="00AE0009">
        <w:rPr>
          <w:rFonts w:ascii="Arial" w:hAnsi="Arial" w:cs="Arial"/>
        </w:rPr>
        <w:br/>
      </w:r>
      <w:r>
        <w:rPr>
          <w:rFonts w:ascii="Arial" w:hAnsi="Arial" w:cs="Arial"/>
        </w:rPr>
        <w:t xml:space="preserve">9 m a šířce 1,5 m. V případě nezajištění údržby a schůdnosti nese odpovědnost vůči klientům svého </w:t>
      </w:r>
      <w:r w:rsidRPr="00FF1226">
        <w:rPr>
          <w:rFonts w:ascii="Arial" w:hAnsi="Arial" w:cs="Arial"/>
        </w:rPr>
        <w:t>kosmetického studia.</w:t>
      </w:r>
      <w:r>
        <w:rPr>
          <w:rFonts w:ascii="Arial" w:hAnsi="Arial" w:cs="Arial"/>
        </w:rPr>
        <w:t xml:space="preserve"> V případě </w:t>
      </w:r>
      <w:r w:rsidR="001F71B0">
        <w:rPr>
          <w:rFonts w:ascii="Arial" w:hAnsi="Arial" w:cs="Arial"/>
        </w:rPr>
        <w:t xml:space="preserve">vzniku </w:t>
      </w:r>
      <w:r>
        <w:rPr>
          <w:rFonts w:ascii="Arial" w:hAnsi="Arial" w:cs="Arial"/>
        </w:rPr>
        <w:t xml:space="preserve">úrazu klientů </w:t>
      </w:r>
      <w:r w:rsidRPr="00FF1226">
        <w:rPr>
          <w:rFonts w:ascii="Arial" w:hAnsi="Arial" w:cs="Arial"/>
        </w:rPr>
        <w:t>kosmetického studia</w:t>
      </w:r>
      <w:r>
        <w:rPr>
          <w:rFonts w:ascii="Arial" w:hAnsi="Arial" w:cs="Arial"/>
        </w:rPr>
        <w:t xml:space="preserve"> na t</w:t>
      </w:r>
      <w:r w:rsidR="001F71B0">
        <w:rPr>
          <w:rFonts w:ascii="Arial" w:hAnsi="Arial" w:cs="Arial"/>
        </w:rPr>
        <w:t>ét</w:t>
      </w:r>
      <w:r>
        <w:rPr>
          <w:rFonts w:ascii="Arial" w:hAnsi="Arial" w:cs="Arial"/>
        </w:rPr>
        <w:t>o komunikac</w:t>
      </w:r>
      <w:r w:rsidR="001F71B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F71B0">
        <w:rPr>
          <w:rFonts w:ascii="Arial" w:hAnsi="Arial" w:cs="Arial"/>
        </w:rPr>
        <w:t>či</w:t>
      </w:r>
      <w:r>
        <w:rPr>
          <w:rFonts w:ascii="Arial" w:hAnsi="Arial" w:cs="Arial"/>
        </w:rPr>
        <w:t xml:space="preserve"> v rámci nebytových prostor je nájemce povinen neprodleně sepsat za přítomnosti úrazem poškozené osoby a</w:t>
      </w:r>
      <w:r w:rsidR="001F71B0">
        <w:rPr>
          <w:rFonts w:ascii="Arial" w:hAnsi="Arial" w:cs="Arial"/>
        </w:rPr>
        <w:t xml:space="preserve"> odpovědného</w:t>
      </w:r>
      <w:r>
        <w:rPr>
          <w:rFonts w:ascii="Arial" w:hAnsi="Arial" w:cs="Arial"/>
        </w:rPr>
        <w:t xml:space="preserve"> zaměstnance pronajímatele protokol o úrazu s uvedením případných svědků včetně podpisu osoby, která úraz utrpěla, a to ve třech stejnopisech, kdy jeden stejnopis je pro nájemce, jeden pro pronajímatele a jeden</w:t>
      </w:r>
      <w:r w:rsidR="001F7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poškozeného.</w:t>
      </w:r>
    </w:p>
    <w:p w14:paraId="2663817B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526B20BA" w14:textId="3B02ADE6" w:rsidR="00296478" w:rsidRPr="00EF337B" w:rsidRDefault="001F71B0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z</w:t>
      </w:r>
      <w:r w:rsidR="00296478" w:rsidRPr="00EF337B">
        <w:rPr>
          <w:rFonts w:ascii="Arial" w:hAnsi="Arial" w:cs="Arial"/>
        </w:rPr>
        <w:t xml:space="preserve">měny v pronajatých nebytových prostorech včetně změn vnitřního vybavení, je nájemce oprávněn provádět </w:t>
      </w:r>
      <w:r w:rsidR="00296478" w:rsidRPr="00A9426F">
        <w:rPr>
          <w:rFonts w:ascii="Arial" w:hAnsi="Arial" w:cs="Arial"/>
          <w:b/>
          <w:bCs/>
        </w:rPr>
        <w:t>pouze na základě písemné smlouvy s pronajímatelem</w:t>
      </w:r>
      <w:r w:rsidR="00296478" w:rsidRPr="00EF337B">
        <w:rPr>
          <w:rFonts w:ascii="Arial" w:hAnsi="Arial" w:cs="Arial"/>
        </w:rPr>
        <w:t>. Předchozí písemný souhlas pronajímatele je třeba pro umístění jakékoliv reklamy či informačního zařízení</w:t>
      </w:r>
      <w:r>
        <w:rPr>
          <w:rFonts w:ascii="Arial" w:hAnsi="Arial" w:cs="Arial"/>
        </w:rPr>
        <w:t xml:space="preserve"> na budově či pozemku pronajímatele</w:t>
      </w:r>
      <w:r w:rsidR="00296478" w:rsidRPr="00EF337B">
        <w:rPr>
          <w:rFonts w:ascii="Arial" w:hAnsi="Arial" w:cs="Arial"/>
        </w:rPr>
        <w:t>.</w:t>
      </w:r>
    </w:p>
    <w:p w14:paraId="72D35FA0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32087815" w14:textId="77777777" w:rsidR="00296478" w:rsidRPr="002E736E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36567D">
        <w:rPr>
          <w:rFonts w:ascii="Arial" w:hAnsi="Arial" w:cs="Arial"/>
        </w:rPr>
        <w:t xml:space="preserve">Nájemce může přenechat </w:t>
      </w:r>
      <w:r>
        <w:rPr>
          <w:rFonts w:ascii="Arial" w:hAnsi="Arial" w:cs="Arial"/>
        </w:rPr>
        <w:t xml:space="preserve">pronajaté </w:t>
      </w:r>
      <w:r w:rsidRPr="0036567D">
        <w:rPr>
          <w:rFonts w:ascii="Arial" w:hAnsi="Arial" w:cs="Arial"/>
        </w:rPr>
        <w:t xml:space="preserve">nebytové prostory nebo jejich část do podnájmu  nebo bezúplatného užívání jiné osobě </w:t>
      </w:r>
      <w:r w:rsidRPr="002E736E">
        <w:rPr>
          <w:rFonts w:ascii="Arial" w:hAnsi="Arial" w:cs="Arial"/>
          <w:b/>
          <w:bCs/>
        </w:rPr>
        <w:t>jen na základě předchozího písemného souhlasu pronajímatele.</w:t>
      </w:r>
    </w:p>
    <w:p w14:paraId="09F39A52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6173E359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je povinen zdržet se jakýchkoliv jednání, která by rušila nebo mohla ohrozit výkon ostatních užívacích a nájemních práv v budově, v níž se nacházejí pronajaté nebytové prostory.</w:t>
      </w:r>
    </w:p>
    <w:p w14:paraId="35E5C9F0" w14:textId="77777777" w:rsidR="00296478" w:rsidRPr="00AA46EE" w:rsidRDefault="00296478" w:rsidP="00296478">
      <w:pPr>
        <w:pStyle w:val="Odstavecseseznamem"/>
        <w:rPr>
          <w:rFonts w:ascii="Arial" w:hAnsi="Arial" w:cs="Arial"/>
        </w:rPr>
      </w:pPr>
    </w:p>
    <w:p w14:paraId="4B80D8A6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Podrobný popis pronajatých nebytových prostor a jejich stav ke dni předání nájemci bude uveden v předávacím protokolu.</w:t>
      </w:r>
    </w:p>
    <w:p w14:paraId="290437B1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21D93D8C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A0927">
        <w:rPr>
          <w:rFonts w:ascii="Arial" w:hAnsi="Arial" w:cs="Arial"/>
          <w:b/>
          <w:bCs/>
        </w:rPr>
        <w:t>Po skončení nájmu</w:t>
      </w:r>
      <w:r>
        <w:rPr>
          <w:rFonts w:ascii="Arial" w:hAnsi="Arial" w:cs="Arial"/>
        </w:rPr>
        <w:t xml:space="preserve"> je nájemce povinen pronajaté nebytové prostory protokolárně předat pronajímateli vyklizené a ve stavu, v jakém je převzal s přihlédnutím k obvyklému opotřebení a případným dodatečným změnám, které nájemce provedl se souhlasem pronajímatele, a to </w:t>
      </w:r>
      <w:r w:rsidRPr="007A0927">
        <w:rPr>
          <w:rFonts w:ascii="Arial" w:hAnsi="Arial" w:cs="Arial"/>
          <w:b/>
          <w:bCs/>
        </w:rPr>
        <w:t>nejpozději do 7 dní</w:t>
      </w:r>
      <w:r>
        <w:rPr>
          <w:rFonts w:ascii="Arial" w:hAnsi="Arial" w:cs="Arial"/>
        </w:rPr>
        <w:t xml:space="preserve"> po skončení nájemního vztahu.</w:t>
      </w:r>
    </w:p>
    <w:p w14:paraId="261AD8D6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6EFD4D53" w14:textId="77777777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má uzavřenou pojistnou smlouvu o pojištění průmyslových rizik </w:t>
      </w:r>
      <w:r>
        <w:rPr>
          <w:rFonts w:ascii="Arial" w:hAnsi="Arial" w:cs="Arial"/>
        </w:rPr>
        <w:br/>
        <w:t xml:space="preserve">č. 2135768378 ze dne 18. 10. 2011, která tvoří přílohu č. 3 a je nedílnou součástí této smlouvy. </w:t>
      </w:r>
    </w:p>
    <w:p w14:paraId="068C6337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52C6E469" w14:textId="4841BB4B" w:rsidR="00296478" w:rsidRDefault="00296478" w:rsidP="00296478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Při řešení havarijních situací bude nájemce kontaktovat</w:t>
      </w:r>
      <w:r w:rsidR="001F71B0">
        <w:rPr>
          <w:rFonts w:ascii="Arial" w:hAnsi="Arial" w:cs="Arial"/>
        </w:rPr>
        <w:t xml:space="preserve"> odpovědného</w:t>
      </w:r>
      <w:r>
        <w:rPr>
          <w:rFonts w:ascii="Arial" w:hAnsi="Arial" w:cs="Arial"/>
        </w:rPr>
        <w:t xml:space="preserve"> zaměstnance pronajímatele v místě pronájmu na tel. čísle: 310 014 460. Pronajímatel se zavazuje k tomu, že bude havarijní situace řešit neprodleně, nejdéle však do 48 hodin </w:t>
      </w:r>
      <w:r w:rsidR="00AE0009">
        <w:rPr>
          <w:rFonts w:ascii="Arial" w:hAnsi="Arial" w:cs="Arial"/>
        </w:rPr>
        <w:br/>
      </w:r>
      <w:r>
        <w:rPr>
          <w:rFonts w:ascii="Arial" w:hAnsi="Arial" w:cs="Arial"/>
        </w:rPr>
        <w:t>od nahlášení takové situace nájemcem.</w:t>
      </w:r>
    </w:p>
    <w:p w14:paraId="33356929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23101BA5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3C0142F0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VI.</w:t>
      </w:r>
    </w:p>
    <w:p w14:paraId="1771BB4B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012AF861" w14:textId="77777777" w:rsidR="00296478" w:rsidRDefault="00296478" w:rsidP="0029647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se zavazuje hradit náklady na zakoupení jednoho hasícího přístroje </w:t>
      </w:r>
      <w:r>
        <w:rPr>
          <w:rFonts w:ascii="Arial" w:hAnsi="Arial" w:cs="Arial"/>
        </w:rPr>
        <w:br/>
        <w:t>po skončení doby jeho použitelnosti.</w:t>
      </w:r>
    </w:p>
    <w:p w14:paraId="68874354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282EE029" w14:textId="77777777" w:rsidR="00296478" w:rsidRDefault="00296478" w:rsidP="0029647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F337B">
        <w:rPr>
          <w:rFonts w:ascii="Arial" w:hAnsi="Arial" w:cs="Arial"/>
        </w:rPr>
        <w:t>Nájemce se zavazuje zajišťovat revize elektrických spotřebičů, prodlužovacích přívodů, odpojitelných přívodů používaných s elektrickými spotřebiči v rámci pronajatých nebytových prostor v rozsahu stanoveném zvláštními právními předpisy a příslušnými</w:t>
      </w:r>
      <w:r>
        <w:rPr>
          <w:rFonts w:ascii="Arial" w:hAnsi="Arial" w:cs="Arial"/>
        </w:rPr>
        <w:t xml:space="preserve"> ČSN.</w:t>
      </w:r>
    </w:p>
    <w:p w14:paraId="0664F859" w14:textId="77777777" w:rsidR="00296478" w:rsidRDefault="00296478" w:rsidP="0029647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Nájemce souhlasí s uložením duplikátů klíčů od jednotlivých pronajatých místností včetně klíčů od propojovacích dveří vedoucích k ostatním nebytovým prostorám pronajímatele, do zapečetěné obálky uložené u pronajímatele s tím, že pronajímatel je oprávněn obálku rozlepit a klíče použít pouze v případě mimořádných událostí v budově, o čemž pronajímatel následně sepíše protokol, se kterým je povinen nájemce neprodleně seznámit.</w:t>
      </w:r>
    </w:p>
    <w:p w14:paraId="6A9834C3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6C2D1326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184491BE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VII.</w:t>
      </w:r>
    </w:p>
    <w:p w14:paraId="1997E018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Skončení nájmu</w:t>
      </w:r>
    </w:p>
    <w:p w14:paraId="727CC9CA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385638C1" w14:textId="77777777" w:rsidR="00296478" w:rsidRPr="007C7FB5" w:rsidRDefault="00296478" w:rsidP="0029647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pacing w:val="-3"/>
        </w:rPr>
      </w:pPr>
      <w:r w:rsidRPr="007C7FB5">
        <w:rPr>
          <w:rFonts w:ascii="Arial" w:hAnsi="Arial" w:cs="Arial"/>
          <w:color w:val="000000"/>
          <w:spacing w:val="-3"/>
        </w:rPr>
        <w:t>Nájem, který byl touto smlouvou sjednán na dobu určitou, skončí:</w:t>
      </w:r>
    </w:p>
    <w:p w14:paraId="5ECC0D04" w14:textId="5E3E07CA" w:rsidR="00296478" w:rsidRPr="007C7FB5" w:rsidRDefault="00296478" w:rsidP="00296478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7C7FB5">
        <w:rPr>
          <w:rFonts w:ascii="Arial" w:hAnsi="Arial" w:cs="Arial"/>
          <w:b/>
          <w:color w:val="000000"/>
          <w:spacing w:val="-3"/>
        </w:rPr>
        <w:t xml:space="preserve">uplynutím doby, </w:t>
      </w:r>
      <w:r w:rsidRPr="007C7FB5">
        <w:rPr>
          <w:rFonts w:ascii="Arial" w:hAnsi="Arial" w:cs="Arial"/>
          <w:color w:val="000000"/>
          <w:spacing w:val="-3"/>
        </w:rPr>
        <w:t xml:space="preserve">na </w:t>
      </w:r>
      <w:r w:rsidRPr="007C7FB5">
        <w:rPr>
          <w:rFonts w:ascii="Arial" w:hAnsi="Arial" w:cs="Arial"/>
          <w:color w:val="000000"/>
        </w:rPr>
        <w:t xml:space="preserve">kterou byl dle článku III. odst. 3. této smlouvy sjednán, </w:t>
      </w:r>
      <w:r w:rsidR="00CB44A1">
        <w:rPr>
          <w:rFonts w:ascii="Arial" w:hAnsi="Arial" w:cs="Arial"/>
          <w:color w:val="000000"/>
        </w:rPr>
        <w:t>nebo</w:t>
      </w:r>
    </w:p>
    <w:p w14:paraId="3917BA2A" w14:textId="383B8C75" w:rsidR="00296478" w:rsidRPr="00AA1C57" w:rsidRDefault="00296478" w:rsidP="003B10D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AA1C57">
        <w:rPr>
          <w:rFonts w:ascii="Arial" w:hAnsi="Arial" w:cs="Arial"/>
          <w:b/>
          <w:bCs/>
          <w:color w:val="000000"/>
        </w:rPr>
        <w:t>dohodou</w:t>
      </w:r>
      <w:r w:rsidRPr="00AA1C57">
        <w:rPr>
          <w:rFonts w:ascii="Arial" w:hAnsi="Arial" w:cs="Arial"/>
          <w:color w:val="000000"/>
        </w:rPr>
        <w:t xml:space="preserve"> smluvních stran</w:t>
      </w:r>
      <w:r w:rsidR="00CB44A1" w:rsidRPr="00AA1C57">
        <w:rPr>
          <w:rFonts w:ascii="Arial" w:hAnsi="Arial" w:cs="Arial"/>
          <w:color w:val="000000"/>
        </w:rPr>
        <w:t xml:space="preserve">. </w:t>
      </w:r>
    </w:p>
    <w:p w14:paraId="5E4DA38A" w14:textId="77777777" w:rsidR="00296478" w:rsidRPr="00830CBF" w:rsidRDefault="00296478" w:rsidP="0029647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/>
          <w:spacing w:val="-3"/>
          <w:highlight w:val="yellow"/>
        </w:rPr>
      </w:pPr>
    </w:p>
    <w:p w14:paraId="6387CD82" w14:textId="1A72B71B" w:rsidR="00296478" w:rsidRPr="00CB44A1" w:rsidRDefault="00296478" w:rsidP="00296478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b/>
          <w:bCs/>
          <w:color w:val="000000" w:themeColor="text1"/>
        </w:rPr>
        <w:t>Nájemce</w:t>
      </w:r>
      <w:r w:rsidRPr="00CB44A1">
        <w:rPr>
          <w:rFonts w:ascii="Arial" w:hAnsi="Arial" w:cs="Arial"/>
          <w:color w:val="000000" w:themeColor="text1"/>
        </w:rPr>
        <w:t xml:space="preserve"> může smlouvu o nájmu vypovědět podle ustanovení § 2308 </w:t>
      </w:r>
      <w:r w:rsidR="00910521" w:rsidRPr="00CB44A1">
        <w:rPr>
          <w:rFonts w:ascii="Arial" w:hAnsi="Arial" w:cs="Arial"/>
          <w:color w:val="000000" w:themeColor="text1"/>
        </w:rPr>
        <w:t>občanského zákoníku</w:t>
      </w:r>
      <w:r w:rsidRPr="00CB44A1">
        <w:rPr>
          <w:rFonts w:ascii="Arial" w:hAnsi="Arial" w:cs="Arial"/>
          <w:color w:val="000000" w:themeColor="text1"/>
        </w:rPr>
        <w:t xml:space="preserve"> i před uplynutím sjednané doby,</w:t>
      </w:r>
    </w:p>
    <w:p w14:paraId="6BE3CF0A" w14:textId="77777777" w:rsidR="00296478" w:rsidRPr="00CB44A1" w:rsidRDefault="00296478" w:rsidP="0029647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color w:val="000000" w:themeColor="text1"/>
        </w:rPr>
        <w:t>ztratí-li způsobilost k činnosti, k jejímuž výkonu je prostor sloužící podnikání určen,</w:t>
      </w:r>
    </w:p>
    <w:p w14:paraId="1D8A922B" w14:textId="77777777" w:rsidR="00296478" w:rsidRPr="00CB44A1" w:rsidRDefault="00296478" w:rsidP="0029647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color w:val="000000" w:themeColor="text1"/>
        </w:rPr>
        <w:t>přestane-li být najatý prostor z objektivních důvodů způsobilý k výkonu činnosti, k němuž byl určen, a pronajímatel nezajistí nájemci odpovídající náhradní prostor,</w:t>
      </w:r>
    </w:p>
    <w:p w14:paraId="681645DF" w14:textId="77777777" w:rsidR="00296478" w:rsidRPr="00CB44A1" w:rsidRDefault="00296478" w:rsidP="0029647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color w:val="000000" w:themeColor="text1"/>
        </w:rPr>
        <w:t>porušuje-li pronajímatel hrubě své povinnosti vůči nájemci.</w:t>
      </w:r>
    </w:p>
    <w:p w14:paraId="39837C71" w14:textId="77777777" w:rsidR="00296478" w:rsidRPr="00CB44A1" w:rsidRDefault="00296478" w:rsidP="00296478">
      <w:pPr>
        <w:pStyle w:val="Odstavecseseznamem"/>
        <w:tabs>
          <w:tab w:val="decimal" w:pos="792"/>
          <w:tab w:val="decimal" w:pos="851"/>
        </w:tabs>
        <w:ind w:left="284" w:hanging="284"/>
        <w:jc w:val="both"/>
        <w:rPr>
          <w:rFonts w:ascii="Arial" w:hAnsi="Arial" w:cs="Arial"/>
          <w:color w:val="000000" w:themeColor="text1"/>
          <w:spacing w:val="-3"/>
        </w:rPr>
      </w:pPr>
    </w:p>
    <w:p w14:paraId="0449BB45" w14:textId="77777777" w:rsidR="00296478" w:rsidRPr="00CB44A1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B44A1">
        <w:rPr>
          <w:rFonts w:ascii="Arial" w:hAnsi="Arial" w:cs="Arial"/>
          <w:color w:val="000000" w:themeColor="text1"/>
        </w:rPr>
        <w:t xml:space="preserve">Výpovědní lhůta činí </w:t>
      </w:r>
      <w:r w:rsidRPr="00CB44A1">
        <w:rPr>
          <w:rFonts w:ascii="Arial" w:hAnsi="Arial" w:cs="Arial"/>
          <w:b/>
          <w:bCs/>
          <w:color w:val="000000" w:themeColor="text1"/>
        </w:rPr>
        <w:t>3 měsíce</w:t>
      </w:r>
      <w:r w:rsidRPr="00CB44A1">
        <w:rPr>
          <w:rFonts w:ascii="Arial" w:hAnsi="Arial" w:cs="Arial"/>
          <w:color w:val="000000" w:themeColor="text1"/>
        </w:rPr>
        <w:t xml:space="preserve"> a počíná běžet od prvního dne měsíce následujícího </w:t>
      </w:r>
      <w:r w:rsidRPr="00CB44A1">
        <w:rPr>
          <w:rFonts w:ascii="Arial" w:hAnsi="Arial" w:cs="Arial"/>
          <w:color w:val="000000" w:themeColor="text1"/>
        </w:rPr>
        <w:br/>
        <w:t>po řádném doručení výpovědi druhé smluvní straně.</w:t>
      </w:r>
    </w:p>
    <w:p w14:paraId="1BA1ECBB" w14:textId="77777777" w:rsidR="00296478" w:rsidRPr="00CB44A1" w:rsidRDefault="00296478" w:rsidP="00296478">
      <w:pPr>
        <w:pStyle w:val="Odstavecseseznamem"/>
        <w:tabs>
          <w:tab w:val="decimal" w:pos="284"/>
        </w:tabs>
        <w:spacing w:after="0" w:line="240" w:lineRule="auto"/>
        <w:ind w:left="284"/>
        <w:jc w:val="both"/>
        <w:rPr>
          <w:rFonts w:ascii="Arial" w:hAnsi="Arial" w:cs="Arial"/>
          <w:color w:val="000000" w:themeColor="text1"/>
          <w:highlight w:val="yellow"/>
        </w:rPr>
      </w:pPr>
    </w:p>
    <w:p w14:paraId="2E039149" w14:textId="5E095B30" w:rsidR="00296478" w:rsidRPr="00CB44A1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b/>
          <w:bCs/>
          <w:color w:val="000000" w:themeColor="text1"/>
        </w:rPr>
        <w:t>Pronajímatel</w:t>
      </w:r>
      <w:r w:rsidRPr="00CB44A1">
        <w:rPr>
          <w:rFonts w:ascii="Arial" w:hAnsi="Arial" w:cs="Arial"/>
          <w:color w:val="000000" w:themeColor="text1"/>
        </w:rPr>
        <w:t xml:space="preserve"> může smlouvu o nájmu vypovědět podle ustanovení § 2309 </w:t>
      </w:r>
      <w:r w:rsidR="00910521" w:rsidRPr="00CB44A1">
        <w:rPr>
          <w:rFonts w:ascii="Arial" w:hAnsi="Arial" w:cs="Arial"/>
          <w:color w:val="000000" w:themeColor="text1"/>
        </w:rPr>
        <w:t>občanského zákoníku</w:t>
      </w:r>
      <w:r w:rsidRPr="00CB44A1">
        <w:rPr>
          <w:rFonts w:ascii="Arial" w:hAnsi="Arial" w:cs="Arial"/>
          <w:color w:val="000000" w:themeColor="text1"/>
        </w:rPr>
        <w:t xml:space="preserve"> i před uplynutím ujednané doby,</w:t>
      </w:r>
    </w:p>
    <w:p w14:paraId="59E95EB5" w14:textId="77777777" w:rsidR="00296478" w:rsidRPr="00CB44A1" w:rsidRDefault="00296478" w:rsidP="0029647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color w:val="000000" w:themeColor="text1"/>
          <w:spacing w:val="-3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14:paraId="68E320A4" w14:textId="1CBB136D" w:rsidR="00296478" w:rsidRPr="00CB44A1" w:rsidRDefault="00296478" w:rsidP="0029647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pacing w:val="-3"/>
        </w:rPr>
      </w:pPr>
      <w:r w:rsidRPr="00CB44A1">
        <w:rPr>
          <w:rFonts w:ascii="Arial" w:hAnsi="Arial" w:cs="Arial"/>
          <w:color w:val="000000" w:themeColor="text1"/>
          <w:spacing w:val="-3"/>
        </w:rPr>
        <w:t xml:space="preserve">porušuje-li nájemce </w:t>
      </w:r>
      <w:r w:rsidRPr="00CB44A1">
        <w:rPr>
          <w:rFonts w:ascii="Arial" w:hAnsi="Arial" w:cs="Arial"/>
          <w:b/>
          <w:bCs/>
          <w:color w:val="000000" w:themeColor="text1"/>
          <w:spacing w:val="-3"/>
        </w:rPr>
        <w:t>hrubě</w:t>
      </w:r>
      <w:r w:rsidRPr="00CB44A1">
        <w:rPr>
          <w:rFonts w:ascii="Arial" w:hAnsi="Arial" w:cs="Arial"/>
          <w:color w:val="000000" w:themeColor="text1"/>
          <w:spacing w:val="-3"/>
        </w:rPr>
        <w:t xml:space="preserve"> své povinnosti vůči pronajímateli, zejména tím, že přestože jej pronajímatel vyzval k nápravě, nebo je po dobu delší než jeden měsíc v prodlení </w:t>
      </w:r>
      <w:r w:rsidR="00AE0009">
        <w:rPr>
          <w:rFonts w:ascii="Arial" w:hAnsi="Arial" w:cs="Arial"/>
          <w:color w:val="000000" w:themeColor="text1"/>
          <w:spacing w:val="-3"/>
        </w:rPr>
        <w:br/>
      </w:r>
      <w:r w:rsidRPr="00CB44A1">
        <w:rPr>
          <w:rFonts w:ascii="Arial" w:hAnsi="Arial" w:cs="Arial"/>
          <w:color w:val="000000" w:themeColor="text1"/>
          <w:spacing w:val="-3"/>
        </w:rPr>
        <w:t>s placením nájemného nebo služeb spojených s užíváním prostoru sloužícího podnikání.</w:t>
      </w:r>
    </w:p>
    <w:p w14:paraId="6C681A14" w14:textId="77777777" w:rsidR="00296478" w:rsidRPr="00CB44A1" w:rsidRDefault="00296478" w:rsidP="00296478">
      <w:pPr>
        <w:pStyle w:val="Odstavecseseznamem"/>
        <w:jc w:val="both"/>
        <w:rPr>
          <w:rFonts w:ascii="Arial" w:hAnsi="Arial" w:cs="Arial"/>
          <w:color w:val="000000" w:themeColor="text1"/>
          <w:highlight w:val="yellow"/>
        </w:rPr>
      </w:pPr>
    </w:p>
    <w:p w14:paraId="70BD5DAF" w14:textId="77777777" w:rsidR="00296478" w:rsidRPr="00CB44A1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B44A1">
        <w:rPr>
          <w:rFonts w:ascii="Arial" w:hAnsi="Arial" w:cs="Arial"/>
          <w:color w:val="000000" w:themeColor="text1"/>
        </w:rPr>
        <w:t xml:space="preserve">Výpovědní lhůta činí </w:t>
      </w:r>
      <w:r w:rsidRPr="00CB44A1">
        <w:rPr>
          <w:rFonts w:ascii="Arial" w:hAnsi="Arial" w:cs="Arial"/>
          <w:b/>
          <w:bCs/>
          <w:color w:val="000000" w:themeColor="text1"/>
        </w:rPr>
        <w:t>3 měsíce</w:t>
      </w:r>
      <w:r w:rsidRPr="00CB44A1">
        <w:rPr>
          <w:rFonts w:ascii="Arial" w:hAnsi="Arial" w:cs="Arial"/>
          <w:color w:val="000000" w:themeColor="text1"/>
        </w:rPr>
        <w:t xml:space="preserve"> a počíná běžet od prvního dne měsíce následujícího </w:t>
      </w:r>
      <w:r w:rsidRPr="00CB44A1">
        <w:rPr>
          <w:rFonts w:ascii="Arial" w:hAnsi="Arial" w:cs="Arial"/>
          <w:color w:val="000000" w:themeColor="text1"/>
        </w:rPr>
        <w:br/>
        <w:t>po řádném doručení výpovědi druhé smluvní straně.</w:t>
      </w:r>
    </w:p>
    <w:p w14:paraId="2BBFFC7C" w14:textId="77777777" w:rsidR="00296478" w:rsidRPr="001C49D0" w:rsidRDefault="00296478" w:rsidP="00296478">
      <w:pPr>
        <w:pStyle w:val="Odstavecseseznamem"/>
        <w:tabs>
          <w:tab w:val="decimal" w:pos="284"/>
        </w:tabs>
        <w:spacing w:after="0" w:line="240" w:lineRule="auto"/>
        <w:ind w:left="284"/>
        <w:jc w:val="both"/>
        <w:rPr>
          <w:rFonts w:ascii="Arial" w:hAnsi="Arial" w:cs="Arial"/>
          <w:spacing w:val="-3"/>
        </w:rPr>
      </w:pPr>
    </w:p>
    <w:p w14:paraId="7F45E8E6" w14:textId="0C65A628" w:rsidR="00296478" w:rsidRPr="001C49D0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3"/>
        </w:rPr>
      </w:pPr>
      <w:r w:rsidRPr="001C49D0">
        <w:rPr>
          <w:rFonts w:ascii="Arial" w:hAnsi="Arial" w:cs="Arial"/>
          <w:color w:val="000000"/>
          <w:spacing w:val="-3"/>
        </w:rPr>
        <w:t xml:space="preserve">Nedodržení povinností stanovených v článku V. odst. 3. a 4. smlouvy o nájmu ze strany nájemce bude považováno za hrubé jednání vůči pronajímateli ve smyslu odst. 4. písm. b) tohoto článku. </w:t>
      </w:r>
      <w:r w:rsidRPr="001C49D0">
        <w:rPr>
          <w:rFonts w:ascii="Arial" w:hAnsi="Arial" w:cs="Arial"/>
          <w:color w:val="000000"/>
        </w:rPr>
        <w:t xml:space="preserve">Výpovědní lhůta je totožná jako v odst. </w:t>
      </w:r>
      <w:r>
        <w:rPr>
          <w:rFonts w:ascii="Arial" w:hAnsi="Arial" w:cs="Arial"/>
          <w:color w:val="000000"/>
        </w:rPr>
        <w:t>5</w:t>
      </w:r>
      <w:r w:rsidRPr="001C49D0">
        <w:rPr>
          <w:rFonts w:ascii="Arial" w:hAnsi="Arial" w:cs="Arial"/>
          <w:color w:val="000000"/>
        </w:rPr>
        <w:t>. tohoto článku.</w:t>
      </w:r>
    </w:p>
    <w:p w14:paraId="3804C72D" w14:textId="77777777" w:rsidR="00296478" w:rsidRPr="001C49D0" w:rsidRDefault="00296478" w:rsidP="00296478">
      <w:pPr>
        <w:pStyle w:val="Odstavecseseznamem"/>
        <w:tabs>
          <w:tab w:val="decimal" w:pos="284"/>
        </w:tabs>
        <w:spacing w:after="0" w:line="240" w:lineRule="auto"/>
        <w:ind w:left="284"/>
        <w:jc w:val="both"/>
        <w:rPr>
          <w:rFonts w:ascii="Arial" w:hAnsi="Arial" w:cs="Arial"/>
          <w:spacing w:val="-3"/>
          <w:highlight w:val="yellow"/>
        </w:rPr>
      </w:pPr>
    </w:p>
    <w:p w14:paraId="2A59DA7F" w14:textId="2D450F1A" w:rsidR="00296478" w:rsidRPr="007C7FB5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3"/>
        </w:rPr>
      </w:pPr>
      <w:r w:rsidRPr="007C7FB5">
        <w:rPr>
          <w:rFonts w:ascii="Arial" w:hAnsi="Arial" w:cs="Arial"/>
          <w:spacing w:val="-1"/>
        </w:rPr>
        <w:t xml:space="preserve">Smluvní strana, která </w:t>
      </w:r>
      <w:r w:rsidRPr="007C7FB5">
        <w:rPr>
          <w:rFonts w:ascii="Arial" w:hAnsi="Arial" w:cs="Arial"/>
        </w:rPr>
        <w:t xml:space="preserve">nájem vypoví, </w:t>
      </w:r>
      <w:r w:rsidR="00CB44A1" w:rsidRPr="00AA1C57">
        <w:rPr>
          <w:rFonts w:ascii="Arial" w:hAnsi="Arial" w:cs="Arial"/>
        </w:rPr>
        <w:t xml:space="preserve">nemá nárok na </w:t>
      </w:r>
      <w:r w:rsidRPr="00AA1C57">
        <w:rPr>
          <w:rFonts w:ascii="Arial" w:hAnsi="Arial" w:cs="Arial"/>
        </w:rPr>
        <w:t>odstupné. To neplatí</w:t>
      </w:r>
      <w:r w:rsidRPr="007C7FB5">
        <w:rPr>
          <w:rFonts w:ascii="Arial" w:hAnsi="Arial" w:cs="Arial"/>
        </w:rPr>
        <w:t xml:space="preserve"> v případě, kdy pronajímatel a nájemce uzavřou písemnou smlouvu podle čl. V. odst. 8</w:t>
      </w:r>
      <w:r>
        <w:rPr>
          <w:rFonts w:ascii="Arial" w:hAnsi="Arial" w:cs="Arial"/>
        </w:rPr>
        <w:t>.</w:t>
      </w:r>
      <w:r w:rsidRPr="007C7FB5">
        <w:rPr>
          <w:rFonts w:ascii="Arial" w:hAnsi="Arial" w:cs="Arial"/>
        </w:rPr>
        <w:t xml:space="preserve"> této smlouvy a pronajímateli z takto uzavřené smlouvy vznikne finanční plnění. </w:t>
      </w:r>
    </w:p>
    <w:p w14:paraId="5420091C" w14:textId="77777777" w:rsidR="00296478" w:rsidRPr="007C7FB5" w:rsidRDefault="00296478" w:rsidP="00296478">
      <w:pPr>
        <w:pStyle w:val="Odstavecseseznamem"/>
        <w:rPr>
          <w:rFonts w:ascii="Arial" w:hAnsi="Arial" w:cs="Arial"/>
          <w:spacing w:val="-3"/>
        </w:rPr>
      </w:pPr>
    </w:p>
    <w:p w14:paraId="6C0A623E" w14:textId="32A40A0C" w:rsidR="00296478" w:rsidRPr="00AE0009" w:rsidRDefault="00296478" w:rsidP="00296478">
      <w:pPr>
        <w:pStyle w:val="Odstavecseseznamem"/>
        <w:numPr>
          <w:ilvl w:val="0"/>
          <w:numId w:val="10"/>
        </w:numPr>
        <w:tabs>
          <w:tab w:val="decimal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4FC7">
        <w:rPr>
          <w:rFonts w:ascii="Arial" w:hAnsi="Arial" w:cs="Arial"/>
        </w:rPr>
        <w:t>Pronajímatel je</w:t>
      </w:r>
      <w:r>
        <w:rPr>
          <w:rFonts w:ascii="Arial" w:hAnsi="Arial" w:cs="Arial"/>
        </w:rPr>
        <w:t xml:space="preserve"> dále</w:t>
      </w:r>
      <w:r w:rsidRPr="00034FC7">
        <w:rPr>
          <w:rFonts w:ascii="Arial" w:hAnsi="Arial" w:cs="Arial"/>
        </w:rPr>
        <w:t xml:space="preserve"> oprávněn od této smlouvy </w:t>
      </w:r>
      <w:r w:rsidRPr="00034FC7">
        <w:rPr>
          <w:rFonts w:ascii="Arial" w:hAnsi="Arial" w:cs="Arial"/>
          <w:b/>
          <w:bCs/>
        </w:rPr>
        <w:t>odstoupit</w:t>
      </w:r>
      <w:r w:rsidRPr="00034FC7">
        <w:rPr>
          <w:rFonts w:ascii="Arial" w:hAnsi="Arial" w:cs="Arial"/>
        </w:rPr>
        <w:t xml:space="preserve">, pokud nájemce neplní řádně a včas své povinnosti anebo v případě, že pronajaté nebytové prostory bude pronajímatel potřebovat k plnění úkolů v rámci své působnosti nebo stanoveného předmětu své činnosti </w:t>
      </w:r>
      <w:r w:rsidRPr="002E736E">
        <w:rPr>
          <w:rFonts w:ascii="Arial" w:hAnsi="Arial" w:cs="Arial"/>
        </w:rPr>
        <w:t>(§ 27 odst. 2 ZMS). V</w:t>
      </w:r>
      <w:r w:rsidRPr="00034FC7">
        <w:rPr>
          <w:rFonts w:ascii="Arial" w:hAnsi="Arial" w:cs="Arial"/>
        </w:rPr>
        <w:t> případě odstoupení od smlouvy zaniká tato smlouva okamžikem, kdy projev vůle pronajímatele od ní odstoupit dojde nájemci, tzn. s účinky od tohoto řádného doručení.</w:t>
      </w:r>
    </w:p>
    <w:p w14:paraId="59C74E1F" w14:textId="77777777" w:rsidR="00AE0009" w:rsidRPr="00AE0009" w:rsidRDefault="00AE0009" w:rsidP="00AE0009">
      <w:pPr>
        <w:pStyle w:val="Odstavecseseznamem"/>
        <w:rPr>
          <w:rFonts w:ascii="Arial" w:hAnsi="Arial" w:cs="Arial"/>
          <w:color w:val="000000"/>
        </w:rPr>
      </w:pPr>
    </w:p>
    <w:p w14:paraId="1D8A32B0" w14:textId="77777777" w:rsidR="00AE0009" w:rsidRPr="00034FC7" w:rsidRDefault="00AE0009" w:rsidP="00AE0009">
      <w:pPr>
        <w:pStyle w:val="Odstavecseseznamem"/>
        <w:tabs>
          <w:tab w:val="decimal" w:pos="284"/>
        </w:tabs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5B3D8215" w14:textId="77777777" w:rsidR="00296478" w:rsidRPr="005F3F64" w:rsidRDefault="00296478" w:rsidP="00296478">
      <w:pPr>
        <w:pStyle w:val="Odstavecseseznamem"/>
        <w:numPr>
          <w:ilvl w:val="0"/>
          <w:numId w:val="10"/>
        </w:numPr>
        <w:tabs>
          <w:tab w:val="decimal" w:pos="792"/>
          <w:tab w:val="decimal" w:pos="851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pacing w:val="-3"/>
        </w:rPr>
      </w:pPr>
      <w:r w:rsidRPr="00A4553E">
        <w:rPr>
          <w:rFonts w:ascii="Arial" w:hAnsi="Arial" w:cs="Arial"/>
          <w:color w:val="000000"/>
          <w:spacing w:val="-2"/>
        </w:rPr>
        <w:lastRenderedPageBreak/>
        <w:t xml:space="preserve">Smluvní strany </w:t>
      </w:r>
      <w:r w:rsidRPr="00A4553E">
        <w:rPr>
          <w:rFonts w:ascii="Arial" w:hAnsi="Arial" w:cs="Arial"/>
          <w:b/>
          <w:color w:val="000000"/>
          <w:spacing w:val="-2"/>
        </w:rPr>
        <w:t xml:space="preserve">vylučují obnovení nájmu </w:t>
      </w:r>
      <w:r w:rsidRPr="00A4553E">
        <w:rPr>
          <w:rFonts w:ascii="Arial" w:hAnsi="Arial" w:cs="Arial"/>
          <w:color w:val="000000"/>
          <w:spacing w:val="-2"/>
        </w:rPr>
        <w:t xml:space="preserve">v případě pokračování užívání nebytového </w:t>
      </w:r>
      <w:r w:rsidRPr="00A4553E">
        <w:rPr>
          <w:rFonts w:ascii="Arial" w:hAnsi="Arial" w:cs="Arial"/>
          <w:color w:val="000000"/>
          <w:spacing w:val="14"/>
        </w:rPr>
        <w:t xml:space="preserve">prostoru nájemcem po skončení nájmu, aniž by musel pronajímatel vyzvat nájemce </w:t>
      </w:r>
      <w:r w:rsidRPr="00A4553E">
        <w:rPr>
          <w:rFonts w:ascii="Arial" w:hAnsi="Arial" w:cs="Arial"/>
          <w:color w:val="000000"/>
        </w:rPr>
        <w:t>k odevzdání nebytového prostoru.</w:t>
      </w:r>
    </w:p>
    <w:p w14:paraId="59BA2604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55514543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29DB0511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VIII.</w:t>
      </w:r>
    </w:p>
    <w:p w14:paraId="525E1BF7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F63B4CF" w14:textId="77777777" w:rsidR="00296478" w:rsidRDefault="00296478" w:rsidP="00296478">
      <w:pPr>
        <w:spacing w:after="0" w:line="240" w:lineRule="auto"/>
        <w:jc w:val="center"/>
        <w:rPr>
          <w:rFonts w:ascii="Arial" w:hAnsi="Arial" w:cs="Arial"/>
          <w:b/>
        </w:rPr>
      </w:pPr>
    </w:p>
    <w:p w14:paraId="2F1C607D" w14:textId="6A0AFCE4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práva a povinnosti, které nejsou výslovně v této smlouvě upraveny, se řídí </w:t>
      </w:r>
      <w:r w:rsidR="00910521">
        <w:rPr>
          <w:rFonts w:ascii="Arial" w:hAnsi="Arial" w:cs="Arial"/>
        </w:rPr>
        <w:t>občanským zákoníkem</w:t>
      </w:r>
      <w:r w:rsidR="00EA65FF">
        <w:rPr>
          <w:rFonts w:ascii="Arial" w:hAnsi="Arial" w:cs="Arial"/>
        </w:rPr>
        <w:t xml:space="preserve">. </w:t>
      </w:r>
    </w:p>
    <w:p w14:paraId="6EAE557A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311220C2" w14:textId="77777777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</w:t>
      </w:r>
      <w:r w:rsidRPr="007A0927">
        <w:rPr>
          <w:rFonts w:ascii="Arial" w:hAnsi="Arial" w:cs="Arial"/>
          <w:b/>
          <w:bCs/>
        </w:rPr>
        <w:t>platnosti</w:t>
      </w:r>
      <w:r>
        <w:rPr>
          <w:rFonts w:ascii="Arial" w:hAnsi="Arial" w:cs="Arial"/>
        </w:rPr>
        <w:t xml:space="preserve"> podpisem oběma smluvními stranami a </w:t>
      </w:r>
      <w:r w:rsidRPr="007A0927">
        <w:rPr>
          <w:rFonts w:ascii="Arial" w:hAnsi="Arial" w:cs="Arial"/>
          <w:b/>
          <w:bCs/>
        </w:rPr>
        <w:t xml:space="preserve">účinnosti </w:t>
      </w:r>
      <w:r>
        <w:rPr>
          <w:rFonts w:ascii="Arial" w:hAnsi="Arial" w:cs="Arial"/>
        </w:rPr>
        <w:t xml:space="preserve">dnem uveřejnění v registru smluv dle § 4 ve spojení s § 6 odst. 1 zákona č. 340/2015 Sb., </w:t>
      </w:r>
      <w:r>
        <w:rPr>
          <w:rFonts w:ascii="Arial" w:hAnsi="Arial" w:cs="Arial"/>
        </w:rPr>
        <w:br/>
        <w:t>o registru smluv, ve znění pozdějších předpisů.</w:t>
      </w:r>
    </w:p>
    <w:p w14:paraId="1F7F7AA3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78906F9E" w14:textId="19696D0C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 uveřejněním plného znění této smlouvy v souladu s požadavky zákona č. 340/2015 Sb., o registru smluv, ve znění pozdějších předpisů; uveřejnění podle § 5 tohoto zákona zajistí </w:t>
      </w:r>
      <w:r w:rsidRPr="00034FC7">
        <w:rPr>
          <w:rFonts w:ascii="Arial" w:hAnsi="Arial" w:cs="Arial"/>
          <w:b/>
          <w:bCs/>
        </w:rPr>
        <w:t>pronajímatel</w:t>
      </w:r>
      <w:r>
        <w:rPr>
          <w:rFonts w:ascii="Arial" w:hAnsi="Arial" w:cs="Arial"/>
        </w:rPr>
        <w:t xml:space="preserve">. Smluvní strany v této souvislosti prohlašují, že tato smlouva neobsahuje údaje, které tvoří předmět jejich obchodního tajemství ve smyslu § 504 </w:t>
      </w:r>
      <w:r w:rsidR="00910521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.</w:t>
      </w:r>
    </w:p>
    <w:p w14:paraId="5816E746" w14:textId="77777777" w:rsidR="00296478" w:rsidRPr="00551DEC" w:rsidRDefault="00296478" w:rsidP="00296478">
      <w:pPr>
        <w:pStyle w:val="Odstavecseseznamem"/>
        <w:rPr>
          <w:rFonts w:ascii="Arial" w:hAnsi="Arial" w:cs="Arial"/>
        </w:rPr>
      </w:pPr>
    </w:p>
    <w:p w14:paraId="01B35169" w14:textId="77777777" w:rsidR="00296478" w:rsidRPr="0006178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napToGrid w:val="0"/>
          <w:color w:val="000000"/>
        </w:rPr>
      </w:pPr>
      <w:r w:rsidRPr="00061788">
        <w:rPr>
          <w:rFonts w:ascii="Arial" w:hAnsi="Arial" w:cs="Arial"/>
          <w:snapToGrid w:val="0"/>
          <w:color w:val="000000"/>
        </w:rPr>
        <w:t>Bude-li tato smlouva uzavřena v listinné formě, je vyhotovena ve dvou (2) stejnopisech</w:t>
      </w:r>
      <w:r>
        <w:rPr>
          <w:rFonts w:ascii="Arial" w:hAnsi="Arial" w:cs="Arial"/>
          <w:snapToGrid w:val="0"/>
          <w:color w:val="000000"/>
        </w:rPr>
        <w:t xml:space="preserve"> s platností originálu</w:t>
      </w:r>
      <w:r w:rsidRPr="00061788">
        <w:rPr>
          <w:rFonts w:ascii="Arial" w:hAnsi="Arial" w:cs="Arial"/>
          <w:snapToGrid w:val="0"/>
          <w:color w:val="000000"/>
        </w:rPr>
        <w:t>, z nichž každá smluvní strana obdrží jedno (1) vyhotovení. Bude-li tato smlouva uzavřena v elektronické podobě, obdrží každá smluvní strana příslušný elektronický soubor opatřený elektronickými podpisy oprávněných osob obou smluvních stran.</w:t>
      </w:r>
    </w:p>
    <w:p w14:paraId="5746C89D" w14:textId="77777777" w:rsidR="00296478" w:rsidRDefault="00296478" w:rsidP="00296478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518B13F7" w14:textId="77777777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může být měněna jen písemnou dohodou smluvních stran a to vzestupně číslovanými písemnými </w:t>
      </w:r>
      <w:r w:rsidRPr="00121F11">
        <w:rPr>
          <w:rFonts w:ascii="Arial" w:hAnsi="Arial" w:cs="Arial"/>
          <w:b/>
          <w:bCs/>
        </w:rPr>
        <w:t>dodatky.</w:t>
      </w:r>
    </w:p>
    <w:p w14:paraId="5F89CEE8" w14:textId="77777777" w:rsidR="00296478" w:rsidRPr="00596333" w:rsidRDefault="00296478" w:rsidP="00296478">
      <w:pPr>
        <w:pStyle w:val="Odstavecseseznamem"/>
        <w:rPr>
          <w:rFonts w:ascii="Arial" w:hAnsi="Arial" w:cs="Arial"/>
        </w:rPr>
      </w:pPr>
    </w:p>
    <w:p w14:paraId="44D394DD" w14:textId="77777777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obsah této smlouvy je pro ně určitý a srozumitelný, je projevem jejich pravé a svobodné vůle, není uzavírána v tísni za nápadně nevýhodných podmínek, na důkaz čehož připojují své podpisy s otiskem razítka.</w:t>
      </w:r>
    </w:p>
    <w:p w14:paraId="0402C26C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78E95E6E" w14:textId="77777777" w:rsidR="00296478" w:rsidRDefault="00296478" w:rsidP="00296478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obsahuje </w:t>
      </w:r>
      <w:r w:rsidRPr="00121F11">
        <w:rPr>
          <w:rFonts w:ascii="Arial" w:hAnsi="Arial" w:cs="Arial"/>
          <w:u w:val="single"/>
        </w:rPr>
        <w:t>tyto přílohy</w:t>
      </w:r>
      <w:r>
        <w:rPr>
          <w:rFonts w:ascii="Arial" w:hAnsi="Arial" w:cs="Arial"/>
        </w:rPr>
        <w:t>:</w:t>
      </w:r>
    </w:p>
    <w:p w14:paraId="2BD8A0D1" w14:textId="77777777" w:rsidR="00296478" w:rsidRDefault="00296478" w:rsidP="00296478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>
        <w:rPr>
          <w:rFonts w:ascii="Arial" w:hAnsi="Arial" w:cs="Arial"/>
        </w:rPr>
        <w:tab/>
        <w:t>Specifikace nebytových prostor ulice Pražská č.p. 390, Mělník, objekt C</w:t>
      </w:r>
    </w:p>
    <w:p w14:paraId="309E3955" w14:textId="77777777" w:rsidR="00296478" w:rsidRDefault="00296478" w:rsidP="0029647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>
        <w:rPr>
          <w:rFonts w:ascii="Arial" w:hAnsi="Arial" w:cs="Arial"/>
        </w:rPr>
        <w:tab/>
        <w:t>Půdorys nebytových prostor</w:t>
      </w:r>
    </w:p>
    <w:p w14:paraId="410A4FB0" w14:textId="77777777" w:rsidR="00296478" w:rsidRDefault="00296478" w:rsidP="00296478">
      <w:pPr>
        <w:pStyle w:val="Odstavecseseznamem"/>
        <w:spacing w:after="0" w:line="240" w:lineRule="auto"/>
        <w:ind w:left="212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>
        <w:rPr>
          <w:rFonts w:ascii="Arial" w:hAnsi="Arial" w:cs="Arial"/>
        </w:rPr>
        <w:tab/>
        <w:t>Pojistná smlouva o pojištění průmyslových rizik č. 2135768378 ze dne 18. 10. 2011</w:t>
      </w:r>
    </w:p>
    <w:p w14:paraId="439FFCA9" w14:textId="77777777" w:rsidR="00296478" w:rsidRDefault="00296478" w:rsidP="00296478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>
        <w:rPr>
          <w:rFonts w:ascii="Arial" w:hAnsi="Arial" w:cs="Arial"/>
        </w:rPr>
        <w:tab/>
        <w:t xml:space="preserve">Živnostenské oprávnění ze </w:t>
      </w:r>
      <w:r w:rsidRPr="00FF1226">
        <w:rPr>
          <w:rFonts w:ascii="Arial" w:hAnsi="Arial" w:cs="Arial"/>
        </w:rPr>
        <w:t>dne 17.</w:t>
      </w:r>
      <w:r>
        <w:rPr>
          <w:rFonts w:ascii="Arial" w:hAnsi="Arial" w:cs="Arial"/>
        </w:rPr>
        <w:t xml:space="preserve"> </w:t>
      </w:r>
      <w:r w:rsidRPr="00FF122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FF1226">
        <w:rPr>
          <w:rFonts w:ascii="Arial" w:hAnsi="Arial" w:cs="Arial"/>
        </w:rPr>
        <w:t>2025</w:t>
      </w:r>
    </w:p>
    <w:p w14:paraId="6BACC48C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5DFD10F0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507FBE8C" w14:textId="758A95B2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Mělníku dne </w:t>
      </w:r>
      <w:r w:rsidR="00AA1C57">
        <w:rPr>
          <w:rFonts w:ascii="Arial" w:hAnsi="Arial" w:cs="Arial"/>
        </w:rPr>
        <w:t>30</w:t>
      </w:r>
      <w:r>
        <w:rPr>
          <w:rFonts w:ascii="Arial" w:hAnsi="Arial" w:cs="Arial"/>
        </w:rPr>
        <w:t>. 05. 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Praze dne </w:t>
      </w:r>
      <w:r w:rsidR="00AA1C57">
        <w:rPr>
          <w:rFonts w:ascii="Arial" w:hAnsi="Arial" w:cs="Arial"/>
        </w:rPr>
        <w:t>30</w:t>
      </w:r>
      <w:r>
        <w:rPr>
          <w:rFonts w:ascii="Arial" w:hAnsi="Arial" w:cs="Arial"/>
        </w:rPr>
        <w:t>. 05. 2025</w:t>
      </w:r>
    </w:p>
    <w:p w14:paraId="4FBDE843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43841F4B" w14:textId="44E38EF4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 w:rsidRPr="00F66775">
        <w:rPr>
          <w:rFonts w:ascii="Arial" w:hAnsi="Arial" w:cs="Arial"/>
          <w:i/>
          <w:iCs/>
        </w:rPr>
        <w:t>za nájemce: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775">
        <w:rPr>
          <w:rFonts w:ascii="Arial" w:hAnsi="Arial" w:cs="Arial"/>
          <w:i/>
          <w:iCs/>
        </w:rPr>
        <w:t>za pronajímatele</w:t>
      </w:r>
    </w:p>
    <w:p w14:paraId="3EB148A1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323C0DCC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44EA259F" w14:textId="77777777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</w:p>
    <w:p w14:paraId="65B22EC9" w14:textId="68F00101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FB9AFAE" w14:textId="5A635F73" w:rsidR="00296478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Bc. Jana Majerníčková, DiS.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Tomáš Vodný</w:t>
      </w:r>
    </w:p>
    <w:p w14:paraId="5CF77131" w14:textId="3151A1AF" w:rsidR="00C42E1E" w:rsidRDefault="00296478" w:rsidP="002964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KHS</w:t>
      </w:r>
    </w:p>
    <w:p w14:paraId="3505DED6" w14:textId="77777777" w:rsidR="00910521" w:rsidRDefault="00910521" w:rsidP="00C42E1E">
      <w:pPr>
        <w:spacing w:after="0" w:line="240" w:lineRule="auto"/>
        <w:jc w:val="right"/>
        <w:rPr>
          <w:rFonts w:ascii="Arial" w:hAnsi="Arial" w:cs="Arial"/>
          <w:b/>
        </w:rPr>
      </w:pPr>
    </w:p>
    <w:p w14:paraId="39880476" w14:textId="322005D9" w:rsidR="00910521" w:rsidRDefault="009105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BE4862" w14:textId="3D4274CF" w:rsidR="00C42E1E" w:rsidRPr="00596333" w:rsidRDefault="00C42E1E" w:rsidP="00C42E1E">
      <w:pPr>
        <w:spacing w:after="0" w:line="240" w:lineRule="auto"/>
        <w:jc w:val="right"/>
        <w:rPr>
          <w:rFonts w:ascii="Arial" w:hAnsi="Arial" w:cs="Arial"/>
          <w:b/>
        </w:rPr>
      </w:pPr>
      <w:r w:rsidRPr="00596333">
        <w:rPr>
          <w:rFonts w:ascii="Arial" w:hAnsi="Arial" w:cs="Arial"/>
          <w:b/>
        </w:rPr>
        <w:lastRenderedPageBreak/>
        <w:t xml:space="preserve">Příloha č. </w:t>
      </w:r>
      <w:r w:rsidR="00DD20B2">
        <w:rPr>
          <w:rFonts w:ascii="Arial" w:hAnsi="Arial" w:cs="Arial"/>
          <w:b/>
        </w:rPr>
        <w:t>1</w:t>
      </w:r>
    </w:p>
    <w:p w14:paraId="6DEB9A6F" w14:textId="77777777" w:rsidR="00C42E1E" w:rsidRDefault="00C42E1E" w:rsidP="00C42E1E">
      <w:pPr>
        <w:spacing w:after="0" w:line="240" w:lineRule="auto"/>
        <w:jc w:val="right"/>
        <w:rPr>
          <w:rFonts w:ascii="Arial" w:hAnsi="Arial" w:cs="Arial"/>
        </w:rPr>
      </w:pPr>
    </w:p>
    <w:p w14:paraId="0290956E" w14:textId="77777777" w:rsidR="00596333" w:rsidRDefault="00596333" w:rsidP="00C42E1E">
      <w:pPr>
        <w:spacing w:after="0" w:line="240" w:lineRule="auto"/>
        <w:jc w:val="right"/>
        <w:rPr>
          <w:rFonts w:ascii="Arial" w:hAnsi="Arial" w:cs="Arial"/>
        </w:rPr>
      </w:pPr>
    </w:p>
    <w:p w14:paraId="7FC14F3C" w14:textId="54388D5F" w:rsidR="00C42E1E" w:rsidRPr="00596333" w:rsidRDefault="00C42E1E" w:rsidP="00C4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333">
        <w:rPr>
          <w:rFonts w:ascii="Arial" w:hAnsi="Arial" w:cs="Arial"/>
          <w:b/>
          <w:sz w:val="24"/>
          <w:szCs w:val="24"/>
        </w:rPr>
        <w:t>Specifikace nebytových prostor – Pražská č.p. 390, Mělník, objekt C</w:t>
      </w:r>
    </w:p>
    <w:p w14:paraId="3609AC6F" w14:textId="77777777" w:rsidR="00C42E1E" w:rsidRDefault="00C42E1E" w:rsidP="00C42E1E">
      <w:pPr>
        <w:spacing w:after="0" w:line="240" w:lineRule="auto"/>
        <w:jc w:val="center"/>
        <w:rPr>
          <w:rFonts w:ascii="Arial" w:hAnsi="Arial" w:cs="Arial"/>
          <w:b/>
        </w:rPr>
      </w:pPr>
    </w:p>
    <w:p w14:paraId="2C28DDA4" w14:textId="77777777" w:rsidR="00596333" w:rsidRDefault="00596333" w:rsidP="00C42E1E">
      <w:pPr>
        <w:spacing w:after="0" w:line="240" w:lineRule="auto"/>
        <w:jc w:val="center"/>
        <w:rPr>
          <w:rFonts w:ascii="Arial" w:hAnsi="Arial" w:cs="Arial"/>
          <w:b/>
        </w:rPr>
      </w:pPr>
    </w:p>
    <w:p w14:paraId="36CBA2B6" w14:textId="77777777" w:rsidR="00C42E1E" w:rsidRDefault="00C42E1E" w:rsidP="00C42E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Prostory užívané výlučně nájemcem</w:t>
      </w:r>
    </w:p>
    <w:p w14:paraId="3D2DFA8E" w14:textId="77777777" w:rsidR="00C42E1E" w:rsidRDefault="00C42E1E" w:rsidP="00C42E1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7"/>
      </w:tblGrid>
      <w:tr w:rsidR="00AA1C57" w14:paraId="21346013" w14:textId="77777777" w:rsidTr="00AA1C57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F1FCA5" w14:textId="77777777" w:rsidR="00AA1C57" w:rsidRDefault="00AA1C57" w:rsidP="00AA1C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místnosti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75FE5E" w14:textId="0CED9381" w:rsidR="00AA1C57" w:rsidRPr="00CB44A1" w:rsidRDefault="00AA1C57" w:rsidP="00AA1C57">
            <w:pPr>
              <w:jc w:val="center"/>
              <w:rPr>
                <w:rFonts w:ascii="Arial" w:hAnsi="Arial" w:cs="Arial"/>
                <w:b/>
                <w:strike/>
                <w:highlight w:val="yellow"/>
              </w:rPr>
            </w:pPr>
            <w:r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EAC0703" w14:textId="1F6E4A45" w:rsidR="00AA1C57" w:rsidRDefault="00AA1C57" w:rsidP="00AA1C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Plocha v 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AA1C57" w:rsidRPr="00C40F83" w14:paraId="48A3A9E5" w14:textId="77777777" w:rsidTr="00AA1C57">
        <w:tc>
          <w:tcPr>
            <w:tcW w:w="2268" w:type="dxa"/>
          </w:tcPr>
          <w:p w14:paraId="7156828E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141</w:t>
            </w:r>
          </w:p>
        </w:tc>
        <w:tc>
          <w:tcPr>
            <w:tcW w:w="2268" w:type="dxa"/>
          </w:tcPr>
          <w:p w14:paraId="1EDB70A2" w14:textId="1DBF1EF5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 NP</w:t>
            </w:r>
          </w:p>
        </w:tc>
        <w:tc>
          <w:tcPr>
            <w:tcW w:w="2267" w:type="dxa"/>
          </w:tcPr>
          <w:p w14:paraId="637CB1D1" w14:textId="6524045E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8,96</w:t>
            </w:r>
          </w:p>
        </w:tc>
      </w:tr>
      <w:tr w:rsidR="00AA1C57" w:rsidRPr="00C40F83" w14:paraId="6BDF5E59" w14:textId="77777777" w:rsidTr="00AA1C57">
        <w:tc>
          <w:tcPr>
            <w:tcW w:w="2268" w:type="dxa"/>
          </w:tcPr>
          <w:p w14:paraId="49B98384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142</w:t>
            </w:r>
          </w:p>
        </w:tc>
        <w:tc>
          <w:tcPr>
            <w:tcW w:w="2268" w:type="dxa"/>
          </w:tcPr>
          <w:p w14:paraId="6CF74A2C" w14:textId="14823178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1C57">
              <w:rPr>
                <w:rFonts w:ascii="Arial" w:hAnsi="Arial" w:cs="Arial"/>
                <w:color w:val="000000" w:themeColor="text1"/>
              </w:rPr>
              <w:t>NP</w:t>
            </w:r>
          </w:p>
        </w:tc>
        <w:tc>
          <w:tcPr>
            <w:tcW w:w="2267" w:type="dxa"/>
          </w:tcPr>
          <w:p w14:paraId="65E5776A" w14:textId="31C8790B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20,32</w:t>
            </w:r>
          </w:p>
        </w:tc>
      </w:tr>
      <w:tr w:rsidR="00AA1C57" w:rsidRPr="00C40F83" w14:paraId="5CF03F97" w14:textId="77777777" w:rsidTr="00AA1C57">
        <w:tc>
          <w:tcPr>
            <w:tcW w:w="2268" w:type="dxa"/>
          </w:tcPr>
          <w:p w14:paraId="73335AD0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143</w:t>
            </w:r>
          </w:p>
        </w:tc>
        <w:tc>
          <w:tcPr>
            <w:tcW w:w="2268" w:type="dxa"/>
          </w:tcPr>
          <w:p w14:paraId="142FDFB7" w14:textId="3AEE8B23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1C57">
              <w:rPr>
                <w:rFonts w:ascii="Arial" w:hAnsi="Arial" w:cs="Arial"/>
                <w:color w:val="000000" w:themeColor="text1"/>
              </w:rPr>
              <w:t>NP</w:t>
            </w:r>
          </w:p>
        </w:tc>
        <w:tc>
          <w:tcPr>
            <w:tcW w:w="2267" w:type="dxa"/>
          </w:tcPr>
          <w:p w14:paraId="0BA63697" w14:textId="72D86E3D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50</w:t>
            </w:r>
          </w:p>
        </w:tc>
      </w:tr>
      <w:tr w:rsidR="00AA1C57" w:rsidRPr="00C40F83" w14:paraId="1169CE9C" w14:textId="77777777" w:rsidTr="00AA1C57">
        <w:tc>
          <w:tcPr>
            <w:tcW w:w="2268" w:type="dxa"/>
          </w:tcPr>
          <w:p w14:paraId="07C46784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144</w:t>
            </w:r>
          </w:p>
        </w:tc>
        <w:tc>
          <w:tcPr>
            <w:tcW w:w="2268" w:type="dxa"/>
          </w:tcPr>
          <w:p w14:paraId="14C3ED66" w14:textId="2E85E792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1C57">
              <w:rPr>
                <w:rFonts w:ascii="Arial" w:hAnsi="Arial" w:cs="Arial"/>
                <w:color w:val="000000" w:themeColor="text1"/>
              </w:rPr>
              <w:t>NP</w:t>
            </w:r>
          </w:p>
        </w:tc>
        <w:tc>
          <w:tcPr>
            <w:tcW w:w="2267" w:type="dxa"/>
          </w:tcPr>
          <w:p w14:paraId="3B772F9B" w14:textId="740A12CB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11,50</w:t>
            </w:r>
          </w:p>
        </w:tc>
      </w:tr>
      <w:tr w:rsidR="00AA1C57" w:rsidRPr="00C40F83" w14:paraId="0FA8FAE1" w14:textId="77777777" w:rsidTr="00AA1C57">
        <w:tc>
          <w:tcPr>
            <w:tcW w:w="2268" w:type="dxa"/>
          </w:tcPr>
          <w:p w14:paraId="2327EDD2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145</w:t>
            </w:r>
          </w:p>
        </w:tc>
        <w:tc>
          <w:tcPr>
            <w:tcW w:w="2268" w:type="dxa"/>
          </w:tcPr>
          <w:p w14:paraId="4DDB5F24" w14:textId="4DFFE6A4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1C57">
              <w:rPr>
                <w:rFonts w:ascii="Arial" w:hAnsi="Arial" w:cs="Arial"/>
                <w:color w:val="000000" w:themeColor="text1"/>
              </w:rPr>
              <w:t>NP</w:t>
            </w:r>
          </w:p>
        </w:tc>
        <w:tc>
          <w:tcPr>
            <w:tcW w:w="2267" w:type="dxa"/>
          </w:tcPr>
          <w:p w14:paraId="73DDB759" w14:textId="417FE0AB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5,86</w:t>
            </w:r>
          </w:p>
        </w:tc>
      </w:tr>
      <w:tr w:rsidR="00AA1C57" w:rsidRPr="00C40F83" w14:paraId="53425F2C" w14:textId="77777777" w:rsidTr="00AA1C57">
        <w:tc>
          <w:tcPr>
            <w:tcW w:w="2268" w:type="dxa"/>
          </w:tcPr>
          <w:p w14:paraId="60AD5078" w14:textId="77777777" w:rsidR="00AA1C57" w:rsidRPr="00C40F83" w:rsidRDefault="00AA1C57" w:rsidP="00AA1C57">
            <w:pPr>
              <w:jc w:val="center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146</w:t>
            </w:r>
          </w:p>
        </w:tc>
        <w:tc>
          <w:tcPr>
            <w:tcW w:w="2268" w:type="dxa"/>
          </w:tcPr>
          <w:p w14:paraId="73F4F76A" w14:textId="448F68B7" w:rsidR="00AA1C57" w:rsidRPr="00AA1C57" w:rsidRDefault="00AA1C57" w:rsidP="00AA1C57">
            <w:pPr>
              <w:rPr>
                <w:rFonts w:ascii="Arial" w:hAnsi="Arial" w:cs="Arial"/>
                <w:color w:val="000000" w:themeColor="text1"/>
              </w:rPr>
            </w:pPr>
            <w:r w:rsidRPr="00AA1C57">
              <w:rPr>
                <w:rFonts w:ascii="Arial" w:hAnsi="Arial" w:cs="Arial"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1C57">
              <w:rPr>
                <w:rFonts w:ascii="Arial" w:hAnsi="Arial" w:cs="Arial"/>
                <w:color w:val="000000" w:themeColor="text1"/>
              </w:rPr>
              <w:t>NP</w:t>
            </w:r>
          </w:p>
        </w:tc>
        <w:tc>
          <w:tcPr>
            <w:tcW w:w="2267" w:type="dxa"/>
          </w:tcPr>
          <w:p w14:paraId="17C485F6" w14:textId="61DAE1C0" w:rsidR="00AA1C57" w:rsidRPr="00C40F83" w:rsidRDefault="00AA1C57" w:rsidP="00AA1C57">
            <w:pPr>
              <w:pStyle w:val="Odstavecseseznamem"/>
              <w:ind w:left="-70"/>
              <w:jc w:val="right"/>
              <w:rPr>
                <w:rFonts w:ascii="Arial" w:hAnsi="Arial" w:cs="Arial"/>
              </w:rPr>
            </w:pPr>
            <w:r w:rsidRPr="00C40F83">
              <w:rPr>
                <w:rFonts w:ascii="Arial" w:hAnsi="Arial" w:cs="Arial"/>
              </w:rPr>
              <w:t>10,23</w:t>
            </w:r>
          </w:p>
        </w:tc>
      </w:tr>
      <w:tr w:rsidR="00AA1C57" w:rsidRPr="00F40C45" w14:paraId="443F6B3B" w14:textId="77777777" w:rsidTr="00D72430">
        <w:tc>
          <w:tcPr>
            <w:tcW w:w="4536" w:type="dxa"/>
            <w:gridSpan w:val="2"/>
          </w:tcPr>
          <w:p w14:paraId="3F28AC59" w14:textId="02D0D090" w:rsidR="00AA1C57" w:rsidRPr="00F40C45" w:rsidRDefault="00AA1C57" w:rsidP="00AA1C57">
            <w:pPr>
              <w:jc w:val="center"/>
              <w:rPr>
                <w:rFonts w:ascii="Arial" w:hAnsi="Arial" w:cs="Arial"/>
                <w:b/>
              </w:rPr>
            </w:pPr>
            <w:r w:rsidRPr="00F40C45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267" w:type="dxa"/>
          </w:tcPr>
          <w:p w14:paraId="2CBCD3F4" w14:textId="340E72B5" w:rsidR="00AA1C57" w:rsidRPr="00F40C45" w:rsidRDefault="00AA1C57" w:rsidP="00AA1C5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68,37</w:t>
            </w:r>
          </w:p>
        </w:tc>
      </w:tr>
    </w:tbl>
    <w:p w14:paraId="500188B4" w14:textId="77777777" w:rsidR="00C42E1E" w:rsidRDefault="00C42E1E" w:rsidP="00C42E1E">
      <w:pPr>
        <w:spacing w:after="0" w:line="240" w:lineRule="auto"/>
        <w:jc w:val="both"/>
        <w:rPr>
          <w:rFonts w:ascii="Arial" w:hAnsi="Arial" w:cs="Arial"/>
          <w:b/>
        </w:rPr>
      </w:pPr>
    </w:p>
    <w:p w14:paraId="6C321B79" w14:textId="77777777" w:rsidR="0096607E" w:rsidRDefault="0096607E" w:rsidP="00C42E1E">
      <w:pPr>
        <w:spacing w:after="0" w:line="240" w:lineRule="auto"/>
        <w:jc w:val="both"/>
        <w:rPr>
          <w:rFonts w:ascii="Arial" w:hAnsi="Arial" w:cs="Arial"/>
          <w:b/>
        </w:rPr>
        <w:sectPr w:rsidR="0096607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92F79" w14:textId="547B8C36" w:rsidR="00D66828" w:rsidRPr="00D66828" w:rsidRDefault="00BF5FD8" w:rsidP="00D66828">
      <w:pPr>
        <w:spacing w:after="0" w:line="240" w:lineRule="auto"/>
        <w:jc w:val="both"/>
        <w:rPr>
          <w:rFonts w:ascii="Arial" w:hAnsi="Arial" w:cs="Arial"/>
          <w:b/>
        </w:rPr>
      </w:pPr>
      <w:r w:rsidRPr="00BF5FD8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BECB6F" wp14:editId="1408D5E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54442"/>
                <wp:effectExtent l="0" t="0" r="2413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B2C4" w14:textId="04519196" w:rsidR="00BF5FD8" w:rsidRDefault="00BF5FD8" w:rsidP="008400D5">
                            <w:pPr>
                              <w:jc w:val="center"/>
                            </w:pPr>
                            <w:r>
                              <w:t>Příloha č. 2 – Půdorys nebytových prostor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ECB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4pt;width:185.9pt;height:20.05pt;z-index:251680768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">
                <v:textbox>
                  <w:txbxContent>
                    <w:p w14:paraId="4AD4B2C4" w14:textId="04519196" w:rsidR="00BF5FD8" w:rsidRDefault="00BF5FD8" w:rsidP="008400D5">
                      <w:pPr>
                        <w:jc w:val="center"/>
                      </w:pPr>
                      <w:r>
                        <w:t>Příloha č. 2 – Půdorys nebytových prostor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E5A9DFC" wp14:editId="70880449">
                <wp:simplePos x="0" y="0"/>
                <wp:positionH relativeFrom="column">
                  <wp:posOffset>8692381</wp:posOffset>
                </wp:positionH>
                <wp:positionV relativeFrom="paragraph">
                  <wp:posOffset>3980219</wp:posOffset>
                </wp:positionV>
                <wp:extent cx="213840" cy="360"/>
                <wp:effectExtent l="38100" t="38100" r="34290" b="38100"/>
                <wp:wrapNone/>
                <wp:docPr id="1787161936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3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3ACD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8" o:spid="_x0000_s1026" type="#_x0000_t75" style="position:absolute;margin-left:683.95pt;margin-top:312.9pt;width:17.85pt;height: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jlahnEBAAAGAwAA&#10;DgAAAAAAAAAAAAAAAAA8AgAAZHJzL2Uyb0RvYy54bWxQSwECLQAUAAYACAAAACEAzLXfo9YBAACf&#10;BAAAEAAAAAAAAAAAAAAAAADZAwAAZHJzL2luay9pbmsxLnhtbFBLAQItABQABgAIAAAAIQDV19qr&#10;4AAAAA0BAAAPAAAAAAAAAAAAAAAAAN0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D7A2301" wp14:editId="4E35C4EF">
                <wp:simplePos x="0" y="0"/>
                <wp:positionH relativeFrom="column">
                  <wp:posOffset>8686800</wp:posOffset>
                </wp:positionH>
                <wp:positionV relativeFrom="paragraph">
                  <wp:posOffset>3766185</wp:posOffset>
                </wp:positionV>
                <wp:extent cx="224155" cy="180385"/>
                <wp:effectExtent l="38100" t="38100" r="23495" b="48260"/>
                <wp:wrapNone/>
                <wp:docPr id="1735433699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4155" cy="180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2A8F4" id="Rukopis 26" o:spid="_x0000_s1026" type="#_x0000_t75" style="position:absolute;margin-left:683.5pt;margin-top:296.05pt;width:18.6pt;height:1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">
                <v:imagedata r:id="rId16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4CA90DB" wp14:editId="0CCC7004">
                <wp:simplePos x="0" y="0"/>
                <wp:positionH relativeFrom="column">
                  <wp:posOffset>7012026</wp:posOffset>
                </wp:positionH>
                <wp:positionV relativeFrom="paragraph">
                  <wp:posOffset>3324126</wp:posOffset>
                </wp:positionV>
                <wp:extent cx="128880" cy="78120"/>
                <wp:effectExtent l="38100" t="38100" r="43180" b="36195"/>
                <wp:wrapNone/>
                <wp:docPr id="685172606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888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6AEFD" id="Rukopis 17" o:spid="_x0000_s1026" type="#_x0000_t75" style="position:absolute;margin-left:551.65pt;margin-top:261.25pt;width:11.15pt;height: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">
                <v:imagedata r:id="rId18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19AAEAB" wp14:editId="01F9BD83">
                <wp:simplePos x="0" y="0"/>
                <wp:positionH relativeFrom="column">
                  <wp:posOffset>7004466</wp:posOffset>
                </wp:positionH>
                <wp:positionV relativeFrom="paragraph">
                  <wp:posOffset>3655686</wp:posOffset>
                </wp:positionV>
                <wp:extent cx="164880" cy="114120"/>
                <wp:effectExtent l="38100" t="38100" r="26035" b="38735"/>
                <wp:wrapNone/>
                <wp:docPr id="1650648271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488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96291" id="Rukopis 15" o:spid="_x0000_s1026" type="#_x0000_t75" style="position:absolute;margin-left:551.05pt;margin-top:287.35pt;width:1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">
                <v:imagedata r:id="rId20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A389D6" wp14:editId="79BFDB35">
                <wp:simplePos x="0" y="0"/>
                <wp:positionH relativeFrom="column">
                  <wp:posOffset>6130026</wp:posOffset>
                </wp:positionH>
                <wp:positionV relativeFrom="paragraph">
                  <wp:posOffset>3665406</wp:posOffset>
                </wp:positionV>
                <wp:extent cx="185040" cy="176400"/>
                <wp:effectExtent l="38100" t="38100" r="43815" b="52705"/>
                <wp:wrapNone/>
                <wp:docPr id="2018777916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504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43663" id="Rukopis 13" o:spid="_x0000_s1026" type="#_x0000_t75" style="position:absolute;margin-left:482.2pt;margin-top:288.1pt;width:15.55pt;height:1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">
                <v:imagedata r:id="rId22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AF6F750" wp14:editId="3EB47CBE">
                <wp:simplePos x="0" y="0"/>
                <wp:positionH relativeFrom="column">
                  <wp:posOffset>6600186</wp:posOffset>
                </wp:positionH>
                <wp:positionV relativeFrom="paragraph">
                  <wp:posOffset>3600966</wp:posOffset>
                </wp:positionV>
                <wp:extent cx="133200" cy="109800"/>
                <wp:effectExtent l="38100" t="38100" r="38735" b="43180"/>
                <wp:wrapNone/>
                <wp:docPr id="171309747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320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5655B" id="Rukopis 12" o:spid="_x0000_s1026" type="#_x0000_t75" style="position:absolute;margin-left:519.2pt;margin-top:283.05pt;width:11.5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">
                <v:imagedata r:id="rId24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30248C" wp14:editId="070D5955">
                <wp:simplePos x="0" y="0"/>
                <wp:positionH relativeFrom="column">
                  <wp:posOffset>6153786</wp:posOffset>
                </wp:positionH>
                <wp:positionV relativeFrom="paragraph">
                  <wp:posOffset>2785566</wp:posOffset>
                </wp:positionV>
                <wp:extent cx="303120" cy="155880"/>
                <wp:effectExtent l="38100" t="38100" r="1905" b="34925"/>
                <wp:wrapNone/>
                <wp:docPr id="284620179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0312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F2EFD" id="Rukopis 11" o:spid="_x0000_s1026" type="#_x0000_t75" style="position:absolute;margin-left:484.05pt;margin-top:218.85pt;width:24.8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">
                <v:imagedata r:id="rId26" o:title=""/>
              </v:shape>
            </w:pict>
          </mc:Fallback>
        </mc:AlternateContent>
      </w:r>
      <w:r w:rsidR="00F91B54"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EB6CFD4" wp14:editId="77AAA9C6">
                <wp:simplePos x="0" y="0"/>
                <wp:positionH relativeFrom="column">
                  <wp:posOffset>5633226</wp:posOffset>
                </wp:positionH>
                <wp:positionV relativeFrom="paragraph">
                  <wp:posOffset>2775486</wp:posOffset>
                </wp:positionV>
                <wp:extent cx="126000" cy="145440"/>
                <wp:effectExtent l="38100" t="38100" r="7620" b="45085"/>
                <wp:wrapNone/>
                <wp:docPr id="14004555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260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F77DE" id="Rukopis 9" o:spid="_x0000_s1026" type="#_x0000_t75" style="position:absolute;margin-left:443.05pt;margin-top:218.05pt;width:10.9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">
                <v:imagedata r:id="rId28" o:title=""/>
              </v:shape>
            </w:pict>
          </mc:Fallback>
        </mc:AlternateContent>
      </w:r>
      <w:r w:rsidR="00D66828" w:rsidRPr="00D66828">
        <w:rPr>
          <w:rFonts w:ascii="Arial" w:hAnsi="Arial" w:cs="Arial"/>
          <w:b/>
          <w:noProof/>
        </w:rPr>
        <w:drawing>
          <wp:inline distT="0" distB="0" distL="0" distR="0" wp14:anchorId="2739F8C4" wp14:editId="23B4876D">
            <wp:extent cx="6045086" cy="9064625"/>
            <wp:effectExtent l="0" t="5080" r="8255" b="8255"/>
            <wp:docPr id="1399593083" name="Obrázek 2" descr="Obsah obrázku skica, text, diagram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93083" name="Obrázek 2" descr="Obsah obrázku skica, text, diagram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04154" cy="915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828" w:rsidRPr="00D66828" w:rsidSect="00966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A578" w14:textId="77777777" w:rsidR="00F47415" w:rsidRDefault="00F47415" w:rsidP="00F91B54">
      <w:pPr>
        <w:spacing w:after="0" w:line="240" w:lineRule="auto"/>
      </w:pPr>
      <w:r>
        <w:separator/>
      </w:r>
    </w:p>
  </w:endnote>
  <w:endnote w:type="continuationSeparator" w:id="0">
    <w:p w14:paraId="3FA8D11D" w14:textId="77777777" w:rsidR="00F47415" w:rsidRDefault="00F47415" w:rsidP="00F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B1D1" w14:textId="77777777" w:rsidR="00F47415" w:rsidRDefault="00F47415" w:rsidP="00F91B54">
      <w:pPr>
        <w:spacing w:after="0" w:line="240" w:lineRule="auto"/>
      </w:pPr>
      <w:r>
        <w:separator/>
      </w:r>
    </w:p>
  </w:footnote>
  <w:footnote w:type="continuationSeparator" w:id="0">
    <w:p w14:paraId="110A518F" w14:textId="77777777" w:rsidR="00F47415" w:rsidRDefault="00F47415" w:rsidP="00F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0105" w14:textId="6F579589" w:rsidR="00F91B54" w:rsidRDefault="00F91B54" w:rsidP="00F91B5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226"/>
    <w:multiLevelType w:val="hybridMultilevel"/>
    <w:tmpl w:val="60FCF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EBC"/>
    <w:multiLevelType w:val="hybridMultilevel"/>
    <w:tmpl w:val="2D5CA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0FEC"/>
    <w:multiLevelType w:val="hybridMultilevel"/>
    <w:tmpl w:val="7B68E79A"/>
    <w:lvl w:ilvl="0" w:tplc="06264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702E8"/>
    <w:multiLevelType w:val="hybridMultilevel"/>
    <w:tmpl w:val="4094D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B43"/>
    <w:multiLevelType w:val="hybridMultilevel"/>
    <w:tmpl w:val="7A6E49BC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9A7445E"/>
    <w:multiLevelType w:val="hybridMultilevel"/>
    <w:tmpl w:val="9222B8AA"/>
    <w:lvl w:ilvl="0" w:tplc="3A8C83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0943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854F2A"/>
    <w:multiLevelType w:val="hybridMultilevel"/>
    <w:tmpl w:val="21F8ADB8"/>
    <w:lvl w:ilvl="0" w:tplc="4FC24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C39E9"/>
    <w:multiLevelType w:val="hybridMultilevel"/>
    <w:tmpl w:val="6AF23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69D"/>
    <w:multiLevelType w:val="hybridMultilevel"/>
    <w:tmpl w:val="0BBC9A1A"/>
    <w:lvl w:ilvl="0" w:tplc="6D76C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448F"/>
    <w:multiLevelType w:val="hybridMultilevel"/>
    <w:tmpl w:val="9FA6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67CA6"/>
    <w:multiLevelType w:val="hybridMultilevel"/>
    <w:tmpl w:val="7EEEF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74F84"/>
    <w:multiLevelType w:val="hybridMultilevel"/>
    <w:tmpl w:val="801E69AC"/>
    <w:lvl w:ilvl="0" w:tplc="1860A3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01FF4"/>
    <w:multiLevelType w:val="hybridMultilevel"/>
    <w:tmpl w:val="94086032"/>
    <w:lvl w:ilvl="0" w:tplc="60F2935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B6779B5"/>
    <w:multiLevelType w:val="hybridMultilevel"/>
    <w:tmpl w:val="E2102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B172D"/>
    <w:multiLevelType w:val="hybridMultilevel"/>
    <w:tmpl w:val="FFDA0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3E0F"/>
    <w:multiLevelType w:val="hybridMultilevel"/>
    <w:tmpl w:val="F992E712"/>
    <w:lvl w:ilvl="0" w:tplc="5DAC03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E749F"/>
    <w:multiLevelType w:val="hybridMultilevel"/>
    <w:tmpl w:val="1960B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04B"/>
    <w:multiLevelType w:val="hybridMultilevel"/>
    <w:tmpl w:val="BB621F8C"/>
    <w:lvl w:ilvl="0" w:tplc="EAAC56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BA2905"/>
    <w:multiLevelType w:val="hybridMultilevel"/>
    <w:tmpl w:val="0E96F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D64E2"/>
    <w:multiLevelType w:val="hybridMultilevel"/>
    <w:tmpl w:val="E500DB66"/>
    <w:lvl w:ilvl="0" w:tplc="D5022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8F43E9"/>
    <w:multiLevelType w:val="hybridMultilevel"/>
    <w:tmpl w:val="0372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74934"/>
    <w:multiLevelType w:val="hybridMultilevel"/>
    <w:tmpl w:val="28CC7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270E"/>
    <w:multiLevelType w:val="hybridMultilevel"/>
    <w:tmpl w:val="3EB88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02839">
    <w:abstractNumId w:val="3"/>
  </w:num>
  <w:num w:numId="2" w16cid:durableId="1946497895">
    <w:abstractNumId w:val="23"/>
  </w:num>
  <w:num w:numId="3" w16cid:durableId="2003770695">
    <w:abstractNumId w:val="18"/>
  </w:num>
  <w:num w:numId="4" w16cid:durableId="362708308">
    <w:abstractNumId w:val="4"/>
  </w:num>
  <w:num w:numId="5" w16cid:durableId="1468670871">
    <w:abstractNumId w:val="0"/>
  </w:num>
  <w:num w:numId="6" w16cid:durableId="221403032">
    <w:abstractNumId w:val="7"/>
  </w:num>
  <w:num w:numId="7" w16cid:durableId="1627272826">
    <w:abstractNumId w:val="5"/>
  </w:num>
  <w:num w:numId="8" w16cid:durableId="1169490695">
    <w:abstractNumId w:val="9"/>
  </w:num>
  <w:num w:numId="9" w16cid:durableId="1555001417">
    <w:abstractNumId w:val="15"/>
  </w:num>
  <w:num w:numId="10" w16cid:durableId="601181354">
    <w:abstractNumId w:val="11"/>
  </w:num>
  <w:num w:numId="11" w16cid:durableId="1004699099">
    <w:abstractNumId w:val="10"/>
  </w:num>
  <w:num w:numId="12" w16cid:durableId="1518039063">
    <w:abstractNumId w:val="8"/>
  </w:num>
  <w:num w:numId="13" w16cid:durableId="1397169819">
    <w:abstractNumId w:val="22"/>
  </w:num>
  <w:num w:numId="14" w16cid:durableId="147014120">
    <w:abstractNumId w:val="17"/>
  </w:num>
  <w:num w:numId="15" w16cid:durableId="200870032">
    <w:abstractNumId w:val="14"/>
  </w:num>
  <w:num w:numId="16" w16cid:durableId="1880776847">
    <w:abstractNumId w:val="1"/>
  </w:num>
  <w:num w:numId="17" w16cid:durableId="122310202">
    <w:abstractNumId w:val="19"/>
  </w:num>
  <w:num w:numId="18" w16cid:durableId="1461220978">
    <w:abstractNumId w:val="21"/>
  </w:num>
  <w:num w:numId="19" w16cid:durableId="932206983">
    <w:abstractNumId w:val="16"/>
  </w:num>
  <w:num w:numId="20" w16cid:durableId="1613171808">
    <w:abstractNumId w:val="13"/>
  </w:num>
  <w:num w:numId="21" w16cid:durableId="146677982">
    <w:abstractNumId w:val="6"/>
  </w:num>
  <w:num w:numId="22" w16cid:durableId="1100292544">
    <w:abstractNumId w:val="12"/>
  </w:num>
  <w:num w:numId="23" w16cid:durableId="1848592951">
    <w:abstractNumId w:val="20"/>
  </w:num>
  <w:num w:numId="24" w16cid:durableId="137527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28"/>
    <w:rsid w:val="00006380"/>
    <w:rsid w:val="00041D1E"/>
    <w:rsid w:val="00050B14"/>
    <w:rsid w:val="00057F8E"/>
    <w:rsid w:val="000A6544"/>
    <w:rsid w:val="000A6DD6"/>
    <w:rsid w:val="000D4A69"/>
    <w:rsid w:val="00123EAA"/>
    <w:rsid w:val="00142942"/>
    <w:rsid w:val="001A2690"/>
    <w:rsid w:val="001B243E"/>
    <w:rsid w:val="001B65B9"/>
    <w:rsid w:val="001E7D15"/>
    <w:rsid w:val="001F71B0"/>
    <w:rsid w:val="00227662"/>
    <w:rsid w:val="0027742C"/>
    <w:rsid w:val="00292C95"/>
    <w:rsid w:val="00296478"/>
    <w:rsid w:val="002A3275"/>
    <w:rsid w:val="002A4709"/>
    <w:rsid w:val="002E042B"/>
    <w:rsid w:val="0036567D"/>
    <w:rsid w:val="00385CFA"/>
    <w:rsid w:val="00392C7A"/>
    <w:rsid w:val="003C3FC3"/>
    <w:rsid w:val="003D0655"/>
    <w:rsid w:val="003F6029"/>
    <w:rsid w:val="00436B0E"/>
    <w:rsid w:val="004433D4"/>
    <w:rsid w:val="00444DCA"/>
    <w:rsid w:val="004610A6"/>
    <w:rsid w:val="00485DBA"/>
    <w:rsid w:val="004A2FC2"/>
    <w:rsid w:val="004D2A28"/>
    <w:rsid w:val="00551DEC"/>
    <w:rsid w:val="00553FB8"/>
    <w:rsid w:val="00562822"/>
    <w:rsid w:val="00573126"/>
    <w:rsid w:val="0058009C"/>
    <w:rsid w:val="00582B24"/>
    <w:rsid w:val="005935E9"/>
    <w:rsid w:val="00596333"/>
    <w:rsid w:val="005A34F5"/>
    <w:rsid w:val="005C4171"/>
    <w:rsid w:val="005D7CA1"/>
    <w:rsid w:val="005F34BA"/>
    <w:rsid w:val="00616E75"/>
    <w:rsid w:val="00626FE4"/>
    <w:rsid w:val="00634F30"/>
    <w:rsid w:val="00640A61"/>
    <w:rsid w:val="00656A00"/>
    <w:rsid w:val="00663CC6"/>
    <w:rsid w:val="00671670"/>
    <w:rsid w:val="00690B51"/>
    <w:rsid w:val="006D3301"/>
    <w:rsid w:val="006E5FCB"/>
    <w:rsid w:val="006F3C10"/>
    <w:rsid w:val="006F729A"/>
    <w:rsid w:val="007033C3"/>
    <w:rsid w:val="007372A4"/>
    <w:rsid w:val="00745CC2"/>
    <w:rsid w:val="00757A61"/>
    <w:rsid w:val="00765989"/>
    <w:rsid w:val="00784A31"/>
    <w:rsid w:val="007A0261"/>
    <w:rsid w:val="007A7173"/>
    <w:rsid w:val="007D7FFC"/>
    <w:rsid w:val="007F409A"/>
    <w:rsid w:val="00826CA1"/>
    <w:rsid w:val="0083055C"/>
    <w:rsid w:val="008400D5"/>
    <w:rsid w:val="008475BF"/>
    <w:rsid w:val="008A767E"/>
    <w:rsid w:val="008B753A"/>
    <w:rsid w:val="0090058B"/>
    <w:rsid w:val="00910521"/>
    <w:rsid w:val="00913471"/>
    <w:rsid w:val="00926559"/>
    <w:rsid w:val="00937AA1"/>
    <w:rsid w:val="009416D3"/>
    <w:rsid w:val="00944BEC"/>
    <w:rsid w:val="00956AFD"/>
    <w:rsid w:val="009572E7"/>
    <w:rsid w:val="0096607E"/>
    <w:rsid w:val="00990C37"/>
    <w:rsid w:val="00995D40"/>
    <w:rsid w:val="009A051C"/>
    <w:rsid w:val="00A05EA7"/>
    <w:rsid w:val="00A15642"/>
    <w:rsid w:val="00A20DB7"/>
    <w:rsid w:val="00A40AC4"/>
    <w:rsid w:val="00A63367"/>
    <w:rsid w:val="00A65083"/>
    <w:rsid w:val="00A65827"/>
    <w:rsid w:val="00A859F6"/>
    <w:rsid w:val="00A92735"/>
    <w:rsid w:val="00AA0647"/>
    <w:rsid w:val="00AA1374"/>
    <w:rsid w:val="00AA1C57"/>
    <w:rsid w:val="00AA46EE"/>
    <w:rsid w:val="00AC43A4"/>
    <w:rsid w:val="00AE0009"/>
    <w:rsid w:val="00AF2E76"/>
    <w:rsid w:val="00AF7549"/>
    <w:rsid w:val="00B131A0"/>
    <w:rsid w:val="00B30854"/>
    <w:rsid w:val="00B56A3C"/>
    <w:rsid w:val="00B876D7"/>
    <w:rsid w:val="00BB3223"/>
    <w:rsid w:val="00BC7C1B"/>
    <w:rsid w:val="00BF5FD8"/>
    <w:rsid w:val="00C32584"/>
    <w:rsid w:val="00C3293A"/>
    <w:rsid w:val="00C33572"/>
    <w:rsid w:val="00C40F83"/>
    <w:rsid w:val="00C42E1E"/>
    <w:rsid w:val="00C97577"/>
    <w:rsid w:val="00CA1A81"/>
    <w:rsid w:val="00CB44A1"/>
    <w:rsid w:val="00CD09C4"/>
    <w:rsid w:val="00CF2F99"/>
    <w:rsid w:val="00D36872"/>
    <w:rsid w:val="00D41F88"/>
    <w:rsid w:val="00D66828"/>
    <w:rsid w:val="00D73625"/>
    <w:rsid w:val="00D73BC0"/>
    <w:rsid w:val="00D777A7"/>
    <w:rsid w:val="00D82607"/>
    <w:rsid w:val="00DD20B2"/>
    <w:rsid w:val="00DE6AF1"/>
    <w:rsid w:val="00E02BB5"/>
    <w:rsid w:val="00E07A24"/>
    <w:rsid w:val="00E117BD"/>
    <w:rsid w:val="00E15F3F"/>
    <w:rsid w:val="00E37D76"/>
    <w:rsid w:val="00E42EB8"/>
    <w:rsid w:val="00EA65FF"/>
    <w:rsid w:val="00EB2C24"/>
    <w:rsid w:val="00EC36DD"/>
    <w:rsid w:val="00ED6906"/>
    <w:rsid w:val="00EF337B"/>
    <w:rsid w:val="00F00D8F"/>
    <w:rsid w:val="00F33873"/>
    <w:rsid w:val="00F34A42"/>
    <w:rsid w:val="00F37020"/>
    <w:rsid w:val="00F40C45"/>
    <w:rsid w:val="00F47415"/>
    <w:rsid w:val="00F66A88"/>
    <w:rsid w:val="00F77B8D"/>
    <w:rsid w:val="00F91B54"/>
    <w:rsid w:val="00FB3107"/>
    <w:rsid w:val="00FD066D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187E"/>
  <w15:docId w15:val="{3D630ABA-522F-4E69-BFCD-50E90D34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A81"/>
    <w:pPr>
      <w:ind w:left="720"/>
      <w:contextualSpacing/>
    </w:pPr>
  </w:style>
  <w:style w:type="table" w:styleId="Mkatabulky">
    <w:name w:val="Table Grid"/>
    <w:basedOn w:val="Normlntabulka"/>
    <w:uiPriority w:val="59"/>
    <w:rsid w:val="00C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B54"/>
  </w:style>
  <w:style w:type="paragraph" w:styleId="Zpat">
    <w:name w:val="footer"/>
    <w:basedOn w:val="Normln"/>
    <w:link w:val="ZpatChar"/>
    <w:uiPriority w:val="99"/>
    <w:unhideWhenUsed/>
    <w:rsid w:val="00F9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B54"/>
  </w:style>
  <w:style w:type="character" w:styleId="Odkaznakoment">
    <w:name w:val="annotation reference"/>
    <w:basedOn w:val="Standardnpsmoodstavce"/>
    <w:uiPriority w:val="99"/>
    <w:semiHidden/>
    <w:unhideWhenUsed/>
    <w:rsid w:val="006D3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33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33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301"/>
    <w:rPr>
      <w:b/>
      <w:bCs/>
      <w:sz w:val="20"/>
      <w:szCs w:val="20"/>
    </w:rPr>
  </w:style>
  <w:style w:type="paragraph" w:customStyle="1" w:styleId="pf0">
    <w:name w:val="pf0"/>
    <w:basedOn w:val="Normln"/>
    <w:rsid w:val="00BB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B32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8.png"/><Relationship Id="rId19" Type="http://schemas.openxmlformats.org/officeDocument/2006/relationships/customXml" Target="ink/ink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customXml" Target="ink/ink8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7:42.287"/>
    </inkml:context>
    <inkml:brush xml:id="br0">
      <inkml:brushProperty name="width" value="0.03502" units="cm"/>
      <inkml:brushProperty name="height" value="0.03502" units="cm"/>
      <inkml:brushProperty name="color" value="#E71224"/>
    </inkml:brush>
  </inkml:definitions>
  <inkml:trace contextRef="#ctx0" brushRef="#br0">0 1 21389,'593'0'0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7:28.021"/>
    </inkml:context>
    <inkml:brush xml:id="br0">
      <inkml:brushProperty name="width" value="0.03502" units="cm"/>
      <inkml:brushProperty name="height" value="0.03502" units="cm"/>
      <inkml:brushProperty name="color" value="#E71224"/>
    </inkml:brush>
  </inkml:definitions>
  <inkml:trace contextRef="#ctx0" brushRef="#br0">1 2 24575,'51'0'0,"17"-1"0,0 3 0,105 16 0,-128-12-168,1-1-1,77-3 1,-90-3-692,-18 1-5966</inkml:trace>
  <inkml:trace contextRef="#ctx0" brushRef="#br0" timeOffset="1775.66">46 127 24575,'48'1'0,"19"0"0,-1-3 0,1-2 0,71-15 0,-98 12-1365,-22 6-5461</inkml:trace>
  <inkml:trace contextRef="#ctx0" brushRef="#br0" timeOffset="3588.15">16 236 24575,'511'0'-1365,"-495"0"-5461</inkml:trace>
  <inkml:trace contextRef="#ctx0" brushRef="#br0" timeOffset="6025.71">93 360 24575,'69'0'0,"0"-2"0,117-21 0,-165 18 0,-9 2 0,0 0 0,0 1 0,1 1 0,16-1 0,-27 3-85,0-1 0,-1 0-1,1 1 1,0-1 0,0 1-1,-1 0 1,1 0 0,0-1-1,-1 1 1,1 0 0,-1 1-1,0-1 1,1 0 0,-1 0-1,2 2 1,5 6-6741</inkml:trace>
  <inkml:trace contextRef="#ctx0" brushRef="#br0" timeOffset="8555.16">64 486 24575,'1'1'0,"-1"0"0,1-1 0,-1 1 0,1 0 0,0 0 0,-1-1 0,1 1 0,0-1 0,-1 1 0,1 0 0,0-1 0,0 0 0,0 1 0,-1-1 0,1 1 0,0-1 0,0 0 0,0 0 0,0 1 0,0-1 0,0 0 0,0 0 0,0 0 0,1 0 0,29 3 0,-27-3 0,68 1 67,81-8 0,19-1-1566,-159 8-5327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45.30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24506,'0'216'0,"357"-216"0,-357-216 0,-357 216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41.47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116 10 24575,'25'-1'0,"-1"2"0,0 0 0,1 2 0,-1 1 0,0 1 0,0 0 0,-1 2 0,0 1 0,33 16 0,-51-20 0,1-1 0,-1 1 0,0 1 0,-1-1 0,1 1 0,-1 0 0,0 0 0,0 0 0,0 1 0,-1-1 0,0 1 0,0 0 0,0 0 0,-1 0 0,0 0 0,0 0 0,-1 0 0,1 1 0,0 11 0,-2-14 0,0 0 0,0 1 0,0-1 0,0 0 0,-1 0 0,1 1 0,-1-1 0,-1 0 0,1 0 0,0 0 0,-1 0 0,0 0 0,0 0 0,0 0 0,0 0 0,-1-1 0,1 1 0,-1-1 0,0 0 0,0 0 0,0 0 0,-1 0 0,1 0 0,-1-1 0,1 1 0,-1-1 0,0 0 0,0 0 0,-8 2 0,-21 4 0,0-2 0,-1-1 0,0-1 0,1-2 0,-54-3 0,27 0 0,57 1 0,0 0 0,1 0 0,-1 0 0,1-1 0,-1 1 0,0-1 0,1 0 0,-1 0 0,1 1 0,0-1 0,-1-1 0,1 1 0,0 0 0,-1-1 0,1 1 0,0-1 0,0 0 0,0 1 0,1-1 0,-1 0 0,-2-3 0,1 0 0,1 0 0,-1 0 0,1 0 0,1 0 0,-1 0 0,1 0 0,-1 0 0,1-1 0,1 1 0,-1-7 0,1-3 0,0 0 0,1 0 0,1 0 0,1 0 0,0 1 0,0-1 0,7-16 0,-7 24-114,0 1 1,0-1-1,0 0 0,1 1 0,0 0 1,0 0-1,0 0 0,1 0 0,0 1 1,0 0-1,12-9 0,-4 5-6712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23.97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130 54 24575,'-4'1'0,"-1"-1"0,0 1 0,0 0 0,0 0 0,0 0 0,1 0 0,-1 1 0,0 0 0,1 0 0,0 0 0,-1 1 0,1-1 0,0 1 0,0 0 0,0 0 0,1 1 0,-1-1 0,1 1 0,-5 6 0,3-3 0,1 0 0,0 0 0,0 0 0,0 1 0,1-1 0,0 1 0,1 0 0,-1 0 0,2 0 0,-3 14 0,3-7 0,0-1 0,1 0 0,0 0 0,1 0 0,1 0 0,5 24 0,-4-32 0,-1 0 0,1 0 0,0 0 0,0 0 0,0-1 0,1 1 0,0-1 0,0 0 0,0 0 0,1-1 0,0 1 0,0-1 0,0 0 0,0 0 0,0 0 0,12 4 0,10 6 0,0-2 0,1-2 0,0 0 0,1-2 0,0-1 0,1-1 0,-1-2 0,1 0 0,0-3 0,0 0 0,35-4 0,-63 2 0,0 1 0,0-1 0,0 1 0,0-1 0,0 0 0,0 0 0,0 0 0,-1 0 0,1 0 0,0 0 0,0 0 0,-1-1 0,1 1 0,-1-1 0,0 1 0,1-1 0,-1 1 0,0-1 0,0 0 0,0 0 0,0 0 0,0 1 0,0-1 0,0 0 0,-1 0 0,1 0 0,-1 0 0,1 0 0,-1 0 0,0 0 0,0-3 0,1-10 0,-1 0 0,0-1 0,-4-20 0,1 4 0,5-59 0,-1 56 0,0 0 0,-9-63 0,7 94 0,0 1 0,0 0 0,-1 0 0,1 0 0,-1 0 0,0 0 0,0 0 0,0 1 0,0-1 0,-1 0 0,1 1 0,0 0 0,-1 0 0,0-1 0,0 1 0,1 1 0,-1-1 0,0 0 0,0 1 0,-1 0 0,1-1 0,0 1 0,0 1 0,-1-1 0,-5-1 0,-13-1 0,0 1 0,-42 0 0,44 2 0,-246 1-1365,250-1-5461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21.80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220 1 24575,'-18'0'0,"0"-1"0,0 1 0,0 1 0,0 1 0,0 0 0,-22 6 0,36-7 0,0 1 0,0-1 0,1 1 0,-1 0 0,0 0 0,1 0 0,-1 0 0,1 1 0,0-1 0,-1 1 0,1 0 0,1 0 0,-1 0 0,0 0 0,1 1 0,-1-1 0,1 1 0,0-1 0,0 1 0,1 0 0,-1 0 0,1 0 0,0 0 0,0 0 0,0 0 0,0 0 0,1 0 0,-1 6 0,1-4 0,0 1 0,0-1 0,0 0 0,1 0 0,0 1 0,0-1 0,0 0 0,1 0 0,0 0 0,4 9 0,-4-12 0,1 1 0,-1-1 0,1 1 0,0-1 0,0 0 0,0 0 0,1 0 0,-1 0 0,1 0 0,0-1 0,-1 0 0,1 0 0,0 0 0,0 0 0,7 2 0,116 48 0,-114-47 0,0-1 0,0 0 0,1-1 0,-1-1 0,26 2 0,-36-4 0,-1 0 0,1 0 0,-1 0 0,1-1 0,0 1 0,-1-1 0,1 0 0,-1 0 0,0 0 0,1 0 0,-1 0 0,0 0 0,1-1 0,-1 1 0,0-1 0,0 1 0,0-1 0,-1 0 0,1 0 0,0 0 0,-1 0 0,1 0 0,-1 0 0,1-1 0,-1 1 0,0 0 0,0-1 0,0 1 0,0 0 0,-1-1 0,1 0 0,-1 1 0,1-1 0,-1 1 0,0-1 0,0 1 0,-1-6 0,2-7 0,0-9 0,0 1 0,-2 0 0,-1-1 0,-6-30 0,7 51-19,-1-1 0,0 1 0,0 0 0,0 0 0,0-1 0,0 1 0,-1 1 0,1-1 1,-1 0-1,0 1 0,0-1 0,0 1 0,0 0 0,0 0 0,0 0 0,-1 0 0,1 0 0,-1 1 0,1 0 0,-1-1 0,-6 0 0,-5-3-929,4 0-5878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14.70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841 216 24489,'0'8'0,"-1"1"0,-1-1 0,0 1 0,-1-1 0,-1 0 0,0 1 0,-1-1 0,0 0 0,-1 0 0,-1-1 0,0 1 0,-1 0 0,0-1 0,-1 0 0,0 0 0,-1 0 0,-1-1 0,0 1 0,0-1 0,-1 0 0,0-1 0,-1 1 0,0-1 0,-1 0 0,0-1 0,0 0 0,-1 0 0,1 0 0,-2 0 0,1-1 0,-1-1 0,1 1 0,-1-1 0,0 0 0,-1-1 0,1 1 0,-1-2 0,1 1 0,0-1 0,-1 0 0,1-1 0,-1 1 0,1-2 0,-1 1 0,1-1 0,0 0 0,1-1 0,-1 1 0,1-1 0,-1-1 0,2 0 0,-1 0 0,1 0 0,0 0 0,0-1 0,1 0 0,0-1 0,1 1 0,0-1 0,1 0 0,0-1 0,0 1 0,1-1 0,1 0 0,0 0 0,1 0 0,0-1 0,1 0 0,0 1 0,1-1 0,1 0 0,0 0 0,1-1 0,0 1 0,1 0 0,1-1 0,0 1 0,1-1 0,1 1 0,0 0 0,1-1 0,1 1 0,0-1 0,1 1 0,1 0 0,0-1 0,1 1 0,0 0 0,1 0 0,1 1 0,0-1 0,1 0 0,0 1 0,1 0 0,0 0 0,1 0 0,1 1 0,0-1 0,0 1 0,1 0 0,0 1 0,1-1 0,0 1 0,1 0 0,0 1 0,0 0 0,1 0 0,-1 0 0,2 0 0,-1 1 0,1 1 0,-1-1 0,1 1 0,0 0 0,1 1 0,-1-1 0,1 2 0,-1-1 0,1 1 0,-1 0 0,0 1 0,1-1 0,-1 2 0,1-1 0,-1 1 0,0 0 0,-1 1 0,1-1 0,-1 1 0,1 1 0,-2 0 0,1 0 0,-1 0 0,0 0 0,0 1 0,-1 0 0,0 1 0,-1-1 0,0 1 0,-1 0 0,0 1 0,0-1 0,-1 1 0,-1 0 0,0 0 0,-1 0 0,0 1 0,-1 0 0,0-1 0,-1 1 0,-1 0 0,0 0 0,-1 1 0,0-1 0,-1 0 0,-1 1 0,0-1 0,-1 1 0,-1-1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9:56:10.98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174 0 24388,'-174'101'0,"174"100"0,174-100 0,1-202 0,-175-100 0,-175 100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8602-9EDB-432F-95AF-48FD1D1D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2248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Veverková</dc:creator>
  <cp:lastModifiedBy>Veverková Jitka</cp:lastModifiedBy>
  <cp:revision>2</cp:revision>
  <cp:lastPrinted>2025-04-29T19:13:00Z</cp:lastPrinted>
  <dcterms:created xsi:type="dcterms:W3CDTF">2025-05-26T06:32:00Z</dcterms:created>
  <dcterms:modified xsi:type="dcterms:W3CDTF">2025-05-26T06:32:00Z</dcterms:modified>
</cp:coreProperties>
</file>