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6278757E" w14:textId="77777777" w:rsidR="00463747" w:rsidRPr="00463747" w:rsidRDefault="00463747" w:rsidP="00463747">
      <w:pPr>
        <w:shd w:val="clear" w:color="auto" w:fill="FFFFFF"/>
        <w:ind w:left="28"/>
        <w:jc w:val="center"/>
        <w:rPr>
          <w:color w:val="000000"/>
          <w:spacing w:val="-4"/>
          <w:sz w:val="16"/>
          <w:szCs w:val="22"/>
        </w:rPr>
      </w:pPr>
    </w:p>
    <w:p w14:paraId="606AB3AC" w14:textId="30811111"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191E273E" w14:textId="60511E96" w:rsidR="002559D2" w:rsidRPr="005A45E2" w:rsidRDefault="002559D2" w:rsidP="00C97065">
      <w:pPr>
        <w:shd w:val="clear" w:color="auto" w:fill="FFFFFF"/>
        <w:tabs>
          <w:tab w:val="left" w:pos="1275"/>
        </w:tabs>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463747">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463747">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463747">
      <w:pPr>
        <w:spacing w:after="6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6F42EA83" w:rsidR="002559D2" w:rsidRPr="00152B66" w:rsidRDefault="002559D2" w:rsidP="00463747">
      <w:pPr>
        <w:spacing w:after="60"/>
        <w:rPr>
          <w:sz w:val="22"/>
          <w:szCs w:val="22"/>
        </w:rPr>
      </w:pPr>
      <w:r w:rsidRPr="00152B66">
        <w:rPr>
          <w:sz w:val="22"/>
          <w:szCs w:val="22"/>
        </w:rPr>
        <w:t>Jednající/zastoupený:</w:t>
      </w:r>
      <w:r w:rsidRPr="00152B66">
        <w:rPr>
          <w:sz w:val="22"/>
          <w:szCs w:val="22"/>
        </w:rPr>
        <w:tab/>
      </w:r>
      <w:r w:rsidRPr="00152B66">
        <w:rPr>
          <w:sz w:val="22"/>
          <w:szCs w:val="22"/>
        </w:rPr>
        <w:tab/>
      </w:r>
      <w:r w:rsidR="005F427D">
        <w:rPr>
          <w:sz w:val="22"/>
          <w:szCs w:val="22"/>
        </w:rPr>
        <w:t>……….</w:t>
      </w:r>
      <w:r w:rsidRPr="00152B66">
        <w:rPr>
          <w:sz w:val="22"/>
          <w:szCs w:val="22"/>
        </w:rPr>
        <w:t xml:space="preserve"> ředitel</w:t>
      </w:r>
    </w:p>
    <w:p w14:paraId="46CF83A3" w14:textId="23CCD947" w:rsidR="002559D2" w:rsidRPr="00152B66" w:rsidRDefault="002559D2" w:rsidP="00463747">
      <w:pPr>
        <w:spacing w:after="60"/>
        <w:rPr>
          <w:sz w:val="22"/>
          <w:szCs w:val="22"/>
        </w:rPr>
      </w:pPr>
      <w:r w:rsidRPr="00152B66">
        <w:rPr>
          <w:sz w:val="22"/>
          <w:szCs w:val="22"/>
        </w:rPr>
        <w:t>Kontaktní osoba:</w:t>
      </w:r>
      <w:r w:rsidRPr="00152B66">
        <w:rPr>
          <w:sz w:val="22"/>
          <w:szCs w:val="22"/>
        </w:rPr>
        <w:tab/>
      </w:r>
      <w:r w:rsidRPr="00152B66">
        <w:rPr>
          <w:sz w:val="22"/>
          <w:szCs w:val="22"/>
        </w:rPr>
        <w:tab/>
      </w:r>
      <w:r w:rsidR="005F427D">
        <w:rPr>
          <w:color w:val="000000" w:themeColor="text1"/>
          <w:sz w:val="22"/>
          <w:szCs w:val="22"/>
        </w:rPr>
        <w:t>……………..</w:t>
      </w:r>
    </w:p>
    <w:p w14:paraId="21F9DC08" w14:textId="77777777" w:rsidR="002559D2" w:rsidRPr="00152B66" w:rsidRDefault="002559D2" w:rsidP="00463747">
      <w:pPr>
        <w:pStyle w:val="Zkladntext"/>
        <w:tabs>
          <w:tab w:val="right" w:pos="7088"/>
          <w:tab w:val="right" w:pos="9356"/>
        </w:tabs>
        <w:spacing w:after="60"/>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1488B72C" w14:textId="77777777" w:rsidR="00463747" w:rsidRDefault="00463747" w:rsidP="002559D2">
      <w:pPr>
        <w:pStyle w:val="Nadpis"/>
        <w:spacing w:after="120"/>
        <w:jc w:val="left"/>
        <w:rPr>
          <w:rFonts w:ascii="Times New Roman" w:hAnsi="Times New Roman"/>
          <w:b w:val="0"/>
          <w:sz w:val="22"/>
          <w:szCs w:val="22"/>
        </w:rPr>
      </w:pPr>
    </w:p>
    <w:p w14:paraId="4B73832A" w14:textId="71337EB9" w:rsidR="002559D2" w:rsidRPr="00602A44" w:rsidRDefault="00F35986" w:rsidP="002559D2">
      <w:pPr>
        <w:pStyle w:val="Nadpis"/>
        <w:spacing w:after="120"/>
        <w:jc w:val="left"/>
        <w:rPr>
          <w:rFonts w:ascii="Times New Roman" w:hAnsi="Times New Roman"/>
          <w:sz w:val="22"/>
          <w:szCs w:val="22"/>
        </w:rPr>
      </w:pPr>
      <w:proofErr w:type="spellStart"/>
      <w:r w:rsidRPr="00F35986">
        <w:rPr>
          <w:rFonts w:ascii="Times New Roman" w:hAnsi="Times New Roman"/>
          <w:sz w:val="22"/>
          <w:szCs w:val="22"/>
        </w:rPr>
        <w:t>Dialab</w:t>
      </w:r>
      <w:proofErr w:type="spellEnd"/>
      <w:r w:rsidRPr="00F35986">
        <w:rPr>
          <w:rFonts w:ascii="Times New Roman" w:hAnsi="Times New Roman"/>
          <w:sz w:val="22"/>
          <w:szCs w:val="22"/>
        </w:rPr>
        <w:t xml:space="preserve"> spol. s r. o.</w:t>
      </w:r>
    </w:p>
    <w:p w14:paraId="0BBAD372" w14:textId="0C87AF90" w:rsidR="002559D2" w:rsidRPr="00152B66" w:rsidRDefault="002559D2" w:rsidP="00463747">
      <w:pPr>
        <w:pStyle w:val="Nadpis"/>
        <w:spacing w:after="6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F35986" w:rsidRPr="00F35986">
        <w:rPr>
          <w:rFonts w:ascii="Times New Roman" w:hAnsi="Times New Roman"/>
          <w:b w:val="0"/>
          <w:sz w:val="22"/>
          <w:szCs w:val="22"/>
        </w:rPr>
        <w:t>náměstí Osvoboditelů 1/11, Radotín, 153 00 Praha 5</w:t>
      </w:r>
    </w:p>
    <w:p w14:paraId="194E79A2" w14:textId="374ACB2F" w:rsidR="002559D2" w:rsidRPr="00152B66" w:rsidRDefault="002559D2" w:rsidP="00463747">
      <w:pPr>
        <w:pStyle w:val="Nadpis"/>
        <w:spacing w:after="60"/>
        <w:ind w:left="2832" w:hanging="2832"/>
        <w:jc w:val="both"/>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 xml:space="preserve">v obchodním rejstříku vedeném </w:t>
      </w:r>
      <w:r w:rsidR="00F35986">
        <w:rPr>
          <w:rFonts w:ascii="Times New Roman" w:hAnsi="Times New Roman"/>
          <w:b w:val="0"/>
          <w:sz w:val="22"/>
          <w:szCs w:val="22"/>
        </w:rPr>
        <w:t>Městským</w:t>
      </w:r>
      <w:r w:rsidRPr="00152B66">
        <w:rPr>
          <w:rFonts w:ascii="Times New Roman" w:hAnsi="Times New Roman"/>
          <w:b w:val="0"/>
          <w:sz w:val="22"/>
          <w:szCs w:val="22"/>
        </w:rPr>
        <w:t xml:space="preserve"> soudem v</w:t>
      </w:r>
      <w:r w:rsidR="00F35986">
        <w:rPr>
          <w:rFonts w:ascii="Times New Roman" w:hAnsi="Times New Roman"/>
          <w:b w:val="0"/>
          <w:sz w:val="22"/>
          <w:szCs w:val="22"/>
        </w:rPr>
        <w:t> Praze,</w:t>
      </w:r>
      <w:r w:rsidRPr="00152B66">
        <w:rPr>
          <w:rFonts w:ascii="Times New Roman" w:hAnsi="Times New Roman"/>
          <w:b w:val="0"/>
          <w:sz w:val="22"/>
          <w:szCs w:val="22"/>
        </w:rPr>
        <w:t xml:space="preserve"> oddíl </w:t>
      </w:r>
      <w:r w:rsidR="00F35986">
        <w:rPr>
          <w:rFonts w:ascii="Times New Roman" w:hAnsi="Times New Roman"/>
          <w:b w:val="0"/>
          <w:sz w:val="22"/>
          <w:szCs w:val="22"/>
        </w:rPr>
        <w:t>C,</w:t>
      </w:r>
      <w:r w:rsidRPr="00152B66">
        <w:rPr>
          <w:rFonts w:ascii="Times New Roman" w:hAnsi="Times New Roman"/>
          <w:b w:val="0"/>
          <w:sz w:val="22"/>
          <w:szCs w:val="22"/>
        </w:rPr>
        <w:t xml:space="preserve"> </w:t>
      </w:r>
      <w:r w:rsidR="00F35986">
        <w:rPr>
          <w:rFonts w:ascii="Times New Roman" w:hAnsi="Times New Roman"/>
          <w:b w:val="0"/>
          <w:sz w:val="22"/>
          <w:szCs w:val="22"/>
        </w:rPr>
        <w:br/>
      </w:r>
      <w:r w:rsidRPr="00152B66">
        <w:rPr>
          <w:rFonts w:ascii="Times New Roman" w:hAnsi="Times New Roman"/>
          <w:b w:val="0"/>
          <w:sz w:val="22"/>
          <w:szCs w:val="22"/>
        </w:rPr>
        <w:t xml:space="preserve">vložka </w:t>
      </w:r>
      <w:r w:rsidR="00F35986">
        <w:rPr>
          <w:rFonts w:ascii="Times New Roman" w:hAnsi="Times New Roman"/>
          <w:b w:val="0"/>
          <w:sz w:val="22"/>
          <w:szCs w:val="22"/>
        </w:rPr>
        <w:t>670</w:t>
      </w:r>
    </w:p>
    <w:p w14:paraId="729CFEAF" w14:textId="1D3CA6EA"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F35986" w:rsidRPr="00F35986">
        <w:rPr>
          <w:rFonts w:ascii="Times New Roman" w:hAnsi="Times New Roman"/>
          <w:b w:val="0"/>
          <w:sz w:val="22"/>
          <w:szCs w:val="22"/>
        </w:rPr>
        <w:t>14889200</w:t>
      </w:r>
    </w:p>
    <w:p w14:paraId="0BE380AE" w14:textId="70CF9E32"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F35986" w:rsidRPr="00F35986">
        <w:rPr>
          <w:rFonts w:ascii="Times New Roman" w:hAnsi="Times New Roman"/>
          <w:b w:val="0"/>
          <w:sz w:val="22"/>
          <w:szCs w:val="22"/>
        </w:rPr>
        <w:t>CZ14889200</w:t>
      </w:r>
    </w:p>
    <w:p w14:paraId="31CC457D" w14:textId="3473617B"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5F427D">
        <w:rPr>
          <w:rFonts w:ascii="Times New Roman" w:hAnsi="Times New Roman"/>
          <w:b w:val="0"/>
          <w:sz w:val="22"/>
          <w:szCs w:val="22"/>
        </w:rPr>
        <w:t>………</w:t>
      </w:r>
      <w:r w:rsidR="00F35986" w:rsidRPr="00F35986">
        <w:rPr>
          <w:rFonts w:ascii="Times New Roman" w:hAnsi="Times New Roman"/>
          <w:b w:val="0"/>
          <w:sz w:val="22"/>
          <w:szCs w:val="22"/>
        </w:rPr>
        <w:t xml:space="preserve"> jednatel</w:t>
      </w:r>
    </w:p>
    <w:p w14:paraId="0492A1AF" w14:textId="53BBD5DF"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5F427D">
        <w:rPr>
          <w:rFonts w:ascii="Times New Roman" w:hAnsi="Times New Roman"/>
          <w:b w:val="0"/>
          <w:sz w:val="22"/>
          <w:szCs w:val="22"/>
        </w:rPr>
        <w:t>.</w:t>
      </w:r>
    </w:p>
    <w:p w14:paraId="08515ED0" w14:textId="77777777" w:rsidR="002559D2" w:rsidRDefault="002559D2" w:rsidP="00463747">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5EF46D62" w:rsidR="002559D2" w:rsidRPr="00EB7153" w:rsidRDefault="002559D2" w:rsidP="00857DF6">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základě výsledků </w:t>
      </w:r>
      <w:r w:rsidR="00463747">
        <w:rPr>
          <w:sz w:val="22"/>
          <w:szCs w:val="22"/>
        </w:rPr>
        <w:t>veřejné zakázky</w:t>
      </w:r>
      <w:r w:rsidR="00B23E7C">
        <w:rPr>
          <w:sz w:val="22"/>
          <w:szCs w:val="22"/>
        </w:rPr>
        <w:t xml:space="preserve"> malého rozsahu</w:t>
      </w:r>
      <w:r w:rsidR="00463747" w:rsidRPr="00EB7153">
        <w:rPr>
          <w:sz w:val="22"/>
          <w:szCs w:val="22"/>
        </w:rPr>
        <w:t xml:space="preserve"> </w:t>
      </w:r>
      <w:r w:rsidRPr="00EB7153">
        <w:rPr>
          <w:sz w:val="22"/>
          <w:szCs w:val="22"/>
        </w:rPr>
        <w:t xml:space="preserve">na dodávky s názvem </w:t>
      </w:r>
      <w:r w:rsidRPr="00EB7153">
        <w:rPr>
          <w:b/>
          <w:sz w:val="22"/>
          <w:szCs w:val="22"/>
        </w:rPr>
        <w:t>„</w:t>
      </w:r>
      <w:r w:rsidR="00F4448D">
        <w:rPr>
          <w:b/>
          <w:sz w:val="22"/>
          <w:szCs w:val="22"/>
        </w:rPr>
        <w:t>Vakuovaný odběrový systém na biologický materiál</w:t>
      </w:r>
      <w:r w:rsidR="00463747" w:rsidRPr="00EB7153">
        <w:rPr>
          <w:b/>
          <w:sz w:val="22"/>
          <w:szCs w:val="22"/>
        </w:rPr>
        <w:t xml:space="preserve"> </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r w:rsidRPr="00EB7153">
        <w:rPr>
          <w:sz w:val="22"/>
          <w:szCs w:val="22"/>
        </w:rPr>
        <w:t>Tender</w:t>
      </w:r>
      <w:r w:rsidR="00463747">
        <w:rPr>
          <w:sz w:val="22"/>
          <w:szCs w:val="22"/>
        </w:rPr>
        <w:t xml:space="preserve"> </w:t>
      </w:r>
      <w:r w:rsidR="00B23E7C">
        <w:rPr>
          <w:sz w:val="22"/>
          <w:szCs w:val="22"/>
        </w:rPr>
        <w:t>Market</w:t>
      </w:r>
      <w:r w:rsidRPr="00EB7153">
        <w:rPr>
          <w:sz w:val="22"/>
          <w:szCs w:val="22"/>
        </w:rPr>
        <w:t>:</w:t>
      </w:r>
      <w:r>
        <w:rPr>
          <w:sz w:val="22"/>
          <w:szCs w:val="22"/>
        </w:rPr>
        <w:t xml:space="preserve"> </w:t>
      </w:r>
      <w:r w:rsidR="001230BC" w:rsidRPr="00DC6781">
        <w:rPr>
          <w:sz w:val="22"/>
          <w:szCs w:val="22"/>
        </w:rPr>
        <w:t>T004/25V/0000</w:t>
      </w:r>
      <w:r w:rsidR="00D67327">
        <w:rPr>
          <w:sz w:val="22"/>
          <w:szCs w:val="22"/>
        </w:rPr>
        <w:t>6118</w:t>
      </w:r>
      <w:r w:rsidR="007E3012">
        <w:rPr>
          <w:sz w:val="22"/>
          <w:szCs w:val="22"/>
        </w:rPr>
        <w:t>)</w:t>
      </w:r>
      <w:r w:rsidRPr="00EB7153">
        <w:rPr>
          <w:sz w:val="22"/>
          <w:szCs w:val="22"/>
        </w:rPr>
        <w:t xml:space="preserve">, neboť nabídka dodavatele byla vyhodnocena jako nejvhodnější. Uzavírá se Smlouva na dobu </w:t>
      </w:r>
      <w:r w:rsidR="002B2952">
        <w:rPr>
          <w:sz w:val="22"/>
          <w:szCs w:val="22"/>
        </w:rPr>
        <w:t>2</w:t>
      </w:r>
      <w:r>
        <w:rPr>
          <w:sz w:val="22"/>
          <w:szCs w:val="22"/>
        </w:rPr>
        <w:t xml:space="preserve"> </w:t>
      </w:r>
      <w:r w:rsidR="00463747">
        <w:rPr>
          <w:sz w:val="22"/>
          <w:szCs w:val="22"/>
        </w:rPr>
        <w:t>let</w:t>
      </w:r>
      <w:r w:rsidRPr="00EB7153">
        <w:rPr>
          <w:sz w:val="22"/>
          <w:szCs w:val="22"/>
        </w:rPr>
        <w:t xml:space="preserve">,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04524AA0" w14:textId="77777777" w:rsidR="00C84E6B" w:rsidRDefault="00C84E6B" w:rsidP="00857DF6">
      <w:pPr>
        <w:ind w:firstLine="284"/>
        <w:jc w:val="both"/>
        <w:rPr>
          <w:b/>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53F53DA8" w:rsidR="002559D2" w:rsidRPr="002559D2" w:rsidRDefault="002559D2" w:rsidP="00857DF6">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dle potřeb a požadavků kupujícího po dobu trvání této Smlouvy (</w:t>
      </w:r>
      <w:r w:rsidR="002B2952">
        <w:rPr>
          <w:sz w:val="22"/>
          <w:szCs w:val="22"/>
        </w:rPr>
        <w:t>2</w:t>
      </w:r>
      <w:r w:rsidRPr="002559D2">
        <w:rPr>
          <w:sz w:val="22"/>
          <w:szCs w:val="22"/>
        </w:rPr>
        <w:t xml:space="preserve"> rok</w:t>
      </w:r>
      <w:r w:rsidR="00463747">
        <w:rPr>
          <w:sz w:val="22"/>
          <w:szCs w:val="22"/>
        </w:rPr>
        <w:t>y</w:t>
      </w:r>
      <w:r w:rsidRPr="002559D2">
        <w:rPr>
          <w:sz w:val="22"/>
          <w:szCs w:val="22"/>
        </w:rPr>
        <w:t xml:space="preserve">). </w:t>
      </w:r>
    </w:p>
    <w:p w14:paraId="34E0CE08"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857DF6">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857DF6">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2A9031D7" w14:textId="77777777" w:rsidR="0058510C" w:rsidRDefault="00C84E6B" w:rsidP="00857DF6">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lastRenderedPageBreak/>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44ACE817" w14:textId="2BB71AE9" w:rsidR="0058510C" w:rsidRPr="0058510C" w:rsidRDefault="0058510C" w:rsidP="00857DF6">
      <w:pPr>
        <w:pStyle w:val="Odstavecseseznamem"/>
        <w:numPr>
          <w:ilvl w:val="0"/>
          <w:numId w:val="6"/>
        </w:numPr>
        <w:autoSpaceDE w:val="0"/>
        <w:autoSpaceDN w:val="0"/>
        <w:adjustRightInd w:val="0"/>
        <w:spacing w:after="120"/>
        <w:ind w:left="284" w:hanging="284"/>
        <w:jc w:val="both"/>
      </w:pPr>
      <w:r w:rsidRPr="0058510C">
        <w:rPr>
          <w:bCs/>
          <w:sz w:val="22"/>
          <w:szCs w:val="22"/>
        </w:rPr>
        <w:t>Není-li prodávající schopen z důvodů na straně prodávajícího zajistit dodání objednaného zboží řádně a včas, má kupující právo zajistit si dodávku zboží (specifikované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Pr="0058510C">
        <w:rPr>
          <w:sz w:val="22"/>
          <w:szCs w:val="22"/>
        </w:rPr>
        <w:t xml:space="preserve"> (Vyhrazená změna závazku v souladu s </w:t>
      </w:r>
      <w:proofErr w:type="spellStart"/>
      <w:r w:rsidRPr="0058510C">
        <w:rPr>
          <w:sz w:val="22"/>
          <w:szCs w:val="22"/>
        </w:rPr>
        <w:t>ust</w:t>
      </w:r>
      <w:proofErr w:type="spellEnd"/>
      <w:r w:rsidRPr="0058510C">
        <w:rPr>
          <w:sz w:val="22"/>
          <w:szCs w:val="22"/>
        </w:rPr>
        <w:t>. § 100 odst. 1 ZZVZ)</w:t>
      </w:r>
    </w:p>
    <w:p w14:paraId="574AC6BF" w14:textId="77777777" w:rsidR="0058510C" w:rsidRPr="0058510C" w:rsidRDefault="0058510C" w:rsidP="0058510C">
      <w:pPr>
        <w:autoSpaceDE w:val="0"/>
        <w:autoSpaceDN w:val="0"/>
        <w:adjustRightInd w:val="0"/>
        <w:spacing w:after="120"/>
        <w:jc w:val="both"/>
        <w:rPr>
          <w:sz w:val="22"/>
          <w:szCs w:val="22"/>
        </w:rPr>
      </w:pP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2CBB9E56"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w:t>
      </w:r>
      <w:r w:rsidR="002D7157">
        <w:rPr>
          <w:sz w:val="22"/>
          <w:szCs w:val="22"/>
        </w:rPr>
        <w:t>2</w:t>
      </w:r>
      <w:r w:rsidRPr="002559D2">
        <w:rPr>
          <w:sz w:val="22"/>
          <w:szCs w:val="22"/>
        </w:rPr>
        <w:t xml:space="preserve">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FD9C321" w14:textId="77777777" w:rsidR="00C84E6B" w:rsidRPr="002559D2" w:rsidRDefault="00C84E6B" w:rsidP="00D1545F">
      <w:pPr>
        <w:pStyle w:val="Odstavecseseznamem"/>
        <w:spacing w:after="120"/>
        <w:ind w:left="284"/>
        <w:jc w:val="both"/>
        <w:rPr>
          <w:sz w:val="22"/>
          <w:szCs w:val="22"/>
        </w:rPr>
      </w:pP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52381431" w:rsidR="002559D2" w:rsidRPr="00C44B34" w:rsidRDefault="002559D2" w:rsidP="00857DF6">
      <w:pPr>
        <w:pStyle w:val="Odstavecseseznamem"/>
        <w:numPr>
          <w:ilvl w:val="0"/>
          <w:numId w:val="13"/>
        </w:numPr>
        <w:spacing w:after="120"/>
        <w:ind w:left="284" w:hanging="284"/>
        <w:jc w:val="both"/>
        <w:rPr>
          <w:bCs/>
          <w:sz w:val="22"/>
          <w:szCs w:val="22"/>
        </w:rPr>
      </w:pPr>
      <w:r w:rsidRPr="00C44B34">
        <w:rPr>
          <w:sz w:val="22"/>
          <w:szCs w:val="22"/>
        </w:rPr>
        <w:t xml:space="preserve">Ceny jednotlivých položek předmětu plnění dle této Smlouvy jsou uvedeny ve Specifikaci předmětu plnění </w:t>
      </w:r>
      <w:r w:rsidR="00F4448D">
        <w:rPr>
          <w:sz w:val="22"/>
          <w:szCs w:val="22"/>
        </w:rPr>
        <w:t>vč. nabídkové ceny</w:t>
      </w:r>
      <w:r w:rsidRPr="00C44B34">
        <w:rPr>
          <w:bCs/>
          <w:sz w:val="22"/>
          <w:szCs w:val="22"/>
        </w:rPr>
        <w:t xml:space="preserve">, který je nedílnou součástí této Smlouvy jako její příloha č. 1. </w:t>
      </w:r>
    </w:p>
    <w:p w14:paraId="14E3CD9D" w14:textId="575DE739" w:rsidR="002559D2" w:rsidRPr="00152B66" w:rsidRDefault="00326C62" w:rsidP="00857DF6">
      <w:pPr>
        <w:pStyle w:val="Zkladntext"/>
        <w:numPr>
          <w:ilvl w:val="0"/>
          <w:numId w:val="23"/>
        </w:numPr>
        <w:tabs>
          <w:tab w:val="left" w:pos="567"/>
        </w:tabs>
        <w:jc w:val="both"/>
        <w:rPr>
          <w:b/>
          <w:bCs/>
          <w:iCs/>
          <w:sz w:val="22"/>
          <w:szCs w:val="22"/>
        </w:rPr>
      </w:pPr>
      <w:r>
        <w:rPr>
          <w:b/>
          <w:bCs/>
          <w:iCs/>
          <w:sz w:val="22"/>
          <w:szCs w:val="22"/>
        </w:rPr>
        <w:t xml:space="preserve">  </w:t>
      </w:r>
      <w:r w:rsidR="002559D2" w:rsidRPr="002559D2">
        <w:rPr>
          <w:b/>
          <w:bCs/>
          <w:iCs/>
          <w:sz w:val="22"/>
          <w:szCs w:val="22"/>
        </w:rPr>
        <w:t>Předpokládaná celková cena</w:t>
      </w:r>
      <w:r w:rsidR="002559D2" w:rsidRPr="00152B66">
        <w:rPr>
          <w:b/>
          <w:bCs/>
          <w:iCs/>
          <w:sz w:val="22"/>
          <w:szCs w:val="22"/>
        </w:rPr>
        <w:t xml:space="preserve"> za dodávky dle této Smlouvy </w:t>
      </w:r>
      <w:r w:rsidR="002559D2">
        <w:rPr>
          <w:b/>
          <w:bCs/>
          <w:iCs/>
          <w:sz w:val="22"/>
          <w:szCs w:val="22"/>
        </w:rPr>
        <w:t>je dle přílohy č. 1:</w:t>
      </w:r>
    </w:p>
    <w:p w14:paraId="61FD6488" w14:textId="2C6DEE10" w:rsidR="002559D2" w:rsidRPr="00E41BD4" w:rsidRDefault="00F35986" w:rsidP="00857DF6">
      <w:pPr>
        <w:pStyle w:val="Zkladntext"/>
        <w:ind w:left="720"/>
        <w:jc w:val="both"/>
        <w:rPr>
          <w:b/>
          <w:bCs/>
          <w:iCs/>
          <w:sz w:val="22"/>
          <w:szCs w:val="22"/>
        </w:rPr>
      </w:pPr>
      <w:r w:rsidRPr="00F35986">
        <w:rPr>
          <w:b/>
          <w:bCs/>
          <w:iCs/>
          <w:sz w:val="22"/>
          <w:szCs w:val="22"/>
        </w:rPr>
        <w:t>524 568,00</w:t>
      </w:r>
      <w:r>
        <w:rPr>
          <w:b/>
          <w:bCs/>
          <w:iCs/>
          <w:sz w:val="22"/>
          <w:szCs w:val="22"/>
        </w:rPr>
        <w:t xml:space="preserve"> </w:t>
      </w:r>
      <w:r w:rsidR="002559D2" w:rsidRPr="00152B66">
        <w:rPr>
          <w:b/>
          <w:bCs/>
          <w:iCs/>
          <w:sz w:val="22"/>
          <w:szCs w:val="22"/>
        </w:rPr>
        <w:t>Kč bez DPH</w:t>
      </w:r>
      <w:r w:rsidR="00463747">
        <w:rPr>
          <w:b/>
          <w:bCs/>
          <w:iCs/>
          <w:sz w:val="22"/>
          <w:szCs w:val="22"/>
        </w:rPr>
        <w:t>,</w:t>
      </w:r>
      <w:r w:rsidR="002559D2" w:rsidRPr="00152B66">
        <w:rPr>
          <w:sz w:val="22"/>
          <w:szCs w:val="22"/>
        </w:rPr>
        <w:t xml:space="preserve"> </w:t>
      </w:r>
    </w:p>
    <w:p w14:paraId="5106B35D" w14:textId="3BEB1B7B" w:rsidR="002559D2" w:rsidRPr="002559D2" w:rsidRDefault="002559D2" w:rsidP="00857DF6">
      <w:pPr>
        <w:pStyle w:val="Zkladntext"/>
        <w:ind w:firstLine="709"/>
        <w:jc w:val="both"/>
        <w:rPr>
          <w:sz w:val="22"/>
          <w:szCs w:val="22"/>
        </w:rPr>
      </w:pPr>
      <w:r w:rsidRPr="00152B66">
        <w:rPr>
          <w:sz w:val="22"/>
          <w:szCs w:val="22"/>
        </w:rPr>
        <w:t xml:space="preserve">sazba </w:t>
      </w:r>
      <w:r w:rsidRPr="002559D2">
        <w:rPr>
          <w:sz w:val="22"/>
          <w:szCs w:val="22"/>
        </w:rPr>
        <w:t xml:space="preserve">DPH </w:t>
      </w:r>
      <w:r w:rsidR="00F35986">
        <w:rPr>
          <w:sz w:val="22"/>
          <w:szCs w:val="22"/>
        </w:rPr>
        <w:t>12</w:t>
      </w:r>
      <w:r w:rsidRPr="002559D2">
        <w:rPr>
          <w:sz w:val="22"/>
          <w:szCs w:val="22"/>
        </w:rPr>
        <w:t xml:space="preserve"> %.</w:t>
      </w:r>
    </w:p>
    <w:p w14:paraId="5C12001A" w14:textId="77777777" w:rsidR="00E41BD4" w:rsidRPr="00F35986" w:rsidRDefault="002559D2" w:rsidP="00857DF6">
      <w:pPr>
        <w:pStyle w:val="Zkladntext"/>
        <w:numPr>
          <w:ilvl w:val="0"/>
          <w:numId w:val="23"/>
        </w:numPr>
        <w:jc w:val="both"/>
        <w:rPr>
          <w:i/>
          <w:iCs/>
          <w:sz w:val="22"/>
          <w:szCs w:val="22"/>
        </w:rPr>
      </w:pPr>
      <w:r w:rsidRPr="002559D2">
        <w:rPr>
          <w:b/>
          <w:bCs/>
          <w:sz w:val="22"/>
          <w:szCs w:val="22"/>
        </w:rPr>
        <w:t>Skutečná celková cena</w:t>
      </w:r>
      <w:r w:rsidRPr="002559D2">
        <w:rPr>
          <w:sz w:val="22"/>
          <w:szCs w:val="22"/>
        </w:rPr>
        <w:t xml:space="preserve"> </w:t>
      </w:r>
      <w:r w:rsidRPr="00F35986">
        <w:rPr>
          <w:sz w:val="22"/>
          <w:szCs w:val="22"/>
        </w:rPr>
        <w:t>se bude odvíjet od jednotlivých dílčích smluv, maximálně však do částky</w:t>
      </w:r>
    </w:p>
    <w:p w14:paraId="0AC35FF0" w14:textId="646DE428" w:rsidR="002559D2" w:rsidRPr="00F35986" w:rsidRDefault="00F35986" w:rsidP="00857DF6">
      <w:pPr>
        <w:pStyle w:val="Zkladntext"/>
        <w:ind w:left="720"/>
        <w:jc w:val="both"/>
        <w:rPr>
          <w:i/>
          <w:iCs/>
          <w:sz w:val="22"/>
          <w:szCs w:val="22"/>
        </w:rPr>
      </w:pPr>
      <w:r w:rsidRPr="00F35986">
        <w:rPr>
          <w:b/>
          <w:sz w:val="22"/>
          <w:szCs w:val="22"/>
        </w:rPr>
        <w:t>675 000</w:t>
      </w:r>
      <w:r w:rsidR="002559D2" w:rsidRPr="00F35986">
        <w:rPr>
          <w:b/>
          <w:sz w:val="22"/>
          <w:szCs w:val="22"/>
        </w:rPr>
        <w:t xml:space="preserve"> Kč bez DPH</w:t>
      </w:r>
      <w:r w:rsidRPr="00F35986">
        <w:rPr>
          <w:sz w:val="22"/>
          <w:szCs w:val="22"/>
        </w:rPr>
        <w:t>.</w:t>
      </w:r>
    </w:p>
    <w:p w14:paraId="04443E00" w14:textId="77777777" w:rsidR="002559D2" w:rsidRDefault="002559D2" w:rsidP="00857DF6">
      <w:pPr>
        <w:pStyle w:val="Zkladntext"/>
        <w:numPr>
          <w:ilvl w:val="0"/>
          <w:numId w:val="5"/>
        </w:numPr>
        <w:ind w:left="284" w:hanging="284"/>
        <w:jc w:val="both"/>
        <w:rPr>
          <w:sz w:val="22"/>
          <w:szCs w:val="22"/>
        </w:rPr>
      </w:pPr>
      <w:bookmarkStart w:id="0" w:name="_Hlk180046450"/>
      <w:r w:rsidRPr="002559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857DF6">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2D634DE" w14:textId="5523476C" w:rsidR="00FF6C89" w:rsidRPr="00773F14" w:rsidRDefault="002559D2" w:rsidP="00857DF6">
      <w:pPr>
        <w:pStyle w:val="Bezmezer"/>
        <w:numPr>
          <w:ilvl w:val="0"/>
          <w:numId w:val="4"/>
        </w:numPr>
        <w:tabs>
          <w:tab w:val="left" w:pos="2268"/>
        </w:tabs>
        <w:spacing w:after="120"/>
        <w:jc w:val="both"/>
        <w:rPr>
          <w:sz w:val="22"/>
          <w:szCs w:val="22"/>
        </w:rPr>
      </w:pPr>
      <w:r w:rsidRPr="00773F14">
        <w:rPr>
          <w:sz w:val="22"/>
          <w:szCs w:val="22"/>
        </w:rPr>
        <w:t>změny výše zákonné sazby DPH, účinností takové úpravy se cena za dodávky včetně DPH upravuje dle příslušné sazby DPH – v tomto případě není nutné uzavírat dodatek této Smlouvy</w:t>
      </w:r>
    </w:p>
    <w:p w14:paraId="50CD2B11" w14:textId="6B2164C8" w:rsidR="00773F14" w:rsidRPr="00773F14" w:rsidRDefault="00773F14" w:rsidP="00857DF6">
      <w:pPr>
        <w:pStyle w:val="Bezmezer"/>
        <w:numPr>
          <w:ilvl w:val="0"/>
          <w:numId w:val="4"/>
        </w:numPr>
        <w:tabs>
          <w:tab w:val="left" w:pos="2268"/>
        </w:tabs>
        <w:spacing w:after="120"/>
        <w:jc w:val="both"/>
        <w:rPr>
          <w:szCs w:val="22"/>
        </w:rPr>
      </w:pPr>
      <w:r w:rsidRPr="00773F14">
        <w:rPr>
          <w:color w:val="222222"/>
          <w:sz w:val="22"/>
          <w:szCs w:val="20"/>
          <w:shd w:val="clear" w:color="auto" w:fill="FFFFFF"/>
        </w:rPr>
        <w:t>že průměrná roční míra inflace za předchozí kalendářní rok zjištěná ze zprávy Českého statistického úřadu bude více než 3 %</w:t>
      </w:r>
    </w:p>
    <w:p w14:paraId="19493C20" w14:textId="77777777" w:rsidR="002559D2" w:rsidRDefault="002559D2" w:rsidP="00857DF6">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857DF6">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lastRenderedPageBreak/>
        <w:t>Příslušná změna bude řešena po dohodě smluvních stran písemným dodatkem k uzavřené Smlouvě.</w:t>
      </w:r>
    </w:p>
    <w:p w14:paraId="0D33485E"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oprávněnou osobou kupujícího.</w:t>
      </w:r>
    </w:p>
    <w:p w14:paraId="2A5B9E19" w14:textId="441246E1" w:rsidR="00C44B34" w:rsidRPr="00631307"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hyperlink r:id="rId9" w:history="1">
          <w:r w:rsidR="00631307" w:rsidRPr="00631307">
            <w:rPr>
              <w:rStyle w:val="Hypertextovodkaz"/>
              <w:color w:val="000000" w:themeColor="text1"/>
              <w:sz w:val="22"/>
              <w:szCs w:val="22"/>
            </w:rPr>
            <w:t>lekarna@pld.cz</w:t>
          </w:r>
        </w:hyperlink>
      </w:hyperlink>
      <w:r w:rsidR="00631307" w:rsidRPr="00631307">
        <w:rPr>
          <w:sz w:val="22"/>
          <w:szCs w:val="22"/>
          <w:u w:val="single"/>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11879452" w14:textId="2B23F3EF" w:rsidR="00631307" w:rsidRPr="00631307" w:rsidRDefault="00631307" w:rsidP="00631307">
      <w:pPr>
        <w:pStyle w:val="AOdstavec"/>
        <w:numPr>
          <w:ilvl w:val="0"/>
          <w:numId w:val="5"/>
        </w:numPr>
        <w:spacing w:after="120"/>
        <w:ind w:left="284"/>
        <w:rPr>
          <w:rFonts w:cs="Times New Roman"/>
          <w:b/>
          <w:sz w:val="22"/>
          <w:szCs w:val="22"/>
        </w:rPr>
      </w:pPr>
      <w:r w:rsidRPr="00607A49">
        <w:rPr>
          <w:rFonts w:cs="Times New Roman"/>
          <w:b/>
          <w:sz w:val="22"/>
          <w:szCs w:val="22"/>
        </w:rPr>
        <w:t>Faktura musí, kromě náležitostí stanovených obecně závaznými právními předpisy, obsahovat interní č</w:t>
      </w:r>
      <w:r w:rsidRPr="00607A49">
        <w:rPr>
          <w:b/>
          <w:sz w:val="22"/>
          <w:szCs w:val="22"/>
        </w:rPr>
        <w:t>íslo veřejné zakázky: PR</w:t>
      </w:r>
      <w:r w:rsidR="00F4448D">
        <w:rPr>
          <w:b/>
          <w:sz w:val="22"/>
          <w:szCs w:val="22"/>
        </w:rPr>
        <w:t>18</w:t>
      </w:r>
      <w:r w:rsidRPr="00607A49">
        <w:rPr>
          <w:b/>
          <w:sz w:val="22"/>
          <w:szCs w:val="22"/>
        </w:rPr>
        <w:t>-2025-LEK</w:t>
      </w:r>
      <w:r>
        <w:rPr>
          <w:b/>
          <w:sz w:val="22"/>
          <w:szCs w:val="22"/>
        </w:rPr>
        <w:t>.</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5E581ECB" w:rsidR="002559D2" w:rsidRPr="00C97065" w:rsidRDefault="00C97065" w:rsidP="00C97065">
      <w:pPr>
        <w:pStyle w:val="Odstavecseseznamem"/>
        <w:numPr>
          <w:ilvl w:val="0"/>
          <w:numId w:val="22"/>
        </w:numPr>
        <w:ind w:left="284"/>
        <w:jc w:val="both"/>
        <w:rPr>
          <w:sz w:val="22"/>
          <w:szCs w:val="22"/>
        </w:rPr>
      </w:pPr>
      <w:bookmarkStart w:id="3" w:name="_Hlk180046661"/>
      <w:r w:rsidRPr="00C97065">
        <w:rPr>
          <w:sz w:val="22"/>
          <w:szCs w:val="22"/>
        </w:rPr>
        <w:t>Kupující bude činit objednávky centrálně prostřednictvím své lékárny</w:t>
      </w:r>
      <w:r w:rsidR="0058510C">
        <w:rPr>
          <w:sz w:val="22"/>
          <w:szCs w:val="22"/>
        </w:rPr>
        <w:t xml:space="preserve">. </w:t>
      </w:r>
      <w:r w:rsidRPr="00C97065">
        <w:rPr>
          <w:sz w:val="22"/>
          <w:szCs w:val="22"/>
        </w:rPr>
        <w:t xml:space="preserve">Prodávající je povinen dodat kupujícímu zboží do </w:t>
      </w:r>
      <w:r w:rsidR="002D7157">
        <w:rPr>
          <w:sz w:val="22"/>
          <w:szCs w:val="22"/>
        </w:rPr>
        <w:t>3</w:t>
      </w:r>
      <w:r w:rsidRPr="00C97065">
        <w:rPr>
          <w:sz w:val="22"/>
          <w:szCs w:val="22"/>
        </w:rPr>
        <w:t xml:space="preserve"> </w:t>
      </w:r>
      <w:r w:rsidR="00BA4FD7">
        <w:rPr>
          <w:sz w:val="22"/>
          <w:szCs w:val="22"/>
        </w:rPr>
        <w:t>pracovních dnů</w:t>
      </w:r>
      <w:r w:rsidRPr="00C97065">
        <w:rPr>
          <w:sz w:val="22"/>
          <w:szCs w:val="22"/>
        </w:rPr>
        <w:t xml:space="preserve"> od potvrzení objednávky. </w:t>
      </w:r>
      <w:r w:rsidR="0058510C">
        <w:rPr>
          <w:bCs/>
          <w:iCs/>
          <w:sz w:val="22"/>
          <w:szCs w:val="22"/>
        </w:rPr>
        <w:t>Místem plnění je lékárna PNvD v rámci shora uvedeného sídla kupujícího.</w:t>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4EB909D4" w14:textId="77777777"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0FE6140C" w14:textId="5F8DC7DA" w:rsidR="00C44B34" w:rsidRDefault="00C44B34" w:rsidP="00857DF6">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2EE7BAC2" w:rsidR="00C44B34" w:rsidRDefault="00C44B34" w:rsidP="00857DF6">
      <w:pPr>
        <w:pStyle w:val="Styl"/>
        <w:numPr>
          <w:ilvl w:val="0"/>
          <w:numId w:val="9"/>
        </w:numPr>
        <w:spacing w:after="120"/>
        <w:ind w:left="284"/>
        <w:jc w:val="both"/>
        <w:rPr>
          <w:sz w:val="22"/>
          <w:szCs w:val="22"/>
        </w:rPr>
      </w:pPr>
      <w:r w:rsidRPr="008F3BC1">
        <w:rPr>
          <w:sz w:val="22"/>
          <w:szCs w:val="22"/>
        </w:rPr>
        <w:t>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C97065">
        <w:rPr>
          <w:sz w:val="22"/>
          <w:szCs w:val="22"/>
        </w:rPr>
        <w:t>.</w:t>
      </w:r>
    </w:p>
    <w:p w14:paraId="3FF79AC5" w14:textId="77777777" w:rsidR="00C44B34" w:rsidRPr="00C44B34" w:rsidRDefault="00C44B34" w:rsidP="00857DF6">
      <w:pPr>
        <w:pStyle w:val="Styl"/>
        <w:numPr>
          <w:ilvl w:val="0"/>
          <w:numId w:val="9"/>
        </w:numPr>
        <w:spacing w:after="120"/>
        <w:ind w:left="284"/>
        <w:jc w:val="both"/>
      </w:pPr>
      <w:r w:rsidRPr="008F3BC1">
        <w:rPr>
          <w:sz w:val="22"/>
          <w:szCs w:val="22"/>
        </w:rPr>
        <w:t xml:space="preserve">Prodávající se tímto dále zavazuje dodat kupujícímu zboží se všemi doklady náležejícími ke zboží, zejména </w:t>
      </w:r>
      <w:r w:rsidRPr="008F3BC1">
        <w:rPr>
          <w:sz w:val="22"/>
          <w:szCs w:val="22"/>
        </w:rPr>
        <w:lastRenderedPageBreak/>
        <w:t>atesty, prohlášení o shodě, certifikáty apod</w:t>
      </w:r>
      <w:r>
        <w:rPr>
          <w:sz w:val="22"/>
          <w:szCs w:val="22"/>
        </w:rPr>
        <w:t>.</w:t>
      </w:r>
    </w:p>
    <w:p w14:paraId="466D1170" w14:textId="18F95AED" w:rsidR="002559D2" w:rsidRPr="005A45E2" w:rsidRDefault="00C44B34" w:rsidP="00857DF6">
      <w:pPr>
        <w:pStyle w:val="Styl"/>
        <w:spacing w:after="120"/>
        <w:ind w:left="284"/>
        <w:jc w:val="both"/>
      </w:pPr>
      <w:r w:rsidRPr="005A45E2">
        <w:t xml:space="preserve"> </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1658E87" w:rsidR="00C44B34" w:rsidRPr="00C44B34" w:rsidRDefault="00C44B34" w:rsidP="00857DF6">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 dne dodání zboží a podpisu dodacího listu</w:t>
      </w:r>
      <w:r>
        <w:rPr>
          <w:bCs/>
          <w:sz w:val="22"/>
          <w:szCs w:val="22"/>
        </w:rPr>
        <w:t>.</w:t>
      </w:r>
    </w:p>
    <w:p w14:paraId="72960C5F" w14:textId="3EAABF4E" w:rsidR="00C44B34" w:rsidRPr="00C44B34" w:rsidRDefault="00C44B34" w:rsidP="00C97065">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E5C63AE"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 a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1539E9FD" w14:textId="77777777" w:rsidR="00C97065" w:rsidRDefault="00C97065" w:rsidP="00C97065">
      <w:pPr>
        <w:rPr>
          <w:b/>
          <w:bCs/>
          <w:sz w:val="22"/>
          <w:szCs w:val="22"/>
        </w:rPr>
      </w:pPr>
    </w:p>
    <w:p w14:paraId="187D43AE" w14:textId="57BD5385" w:rsidR="002559D2" w:rsidRPr="00BD5ED9" w:rsidRDefault="002559D2" w:rsidP="00C97065">
      <w:pPr>
        <w:rPr>
          <w:sz w:val="22"/>
          <w:szCs w:val="22"/>
        </w:rPr>
      </w:pP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Default="002559D2" w:rsidP="002559D2">
      <w:pPr>
        <w:pStyle w:val="Styl"/>
        <w:spacing w:after="120"/>
        <w:jc w:val="center"/>
        <w:rPr>
          <w:b/>
          <w:sz w:val="22"/>
          <w:szCs w:val="22"/>
        </w:rPr>
      </w:pPr>
      <w:r w:rsidRPr="00152B66">
        <w:rPr>
          <w:b/>
          <w:sz w:val="22"/>
          <w:szCs w:val="22"/>
        </w:rPr>
        <w:t xml:space="preserve">Součinnost a vzájemná komunikace  </w:t>
      </w:r>
    </w:p>
    <w:p w14:paraId="3779F4AB" w14:textId="24C11169" w:rsidR="00C44B34" w:rsidRDefault="00C44B34" w:rsidP="00857DF6">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857DF6">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7629D1A5" w:rsidR="00C44B34" w:rsidRDefault="00C44B34" w:rsidP="00857DF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4FCB54F" w:rsidR="00C44B34" w:rsidRPr="00C44B34" w:rsidRDefault="00C44B34" w:rsidP="00857DF6">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sz w:val="22"/>
          <w:szCs w:val="22"/>
        </w:rPr>
        <w:t xml:space="preserve"> může mít přímý vliv na účinnost této Smlouvy, musí být doručena buď osobně, nebo prostřednictvím držitele poštovní licence do </w:t>
      </w:r>
      <w:r w:rsidRPr="00152B66">
        <w:rPr>
          <w:sz w:val="22"/>
          <w:szCs w:val="22"/>
        </w:rPr>
        <w:lastRenderedPageBreak/>
        <w:t>sídla této strany zásilkou doručovanou do vlastních rukou, či datovou schránkou, a to vždy osobě oprávněné dle zápisu v obchodním rejstříku za příslušnou smluvní stranu jednat</w:t>
      </w:r>
      <w:r>
        <w:rPr>
          <w:sz w:val="22"/>
          <w:szCs w:val="22"/>
        </w:rPr>
        <w:t>.</w:t>
      </w:r>
    </w:p>
    <w:p w14:paraId="6D8B3126" w14:textId="77777777" w:rsidR="002559D2" w:rsidRPr="00152B66" w:rsidRDefault="002559D2" w:rsidP="00857DF6">
      <w:pPr>
        <w:spacing w:after="120"/>
        <w:jc w:val="both"/>
        <w:rPr>
          <w:sz w:val="22"/>
          <w:szCs w:val="22"/>
        </w:rPr>
      </w:pPr>
    </w:p>
    <w:p w14:paraId="0FE9763E"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76B55076" w:rsidR="002559D2" w:rsidRDefault="002559D2" w:rsidP="00857DF6">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w:t>
      </w:r>
      <w:r w:rsidR="002B2952">
        <w:rPr>
          <w:color w:val="222222"/>
          <w:sz w:val="22"/>
          <w:szCs w:val="22"/>
          <w:shd w:val="clear" w:color="auto" w:fill="FFFFFF"/>
        </w:rPr>
        <w:t>dvou</w:t>
      </w:r>
      <w:r w:rsidR="00C97065">
        <w:rPr>
          <w:color w:val="222222"/>
          <w:sz w:val="22"/>
          <w:szCs w:val="22"/>
          <w:shd w:val="clear" w:color="auto" w:fill="FFFFFF"/>
        </w:rPr>
        <w:t xml:space="preserve"> (</w:t>
      </w:r>
      <w:r w:rsidR="002B2952">
        <w:rPr>
          <w:color w:val="222222"/>
          <w:sz w:val="22"/>
          <w:szCs w:val="22"/>
          <w:shd w:val="clear" w:color="auto" w:fill="FFFFFF"/>
        </w:rPr>
        <w:t>2</w:t>
      </w:r>
      <w:r w:rsidR="00C97065">
        <w:rPr>
          <w:color w:val="222222"/>
          <w:sz w:val="22"/>
          <w:szCs w:val="22"/>
          <w:shd w:val="clear" w:color="auto" w:fill="FFFFFF"/>
        </w:rPr>
        <w:t>) let o</w:t>
      </w:r>
      <w:r w:rsidRPr="00DE35CF">
        <w:rPr>
          <w:color w:val="222222"/>
          <w:sz w:val="22"/>
          <w:szCs w:val="22"/>
          <w:shd w:val="clear" w:color="auto" w:fill="FFFFFF"/>
        </w:rPr>
        <w:t>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535F1498"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Pr>
          <w:sz w:val="22"/>
          <w:szCs w:val="22"/>
        </w:rPr>
        <w:t xml:space="preserve"> pohledávek</w:t>
      </w:r>
      <w:r w:rsidR="00FE2EFE">
        <w:rPr>
          <w:sz w:val="22"/>
          <w:szCs w:val="22"/>
        </w:rPr>
        <w:t>;</w:t>
      </w:r>
    </w:p>
    <w:p w14:paraId="607086AA" w14:textId="01A5EF2D"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857DF6">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B23FF2D"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CB0E47">
        <w:rPr>
          <w:sz w:val="22"/>
          <w:szCs w:val="22"/>
        </w:rPr>
        <w:t>.</w:t>
      </w:r>
    </w:p>
    <w:p w14:paraId="0AF69192" w14:textId="40198A21"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857DF6">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74D271E" w14:textId="4F572C81" w:rsidR="00C44B34" w:rsidRDefault="00C44B34" w:rsidP="00857DF6">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r>
        <w:rPr>
          <w:sz w:val="22"/>
          <w:szCs w:val="22"/>
        </w:rPr>
        <w:t>.</w:t>
      </w:r>
    </w:p>
    <w:bookmarkEnd w:id="4"/>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lastRenderedPageBreak/>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60B5A895"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w:t>
      </w:r>
      <w:r w:rsidR="002D7157">
        <w:rPr>
          <w:sz w:val="22"/>
          <w:szCs w:val="22"/>
        </w:rPr>
        <w:t>,</w:t>
      </w:r>
      <w:r w:rsidRPr="00152B66">
        <w:rPr>
          <w:sz w:val="22"/>
          <w:szCs w:val="22"/>
        </w:rPr>
        <w:t xml:space="preserve">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AC8BB81" w14:textId="17D71AFB" w:rsidR="002559D2" w:rsidRDefault="002559D2" w:rsidP="00C84E6B">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01CE2CB1" w14:textId="77777777" w:rsidR="002559D2" w:rsidRPr="00152B66" w:rsidRDefault="002559D2" w:rsidP="002559D2">
      <w:pPr>
        <w:spacing w:after="120"/>
        <w:rPr>
          <w:b/>
          <w:sz w:val="22"/>
          <w:szCs w:val="22"/>
        </w:rPr>
      </w:pPr>
      <w:r w:rsidRPr="00152B66">
        <w:rPr>
          <w:b/>
          <w:sz w:val="22"/>
          <w:szCs w:val="22"/>
        </w:rPr>
        <w:t>Příloha:</w:t>
      </w:r>
    </w:p>
    <w:p w14:paraId="5D953A45" w14:textId="77777777" w:rsidR="002559D2" w:rsidRPr="00152B66" w:rsidRDefault="002559D2" w:rsidP="002559D2">
      <w:pPr>
        <w:spacing w:after="120"/>
        <w:rPr>
          <w:b/>
          <w:sz w:val="22"/>
          <w:szCs w:val="22"/>
        </w:rPr>
      </w:pPr>
    </w:p>
    <w:p w14:paraId="40E95D35" w14:textId="4F4168CB"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 xml:space="preserve">Specifikace předmětu plnění </w:t>
      </w:r>
      <w:r w:rsidR="00F4448D">
        <w:rPr>
          <w:noProof/>
          <w:color w:val="000000" w:themeColor="text1"/>
          <w:sz w:val="22"/>
          <w:szCs w:val="22"/>
        </w:rPr>
        <w:t>vč. nabídkové ceny</w:t>
      </w:r>
    </w:p>
    <w:p w14:paraId="53A99990" w14:textId="77777777" w:rsidR="002559D2" w:rsidRPr="00B87A05" w:rsidRDefault="002559D2" w:rsidP="002559D2">
      <w:pPr>
        <w:pStyle w:val="Styl"/>
        <w:spacing w:after="120"/>
        <w:rPr>
          <w:color w:val="000000"/>
          <w:sz w:val="14"/>
          <w:szCs w:val="22"/>
        </w:rPr>
      </w:pPr>
    </w:p>
    <w:p w14:paraId="2C7504F4" w14:textId="29A95E02"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5F427D">
        <w:rPr>
          <w:color w:val="000000"/>
          <w:sz w:val="22"/>
          <w:szCs w:val="22"/>
        </w:rPr>
        <w:t>4.6.2025</w:t>
      </w:r>
      <w:r w:rsidR="005F427D">
        <w:rPr>
          <w:color w:val="000000"/>
          <w:sz w:val="22"/>
          <w:szCs w:val="22"/>
        </w:rPr>
        <w:tab/>
      </w:r>
      <w:r w:rsidR="005F427D">
        <w:rPr>
          <w:color w:val="000000"/>
          <w:sz w:val="22"/>
          <w:szCs w:val="22"/>
        </w:rPr>
        <w:tab/>
      </w:r>
      <w:r w:rsidRPr="00152B66">
        <w:rPr>
          <w:color w:val="000000"/>
          <w:sz w:val="22"/>
          <w:szCs w:val="22"/>
        </w:rPr>
        <w:tab/>
      </w:r>
      <w:r w:rsidRPr="00152B66">
        <w:rPr>
          <w:color w:val="000000"/>
          <w:sz w:val="22"/>
          <w:szCs w:val="22"/>
        </w:rPr>
        <w:tab/>
        <w:t>V</w:t>
      </w:r>
      <w:r w:rsidR="00F35986">
        <w:rPr>
          <w:color w:val="000000"/>
          <w:sz w:val="22"/>
          <w:szCs w:val="22"/>
        </w:rPr>
        <w:t> Praze,</w:t>
      </w:r>
      <w:r w:rsidRPr="00152B66">
        <w:rPr>
          <w:color w:val="000000"/>
          <w:sz w:val="22"/>
          <w:szCs w:val="22"/>
        </w:rPr>
        <w:t xml:space="preserve"> dne </w:t>
      </w:r>
      <w:r w:rsidR="005F427D">
        <w:rPr>
          <w:color w:val="000000"/>
          <w:sz w:val="22"/>
          <w:szCs w:val="22"/>
        </w:rPr>
        <w:t>4.6.2025</w:t>
      </w:r>
    </w:p>
    <w:p w14:paraId="204BBDBD" w14:textId="7CA6E451" w:rsidR="002559D2" w:rsidRDefault="002559D2" w:rsidP="002559D2">
      <w:pPr>
        <w:pStyle w:val="Styl"/>
        <w:spacing w:after="120"/>
        <w:rPr>
          <w:color w:val="000000"/>
          <w:sz w:val="16"/>
          <w:szCs w:val="22"/>
        </w:rPr>
      </w:pPr>
    </w:p>
    <w:p w14:paraId="2991E2E0" w14:textId="77777777" w:rsidR="00CB0E47" w:rsidRPr="00B87A05" w:rsidRDefault="00CB0E47"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F011199" w:rsidR="002559D2" w:rsidRDefault="002559D2" w:rsidP="002559D2">
      <w:pPr>
        <w:pStyle w:val="Styl"/>
        <w:spacing w:after="120"/>
        <w:rPr>
          <w:color w:val="000000"/>
          <w:sz w:val="32"/>
          <w:szCs w:val="22"/>
        </w:rPr>
      </w:pPr>
    </w:p>
    <w:p w14:paraId="51360350" w14:textId="77777777" w:rsidR="00CB0E47" w:rsidRPr="00B87A05" w:rsidRDefault="00CB0E47"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57050AC3" w14:textId="618848AB" w:rsidR="002559D2" w:rsidRPr="00152B66" w:rsidRDefault="002559D2" w:rsidP="002559D2">
      <w:pPr>
        <w:pStyle w:val="Styl"/>
        <w:tabs>
          <w:tab w:val="center" w:pos="2268"/>
          <w:tab w:val="left" w:pos="5812"/>
          <w:tab w:val="center" w:pos="7371"/>
        </w:tabs>
        <w:ind w:left="425" w:hanging="425"/>
        <w:rPr>
          <w:b/>
          <w:sz w:val="22"/>
          <w:szCs w:val="22"/>
        </w:rPr>
      </w:pPr>
      <w:r w:rsidRPr="00152B66">
        <w:rPr>
          <w:sz w:val="22"/>
          <w:szCs w:val="22"/>
        </w:rPr>
        <w:t xml:space="preserve">         </w:t>
      </w:r>
    </w:p>
    <w:p w14:paraId="777AAEC2" w14:textId="6CA8341F" w:rsidR="002559D2" w:rsidRPr="00152B66" w:rsidRDefault="002559D2" w:rsidP="00602A44">
      <w:pPr>
        <w:pStyle w:val="Styl"/>
        <w:tabs>
          <w:tab w:val="center" w:pos="2268"/>
          <w:tab w:val="center" w:pos="5954"/>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602A44">
        <w:rPr>
          <w:color w:val="000000"/>
          <w:sz w:val="22"/>
          <w:szCs w:val="22"/>
        </w:rPr>
        <w:tab/>
      </w:r>
      <w:r w:rsidR="00F35986">
        <w:rPr>
          <w:color w:val="000000"/>
          <w:sz w:val="22"/>
          <w:szCs w:val="22"/>
        </w:rPr>
        <w:tab/>
        <w:t>jednatel</w:t>
      </w:r>
    </w:p>
    <w:p w14:paraId="388F331A" w14:textId="3749F9B1"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00F35986">
        <w:rPr>
          <w:color w:val="000000"/>
          <w:sz w:val="22"/>
          <w:szCs w:val="22"/>
        </w:rPr>
        <w:tab/>
      </w:r>
      <w:r w:rsidR="00F35986">
        <w:rPr>
          <w:color w:val="000000"/>
          <w:sz w:val="22"/>
          <w:szCs w:val="22"/>
        </w:rPr>
        <w:tab/>
      </w:r>
      <w:r w:rsidR="00F35986">
        <w:rPr>
          <w:color w:val="000000"/>
          <w:sz w:val="22"/>
          <w:szCs w:val="22"/>
        </w:rPr>
        <w:tab/>
        <w:t xml:space="preserve">      </w:t>
      </w:r>
      <w:proofErr w:type="spellStart"/>
      <w:r w:rsidR="00F35986">
        <w:rPr>
          <w:color w:val="000000"/>
          <w:sz w:val="22"/>
          <w:szCs w:val="22"/>
        </w:rPr>
        <w:t>Dialab</w:t>
      </w:r>
      <w:proofErr w:type="spellEnd"/>
      <w:r w:rsidR="00F35986">
        <w:rPr>
          <w:color w:val="000000"/>
          <w:sz w:val="22"/>
          <w:szCs w:val="22"/>
        </w:rPr>
        <w:t xml:space="preserve"> spol. s.r.o.</w:t>
      </w:r>
      <w:r w:rsidRPr="00152B66">
        <w:rPr>
          <w:color w:val="000000"/>
          <w:sz w:val="22"/>
          <w:szCs w:val="22"/>
        </w:rPr>
        <w:t xml:space="preserve">  </w:t>
      </w:r>
      <w:r w:rsidRPr="00152B66">
        <w:rPr>
          <w:color w:val="000000"/>
          <w:sz w:val="22"/>
          <w:szCs w:val="22"/>
        </w:rPr>
        <w:tab/>
      </w:r>
      <w:r w:rsidRPr="00152B66">
        <w:rPr>
          <w:color w:val="000000"/>
          <w:sz w:val="22"/>
          <w:szCs w:val="22"/>
        </w:rPr>
        <w:tab/>
      </w:r>
      <w:r w:rsidRPr="00152B66">
        <w:rPr>
          <w:color w:val="000000"/>
          <w:sz w:val="22"/>
          <w:szCs w:val="22"/>
        </w:rPr>
        <w:tab/>
        <w:t xml:space="preserve">     </w:t>
      </w:r>
    </w:p>
    <w:p w14:paraId="68A83234" w14:textId="77777777" w:rsidR="00970AC1" w:rsidRDefault="00970AC1"/>
    <w:sectPr w:rsidR="00970AC1" w:rsidSect="00C14382">
      <w:footerReference w:type="default" r:id="rId10"/>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EA0B" w14:textId="77777777" w:rsidR="008C4378" w:rsidRDefault="008C4378">
      <w:r>
        <w:separator/>
      </w:r>
    </w:p>
  </w:endnote>
  <w:endnote w:type="continuationSeparator" w:id="0">
    <w:p w14:paraId="4C3DAEC5" w14:textId="77777777" w:rsidR="008C4378" w:rsidRDefault="008C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36B9D" w:rsidRDefault="008C43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7E31" w14:textId="77777777" w:rsidR="008C4378" w:rsidRDefault="008C4378">
      <w:r>
        <w:separator/>
      </w:r>
    </w:p>
  </w:footnote>
  <w:footnote w:type="continuationSeparator" w:id="0">
    <w:p w14:paraId="79181E1F" w14:textId="77777777" w:rsidR="008C4378" w:rsidRDefault="008C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AD37C8E"/>
    <w:multiLevelType w:val="hybridMultilevel"/>
    <w:tmpl w:val="6144C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1" w15:restartNumberingAfterBreak="0">
    <w:nsid w:val="4C1F06EE"/>
    <w:multiLevelType w:val="hybridMultilevel"/>
    <w:tmpl w:val="2E2E1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4"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D25A0"/>
    <w:multiLevelType w:val="hybridMultilevel"/>
    <w:tmpl w:val="FC8C1964"/>
    <w:lvl w:ilvl="0" w:tplc="68306924">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5"/>
  </w:num>
  <w:num w:numId="2">
    <w:abstractNumId w:val="0"/>
  </w:num>
  <w:num w:numId="3">
    <w:abstractNumId w:val="13"/>
  </w:num>
  <w:num w:numId="4">
    <w:abstractNumId w:val="21"/>
  </w:num>
  <w:num w:numId="5">
    <w:abstractNumId w:val="16"/>
  </w:num>
  <w:num w:numId="6">
    <w:abstractNumId w:val="14"/>
  </w:num>
  <w:num w:numId="7">
    <w:abstractNumId w:val="6"/>
  </w:num>
  <w:num w:numId="8">
    <w:abstractNumId w:val="3"/>
  </w:num>
  <w:num w:numId="9">
    <w:abstractNumId w:val="20"/>
  </w:num>
  <w:num w:numId="10">
    <w:abstractNumId w:val="9"/>
  </w:num>
  <w:num w:numId="11">
    <w:abstractNumId w:val="10"/>
  </w:num>
  <w:num w:numId="12">
    <w:abstractNumId w:val="15"/>
  </w:num>
  <w:num w:numId="13">
    <w:abstractNumId w:val="4"/>
  </w:num>
  <w:num w:numId="14">
    <w:abstractNumId w:val="18"/>
  </w:num>
  <w:num w:numId="15">
    <w:abstractNumId w:val="7"/>
  </w:num>
  <w:num w:numId="16">
    <w:abstractNumId w:val="12"/>
  </w:num>
  <w:num w:numId="17">
    <w:abstractNumId w:val="11"/>
  </w:num>
  <w:num w:numId="18">
    <w:abstractNumId w:val="1"/>
  </w:num>
  <w:num w:numId="19">
    <w:abstractNumId w:val="17"/>
  </w:num>
  <w:num w:numId="20">
    <w:abstractNumId w:val="2"/>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1230BC"/>
    <w:rsid w:val="00203E19"/>
    <w:rsid w:val="002559D2"/>
    <w:rsid w:val="002843D9"/>
    <w:rsid w:val="002B2952"/>
    <w:rsid w:val="002D7157"/>
    <w:rsid w:val="003245B3"/>
    <w:rsid w:val="00326C62"/>
    <w:rsid w:val="00363EC5"/>
    <w:rsid w:val="004375F4"/>
    <w:rsid w:val="00463747"/>
    <w:rsid w:val="00502A91"/>
    <w:rsid w:val="0058510C"/>
    <w:rsid w:val="005D426D"/>
    <w:rsid w:val="005F427D"/>
    <w:rsid w:val="00602A44"/>
    <w:rsid w:val="00606F59"/>
    <w:rsid w:val="00631307"/>
    <w:rsid w:val="00773F14"/>
    <w:rsid w:val="007E3012"/>
    <w:rsid w:val="00857DF6"/>
    <w:rsid w:val="00877929"/>
    <w:rsid w:val="008C4378"/>
    <w:rsid w:val="00970AC1"/>
    <w:rsid w:val="00AB4863"/>
    <w:rsid w:val="00B23E7C"/>
    <w:rsid w:val="00B452FE"/>
    <w:rsid w:val="00BA4FD7"/>
    <w:rsid w:val="00BC49B2"/>
    <w:rsid w:val="00C23A63"/>
    <w:rsid w:val="00C44B34"/>
    <w:rsid w:val="00C84E6B"/>
    <w:rsid w:val="00C97065"/>
    <w:rsid w:val="00C97AE7"/>
    <w:rsid w:val="00CB0E47"/>
    <w:rsid w:val="00D1545F"/>
    <w:rsid w:val="00D67327"/>
    <w:rsid w:val="00DC6781"/>
    <w:rsid w:val="00DF27DE"/>
    <w:rsid w:val="00E26769"/>
    <w:rsid w:val="00E41BD4"/>
    <w:rsid w:val="00E8495A"/>
    <w:rsid w:val="00EA613A"/>
    <w:rsid w:val="00EC2ABE"/>
    <w:rsid w:val="00EC46C8"/>
    <w:rsid w:val="00F35986"/>
    <w:rsid w:val="00F4448D"/>
    <w:rsid w:val="00FE2EFE"/>
    <w:rsid w:val="00FF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656">
      <w:bodyDiv w:val="1"/>
      <w:marLeft w:val="0"/>
      <w:marRight w:val="0"/>
      <w:marTop w:val="0"/>
      <w:marBottom w:val="0"/>
      <w:divBdr>
        <w:top w:val="none" w:sz="0" w:space="0" w:color="auto"/>
        <w:left w:val="none" w:sz="0" w:space="0" w:color="auto"/>
        <w:bottom w:val="none" w:sz="0" w:space="0" w:color="auto"/>
        <w:right w:val="none" w:sz="0" w:space="0" w:color="auto"/>
      </w:divBdr>
    </w:div>
    <w:div w:id="1493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karna@pl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59A9-330D-4DA1-A755-AB5D8F1B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2562</Words>
  <Characters>15116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35</cp:revision>
  <cp:lastPrinted>2025-02-10T09:16:00Z</cp:lastPrinted>
  <dcterms:created xsi:type="dcterms:W3CDTF">2024-01-19T11:38:00Z</dcterms:created>
  <dcterms:modified xsi:type="dcterms:W3CDTF">2025-06-04T12:09:00Z</dcterms:modified>
</cp:coreProperties>
</file>