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1C7" w14:textId="2E4C4231" w:rsidR="005A63D2" w:rsidRPr="00A7262D" w:rsidRDefault="005A63D2" w:rsidP="005A63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9"/>
          <w:szCs w:val="24"/>
          <w:lang w:eastAsia="cs-CZ"/>
          <w14:ligatures w14:val="none"/>
        </w:rPr>
      </w:pPr>
    </w:p>
    <w:p w14:paraId="45BD8FD9" w14:textId="77777777" w:rsidR="005A63D2" w:rsidRPr="00A7262D" w:rsidRDefault="005A63D2" w:rsidP="009C6771">
      <w:pPr>
        <w:spacing w:before="93" w:after="0" w:line="240" w:lineRule="auto"/>
        <w:ind w:left="1191" w:right="119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b/>
          <w:kern w:val="0"/>
          <w:sz w:val="28"/>
          <w:szCs w:val="28"/>
          <w:u w:val="thick" w:color="0F1113"/>
          <w:lang w:eastAsia="cs-CZ"/>
          <w14:ligatures w14:val="none"/>
        </w:rPr>
        <w:t>PRAVIDLA VÝKONU OSTRAHY</w:t>
      </w:r>
    </w:p>
    <w:p w14:paraId="1A4918D1" w14:textId="77777777" w:rsidR="005A63D2" w:rsidRPr="00A7262D" w:rsidRDefault="005A63D2" w:rsidP="00063C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149C98B" w14:textId="3066002F" w:rsidR="005A63D2" w:rsidRPr="00A7262D" w:rsidRDefault="005A63D2" w:rsidP="00101205">
      <w:pPr>
        <w:widowControl w:val="0"/>
        <w:tabs>
          <w:tab w:val="left" w:pos="2145"/>
        </w:tabs>
        <w:autoSpaceDE w:val="0"/>
        <w:autoSpaceDN w:val="0"/>
        <w:spacing w:before="16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POSTUPY</w:t>
      </w:r>
      <w:r w:rsidRPr="00A7262D">
        <w:rPr>
          <w:rFonts w:ascii="Times New Roman" w:eastAsia="Times New Roman" w:hAnsi="Times New Roman" w:cs="Times New Roman"/>
          <w:b/>
          <w:bCs/>
          <w:spacing w:val="-18"/>
          <w:kern w:val="0"/>
          <w:sz w:val="28"/>
          <w:szCs w:val="28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</w:t>
      </w:r>
      <w:r w:rsidRPr="00A7262D">
        <w:rPr>
          <w:rFonts w:ascii="Times New Roman" w:eastAsia="Times New Roman" w:hAnsi="Times New Roman" w:cs="Times New Roman"/>
          <w:b/>
          <w:bCs/>
          <w:spacing w:val="-26"/>
          <w:kern w:val="0"/>
          <w:sz w:val="28"/>
          <w:szCs w:val="28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VÝKON</w:t>
      </w:r>
      <w:r w:rsidRPr="00A7262D">
        <w:rPr>
          <w:rFonts w:ascii="Times New Roman" w:eastAsia="Times New Roman" w:hAnsi="Times New Roman" w:cs="Times New Roman"/>
          <w:b/>
          <w:bCs/>
          <w:spacing w:val="-20"/>
          <w:kern w:val="0"/>
          <w:sz w:val="28"/>
          <w:szCs w:val="28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OSTRAHY</w:t>
      </w:r>
      <w:r w:rsidRPr="00A7262D">
        <w:rPr>
          <w:rFonts w:ascii="Times New Roman" w:eastAsia="Times New Roman" w:hAnsi="Times New Roman" w:cs="Times New Roman"/>
          <w:b/>
          <w:bCs/>
          <w:spacing w:val="-19"/>
          <w:kern w:val="0"/>
          <w:sz w:val="28"/>
          <w:szCs w:val="28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AREÁLU</w:t>
      </w:r>
      <w:r w:rsidRPr="00A7262D">
        <w:rPr>
          <w:rFonts w:ascii="Times New Roman" w:eastAsia="Times New Roman" w:hAnsi="Times New Roman" w:cs="Times New Roman"/>
          <w:b/>
          <w:bCs/>
          <w:spacing w:val="-18"/>
          <w:kern w:val="0"/>
          <w:sz w:val="28"/>
          <w:szCs w:val="28"/>
          <w14:ligatures w14:val="none"/>
        </w:rPr>
        <w:t xml:space="preserve"> </w:t>
      </w:r>
      <w:r w:rsidR="00B23C8E"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LETNÍHO </w:t>
      </w:r>
      <w:r w:rsidR="00F03741"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KOUPALIŠTĚ </w:t>
      </w:r>
      <w:r w:rsidR="00F03741" w:rsidRPr="003714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JINDŘICH</w:t>
      </w: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 </w:t>
      </w:r>
      <w:r w:rsidR="00F03741"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HAVÍŘOVĚ –</w:t>
      </w: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F03741"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dále</w:t>
      </w:r>
      <w:r w:rsidRPr="00A726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jen “ LKJ”</w:t>
      </w:r>
    </w:p>
    <w:p w14:paraId="06C59525" w14:textId="77777777" w:rsidR="005A63D2" w:rsidRPr="00A7262D" w:rsidRDefault="005A63D2" w:rsidP="005A6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64F75008" w14:textId="77777777" w:rsidR="005A63D2" w:rsidRPr="00A7262D" w:rsidRDefault="005A63D2" w:rsidP="005A63D2">
      <w:pPr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24"/>
          <w:lang w:eastAsia="cs-CZ"/>
          <w14:ligatures w14:val="none"/>
        </w:rPr>
      </w:pPr>
    </w:p>
    <w:p w14:paraId="7EC632F5" w14:textId="77777777" w:rsidR="005A63D2" w:rsidRPr="00A7262D" w:rsidRDefault="005A63D2" w:rsidP="005A63D2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spacing w:before="1" w:after="0" w:line="240" w:lineRule="auto"/>
        <w:ind w:hanging="41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A7262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ZÁZEMÍ PRO PRACOVNÍKY</w:t>
      </w:r>
      <w:r w:rsidRPr="00A7262D">
        <w:rPr>
          <w:rFonts w:ascii="Times New Roman" w:eastAsia="Times New Roman" w:hAnsi="Times New Roman" w:cs="Times New Roman"/>
          <w:b/>
          <w:spacing w:val="-37"/>
          <w:kern w:val="0"/>
          <w:sz w:val="24"/>
          <w:szCs w:val="24"/>
          <w:lang w:val="en-US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OSTRAHY</w:t>
      </w:r>
    </w:p>
    <w:p w14:paraId="149DE6AE" w14:textId="77777777" w:rsidR="005A63D2" w:rsidRPr="00A7262D" w:rsidRDefault="005A63D2" w:rsidP="005A63D2">
      <w:pPr>
        <w:spacing w:before="193" w:after="0" w:line="316" w:lineRule="auto"/>
        <w:ind w:left="123" w:right="139" w:firstLine="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Pracovníci ostrahy mají k dispozici jednu místnost, ve které si mohou odložit své osobní věci při výkonu služby. </w:t>
      </w:r>
    </w:p>
    <w:p w14:paraId="16ADB282" w14:textId="77777777" w:rsidR="005A63D2" w:rsidRPr="00A7262D" w:rsidRDefault="005A63D2" w:rsidP="005A63D2">
      <w:pPr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A5E871" w14:textId="77777777" w:rsidR="005A63D2" w:rsidRPr="00A7262D" w:rsidRDefault="005A63D2" w:rsidP="007B6D04">
      <w:pPr>
        <w:widowControl w:val="0"/>
        <w:numPr>
          <w:ilvl w:val="0"/>
          <w:numId w:val="5"/>
        </w:numPr>
        <w:tabs>
          <w:tab w:val="left" w:pos="537"/>
        </w:tabs>
        <w:autoSpaceDE w:val="0"/>
        <w:autoSpaceDN w:val="0"/>
        <w:spacing w:before="1" w:after="0" w:line="240" w:lineRule="auto"/>
        <w:ind w:hanging="41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A7262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POVINNOSTI PRACOVNÍKŮ OSTRAHY</w:t>
      </w:r>
    </w:p>
    <w:p w14:paraId="17D2E7E8" w14:textId="7E661BFA" w:rsidR="005A63D2" w:rsidRPr="00A7262D" w:rsidRDefault="005A63D2" w:rsidP="005A63D2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117733F" w14:textId="214568FE" w:rsidR="005A63D2" w:rsidRPr="00C57981" w:rsidRDefault="005A63D2" w:rsidP="00E72531">
      <w:pPr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after="0" w:line="328" w:lineRule="auto"/>
        <w:ind w:right="133" w:hanging="412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Pracovníci ostrahy dohlížejí na 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dodržování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Návštěvního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řádu LKJ a spolupracují </w:t>
      </w:r>
      <w:r w:rsidR="0010120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br/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s </w:t>
      </w:r>
      <w:r w:rsidR="000C58F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pracovníky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objednatele v areálu LKJ (vedoucí </w:t>
      </w:r>
      <w:r w:rsid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střediska LKJ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, </w:t>
      </w:r>
      <w:r w:rsid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zástupce vedoucího střediska LKJ, provozní,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pokladní,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plavčíci, zdravotník</w:t>
      </w:r>
      <w:r w:rsidR="008A59E2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).</w:t>
      </w:r>
      <w:r w:rsidR="00B23C8E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BACE1B2" w14:textId="77777777" w:rsidR="005A63D2" w:rsidRPr="00C57981" w:rsidRDefault="005A63D2" w:rsidP="00E72531">
      <w:pPr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12" w:after="0" w:line="240" w:lineRule="auto"/>
        <w:ind w:left="535" w:hanging="415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Pracovníci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ostrahy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aktivně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řeší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zejména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následující:</w:t>
      </w:r>
    </w:p>
    <w:p w14:paraId="425B5124" w14:textId="77777777" w:rsidR="005A63D2" w:rsidRPr="00C57981" w:rsidRDefault="005A63D2" w:rsidP="00E72531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</w:p>
    <w:p w14:paraId="4444A5FF" w14:textId="207AE03E" w:rsidR="005A63D2" w:rsidRPr="00C57981" w:rsidRDefault="005A63D2" w:rsidP="00E72531">
      <w:pPr>
        <w:widowControl w:val="0"/>
        <w:numPr>
          <w:ilvl w:val="1"/>
          <w:numId w:val="4"/>
        </w:numPr>
        <w:tabs>
          <w:tab w:val="left" w:pos="806"/>
        </w:tabs>
        <w:autoSpaceDE w:val="0"/>
        <w:autoSpaceDN w:val="0"/>
        <w:spacing w:after="0" w:line="316" w:lineRule="auto"/>
        <w:ind w:right="133" w:hanging="341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Nevhodné chování pří vstupu do areálu (slovní napadání </w:t>
      </w:r>
      <w:r w:rsidR="00F03741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pokladních – přebírají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komunikace a snaží </w:t>
      </w:r>
      <w:proofErr w:type="gramStart"/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se</w:t>
      </w:r>
      <w:r w:rsid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agresivního</w:t>
      </w:r>
      <w:proofErr w:type="gramEnd"/>
      <w:r w:rsid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návštěvníka zklidnit).</w:t>
      </w:r>
    </w:p>
    <w:p w14:paraId="18A11243" w14:textId="16474BD4" w:rsidR="005A63D2" w:rsidRPr="00C57981" w:rsidRDefault="005A63D2" w:rsidP="00E72531">
      <w:pPr>
        <w:widowControl w:val="0"/>
        <w:numPr>
          <w:ilvl w:val="1"/>
          <w:numId w:val="4"/>
        </w:numPr>
        <w:tabs>
          <w:tab w:val="left" w:pos="797"/>
        </w:tabs>
        <w:autoSpaceDE w:val="0"/>
        <w:autoSpaceDN w:val="0"/>
        <w:spacing w:before="20" w:after="0" w:line="328" w:lineRule="auto"/>
        <w:ind w:left="814" w:right="149" w:hanging="354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Nedodržování nařízení Návštěvního řádu </w:t>
      </w:r>
      <w:r w:rsid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areálu LKJ.</w:t>
      </w:r>
    </w:p>
    <w:p w14:paraId="76465A05" w14:textId="7ED9A140" w:rsidR="005A63D2" w:rsidRPr="00C57981" w:rsidRDefault="005A63D2" w:rsidP="00E72531">
      <w:pPr>
        <w:widowControl w:val="0"/>
        <w:numPr>
          <w:ilvl w:val="1"/>
          <w:numId w:val="4"/>
        </w:numPr>
        <w:tabs>
          <w:tab w:val="left" w:pos="797"/>
        </w:tabs>
        <w:autoSpaceDE w:val="0"/>
        <w:autoSpaceDN w:val="0"/>
        <w:spacing w:before="7" w:after="0" w:line="328" w:lineRule="auto"/>
        <w:ind w:right="158" w:hanging="342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Nevhodné chování v šatnách, v okolí občerstvení, hracích plochách, </w:t>
      </w:r>
      <w:r w:rsidR="0010120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br/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na opalovací ploše a na odpočinkových plochách</w:t>
      </w:r>
      <w:r w:rsidR="00B23C8E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, v okolí bazénů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.</w:t>
      </w:r>
    </w:p>
    <w:p w14:paraId="03F86F2D" w14:textId="4836465A" w:rsidR="005A63D2" w:rsidRPr="00C57981" w:rsidRDefault="005A63D2" w:rsidP="00E72531">
      <w:pPr>
        <w:widowControl w:val="0"/>
        <w:numPr>
          <w:ilvl w:val="1"/>
          <w:numId w:val="4"/>
        </w:numPr>
        <w:tabs>
          <w:tab w:val="left" w:pos="797"/>
        </w:tabs>
        <w:autoSpaceDE w:val="0"/>
        <w:autoSpaceDN w:val="0"/>
        <w:spacing w:after="0" w:line="216" w:lineRule="exact"/>
        <w:ind w:left="796" w:hanging="330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Nedodržování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pokynů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plavčíků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návštěvníky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="00C57981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areálu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LKJ.</w:t>
      </w:r>
    </w:p>
    <w:p w14:paraId="6CCDC07A" w14:textId="0A537DF6" w:rsidR="005A63D2" w:rsidRPr="00C57981" w:rsidRDefault="005A63D2" w:rsidP="00E72531">
      <w:pPr>
        <w:widowControl w:val="0"/>
        <w:numPr>
          <w:ilvl w:val="1"/>
          <w:numId w:val="4"/>
        </w:numPr>
        <w:tabs>
          <w:tab w:val="left" w:pos="797"/>
        </w:tabs>
        <w:autoSpaceDE w:val="0"/>
        <w:autoSpaceDN w:val="0"/>
        <w:spacing w:before="71" w:after="0" w:line="240" w:lineRule="auto"/>
        <w:ind w:left="796" w:hanging="331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Přenášení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osobních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věcí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za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vyznačené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plochy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(blízké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okolí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bazén</w:t>
      </w:r>
      <w:r w:rsidR="000C58F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ů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).</w:t>
      </w:r>
    </w:p>
    <w:p w14:paraId="2C5DEBD4" w14:textId="1EE3F1F2" w:rsidR="005A63D2" w:rsidRPr="00C57981" w:rsidRDefault="005A63D2" w:rsidP="00E72531">
      <w:pPr>
        <w:widowControl w:val="0"/>
        <w:numPr>
          <w:ilvl w:val="1"/>
          <w:numId w:val="4"/>
        </w:numPr>
        <w:tabs>
          <w:tab w:val="left" w:pos="797"/>
        </w:tabs>
        <w:autoSpaceDE w:val="0"/>
        <w:autoSpaceDN w:val="0"/>
        <w:spacing w:before="89" w:after="0" w:line="312" w:lineRule="auto"/>
        <w:ind w:right="146" w:hanging="342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Případné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poškození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skřínky,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odcizení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věcí,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poškození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vybavení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a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součástí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areálu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="00C57981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LKJ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a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ublížení 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na zdraví (pro záznam použijí formulář poskytnutý provozovatelem areálu) a dle potřeby volají M</w:t>
      </w:r>
      <w:r w:rsidR="000C58F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ěstskou policii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="00F03741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Havířov nebo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P</w:t>
      </w:r>
      <w:r w:rsidR="000C58F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olicii 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ČR.</w:t>
      </w:r>
    </w:p>
    <w:p w14:paraId="2A2CDFE3" w14:textId="40140D79" w:rsidR="005A63D2" w:rsidRPr="00C57981" w:rsidRDefault="005A63D2" w:rsidP="00E72531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32" w:after="0" w:line="240" w:lineRule="auto"/>
        <w:ind w:left="795" w:hanging="339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Hlídají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okolní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plochy, aby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nedocházelo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k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odcizení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vlastních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věcí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návštěvníků</w:t>
      </w:r>
      <w:r w:rsidR="000C58F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.</w:t>
      </w:r>
    </w:p>
    <w:p w14:paraId="1695BFF7" w14:textId="7E0C114D" w:rsidR="005A63D2" w:rsidRDefault="005A63D2" w:rsidP="00E72531">
      <w:pPr>
        <w:widowControl w:val="0"/>
        <w:numPr>
          <w:ilvl w:val="1"/>
          <w:numId w:val="4"/>
        </w:numPr>
        <w:tabs>
          <w:tab w:val="left" w:pos="796"/>
        </w:tabs>
        <w:autoSpaceDE w:val="0"/>
        <w:autoSpaceDN w:val="0"/>
        <w:spacing w:before="80" w:after="0" w:line="240" w:lineRule="auto"/>
        <w:ind w:left="795" w:hanging="335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Hlídají dodržování zákazu </w:t>
      </w:r>
      <w:r w:rsidR="00F03741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kouření a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="00C57981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zákazu 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nadměrn</w:t>
      </w:r>
      <w:r w:rsidR="00C57981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é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konzumac</w:t>
      </w:r>
      <w:r w:rsidR="00C57981"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e</w:t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alkoholu </w:t>
      </w:r>
      <w:r w:rsidR="0010120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br/>
      </w: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v celém areálu LKJ.</w:t>
      </w:r>
    </w:p>
    <w:p w14:paraId="4834D2D7" w14:textId="77777777" w:rsidR="00E72531" w:rsidRPr="00C57981" w:rsidRDefault="00E72531" w:rsidP="00E72531">
      <w:pPr>
        <w:widowControl w:val="0"/>
        <w:tabs>
          <w:tab w:val="left" w:pos="796"/>
        </w:tabs>
        <w:autoSpaceDE w:val="0"/>
        <w:autoSpaceDN w:val="0"/>
        <w:spacing w:before="80" w:after="0" w:line="240" w:lineRule="auto"/>
        <w:ind w:left="795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</w:p>
    <w:p w14:paraId="27A4F7C6" w14:textId="3000BD52" w:rsidR="005A63D2" w:rsidRPr="00A7262D" w:rsidRDefault="005A63D2" w:rsidP="005A63D2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before="125" w:after="0" w:line="319" w:lineRule="auto"/>
        <w:ind w:left="523" w:right="155" w:hanging="41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14:ligatures w14:val="none"/>
        </w:rPr>
        <w:t>Pracovníci</w:t>
      </w:r>
      <w:r w:rsidRPr="00A7262D">
        <w:rPr>
          <w:rFonts w:ascii="Times New Roman" w:eastAsia="Times New Roman" w:hAnsi="Times New Roman" w:cs="Times New Roman"/>
          <w:b/>
          <w:spacing w:val="-19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ostrahy</w:t>
      </w:r>
      <w:r w:rsidRPr="00A7262D">
        <w:rPr>
          <w:rFonts w:ascii="Times New Roman" w:eastAsia="Times New Roman" w:hAnsi="Times New Roman" w:cs="Times New Roman"/>
          <w:b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spacing w:val="-5"/>
          <w:w w:val="105"/>
          <w:kern w:val="0"/>
          <w:sz w:val="24"/>
          <w:szCs w:val="24"/>
          <w14:ligatures w14:val="none"/>
        </w:rPr>
        <w:t>řeší</w:t>
      </w:r>
      <w:r w:rsidRPr="00A7262D">
        <w:rPr>
          <w:rFonts w:ascii="Times New Roman" w:eastAsia="Times New Roman" w:hAnsi="Times New Roman" w:cs="Times New Roman"/>
          <w:b/>
          <w:spacing w:val="14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spacing w:val="-3"/>
          <w:w w:val="105"/>
          <w:kern w:val="0"/>
          <w:sz w:val="24"/>
          <w:szCs w:val="24"/>
          <w14:ligatures w14:val="none"/>
        </w:rPr>
        <w:t>všechny</w:t>
      </w:r>
      <w:r w:rsidRPr="00A7262D">
        <w:rPr>
          <w:rFonts w:ascii="Times New Roman" w:eastAsia="Times New Roman" w:hAnsi="Times New Roman" w:cs="Times New Roman"/>
          <w:b/>
          <w:spacing w:val="13"/>
          <w:w w:val="105"/>
          <w:kern w:val="0"/>
          <w:sz w:val="24"/>
          <w:szCs w:val="24"/>
          <w14:ligatures w14:val="none"/>
        </w:rPr>
        <w:t xml:space="preserve"> </w:t>
      </w:r>
      <w:r w:rsidR="00F03741"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konfliktní</w:t>
      </w:r>
      <w:r w:rsidR="00F03741" w:rsidRPr="00A7262D">
        <w:rPr>
          <w:rFonts w:ascii="Times New Roman" w:eastAsia="Times New Roman" w:hAnsi="Times New Roman" w:cs="Times New Roman"/>
          <w:b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="00F03741"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situace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 xml:space="preserve"> </w:t>
      </w:r>
      <w:r w:rsidR="00F03741"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diskrétně a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 xml:space="preserve"> </w:t>
      </w:r>
      <w:r w:rsidR="00F03741"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 xml:space="preserve">ohleduplně </w:t>
      </w:r>
      <w:r w:rsidR="00101205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br/>
      </w:r>
      <w:r w:rsidR="00F03741" w:rsidRPr="00A7262D">
        <w:rPr>
          <w:rFonts w:ascii="Times New Roman" w:eastAsia="Times New Roman" w:hAnsi="Times New Roman" w:cs="Times New Roman"/>
          <w:b/>
          <w:spacing w:val="18"/>
          <w:w w:val="105"/>
          <w:kern w:val="0"/>
          <w:sz w:val="24"/>
          <w:szCs w:val="24"/>
          <w14:ligatures w14:val="none"/>
        </w:rPr>
        <w:t>s</w:t>
      </w:r>
      <w:r w:rsidRPr="00A7262D">
        <w:rPr>
          <w:rFonts w:ascii="Times New Roman" w:eastAsia="Times New Roman" w:hAnsi="Times New Roman" w:cs="Times New Roman"/>
          <w:b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ohledem</w:t>
      </w:r>
      <w:r w:rsidRPr="00A7262D">
        <w:rPr>
          <w:rFonts w:ascii="Times New Roman" w:eastAsia="Times New Roman" w:hAnsi="Times New Roman" w:cs="Times New Roman"/>
          <w:b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na</w:t>
      </w:r>
      <w:r w:rsidRPr="00A7262D">
        <w:rPr>
          <w:rFonts w:ascii="Times New Roman" w:eastAsia="Times New Roman" w:hAnsi="Times New Roman" w:cs="Times New Roman"/>
          <w:b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klidný</w:t>
      </w:r>
      <w:r w:rsidRPr="00A7262D">
        <w:rPr>
          <w:rFonts w:ascii="Times New Roman" w:eastAsia="Times New Roman" w:hAnsi="Times New Roman" w:cs="Times New Roman"/>
          <w:b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pobyt ostatních</w:t>
      </w:r>
      <w:r w:rsidRPr="00A7262D">
        <w:rPr>
          <w:rFonts w:ascii="Times New Roman" w:eastAsia="Times New Roman" w:hAnsi="Times New Roman" w:cs="Times New Roman"/>
          <w:b/>
          <w:spacing w:val="-21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návštěvníků</w:t>
      </w:r>
      <w:r w:rsidRPr="00A7262D">
        <w:rPr>
          <w:rFonts w:ascii="Times New Roman" w:eastAsia="Times New Roman" w:hAnsi="Times New Roman" w:cs="Times New Roman"/>
          <w:b/>
          <w:spacing w:val="8"/>
          <w:w w:val="105"/>
          <w:kern w:val="0"/>
          <w:sz w:val="24"/>
          <w:szCs w:val="24"/>
          <w14:ligatures w14:val="none"/>
        </w:rPr>
        <w:t xml:space="preserve"> </w:t>
      </w:r>
      <w:r w:rsidR="00C57981">
        <w:rPr>
          <w:rFonts w:ascii="Times New Roman" w:eastAsia="Times New Roman" w:hAnsi="Times New Roman" w:cs="Times New Roman"/>
          <w:b/>
          <w:spacing w:val="8"/>
          <w:w w:val="105"/>
          <w:kern w:val="0"/>
          <w:sz w:val="24"/>
          <w:szCs w:val="24"/>
          <w14:ligatures w14:val="none"/>
        </w:rPr>
        <w:t xml:space="preserve">areálu LKJ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a</w:t>
      </w:r>
      <w:r w:rsidRPr="00A7262D">
        <w:rPr>
          <w:rFonts w:ascii="Times New Roman" w:eastAsia="Times New Roman" w:hAnsi="Times New Roman" w:cs="Times New Roman"/>
          <w:b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spacing w:val="-3"/>
          <w:w w:val="105"/>
          <w:kern w:val="0"/>
          <w:sz w:val="24"/>
          <w:szCs w:val="24"/>
          <w14:ligatures w14:val="none"/>
        </w:rPr>
        <w:t>dobré</w:t>
      </w:r>
      <w:r w:rsidRPr="00A7262D">
        <w:rPr>
          <w:rFonts w:ascii="Times New Roman" w:eastAsia="Times New Roman" w:hAnsi="Times New Roman" w:cs="Times New Roman"/>
          <w:b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jméno</w:t>
      </w:r>
      <w:r w:rsidRPr="00A7262D">
        <w:rPr>
          <w:rFonts w:ascii="Times New Roman" w:eastAsia="Times New Roman" w:hAnsi="Times New Roman" w:cs="Times New Roman"/>
          <w:b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provozovatele</w:t>
      </w:r>
      <w:r w:rsidRPr="00A7262D">
        <w:rPr>
          <w:rFonts w:ascii="Times New Roman" w:eastAsia="Times New Roman" w:hAnsi="Times New Roman" w:cs="Times New Roman"/>
          <w:b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areálu.</w:t>
      </w:r>
      <w:r w:rsidR="00F03741"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 xml:space="preserve">Použití donucovacích prostředků jsou oprávnění pracovníci ostrahy použít v mezích zákona, o čemž byli před započetím služby poučeni. </w:t>
      </w:r>
    </w:p>
    <w:p w14:paraId="6ED484FF" w14:textId="276BC07E" w:rsidR="005A63D2" w:rsidRPr="00A7262D" w:rsidRDefault="005A63D2" w:rsidP="00B23C8E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before="115" w:after="240" w:line="321" w:lineRule="auto"/>
        <w:ind w:left="524" w:right="147" w:hanging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lastRenderedPageBreak/>
        <w:t xml:space="preserve">Dojde-li k přivolání Městské policie Havířov nebo Policie ČR, pracovník ostrahy odvede s </w:t>
      </w:r>
      <w:r w:rsidR="00F03741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policisty případného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konfliktn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ího </w:t>
      </w:r>
      <w:r w:rsidR="00F03741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návštěvníka do místnosti pro 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pracovníky ostrahy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a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zde situac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i 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řeš</w:t>
      </w:r>
      <w:r w:rsidR="00B23C8E"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í. S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Městskou policií Havířov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i 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Policií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ČR 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pracovníc</w:t>
      </w:r>
      <w:r w:rsidR="002940FB"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i 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ostrahy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spolupracují zejména 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formou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poskytování 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informací, </w:t>
      </w:r>
      <w:r w:rsidR="0010120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br/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s výjimkou informací o utajovaných skutečnostech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.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Pracovníci ostrahy jsou povinni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zajistit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míst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o případného spáchaného přestupku či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trestn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ího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čin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u, a to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do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příchodu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Městské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policie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Havířov nebo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Policie</w:t>
      </w:r>
      <w:r w:rsidRPr="00E7253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ČR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.</w:t>
      </w:r>
    </w:p>
    <w:p w14:paraId="0357B823" w14:textId="124605E5" w:rsidR="007B6D04" w:rsidRPr="00A7262D" w:rsidRDefault="005A63D2" w:rsidP="007B6D04">
      <w:pPr>
        <w:widowControl w:val="0"/>
        <w:numPr>
          <w:ilvl w:val="0"/>
          <w:numId w:val="4"/>
        </w:numPr>
        <w:tabs>
          <w:tab w:val="left" w:pos="527"/>
        </w:tabs>
        <w:autoSpaceDE w:val="0"/>
        <w:autoSpaceDN w:val="0"/>
        <w:spacing w:before="115" w:after="240" w:line="321" w:lineRule="auto"/>
        <w:ind w:left="524" w:right="147" w:hanging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Pracovníci ostrahy v průběhu výkonu směny nekouří, nepožívají alkohol a nesedí v částech pro návštěvníky a nevybavují se s návštěvníky.</w:t>
      </w:r>
    </w:p>
    <w:p w14:paraId="7C12D7BF" w14:textId="77777777" w:rsidR="005A63D2" w:rsidRPr="00A7262D" w:rsidRDefault="005A63D2" w:rsidP="007B6D04">
      <w:pPr>
        <w:widowControl w:val="0"/>
        <w:numPr>
          <w:ilvl w:val="0"/>
          <w:numId w:val="4"/>
        </w:numPr>
        <w:tabs>
          <w:tab w:val="left" w:pos="541"/>
        </w:tabs>
        <w:autoSpaceDE w:val="0"/>
        <w:autoSpaceDN w:val="0"/>
        <w:spacing w:before="115" w:after="240" w:line="321" w:lineRule="auto"/>
        <w:ind w:left="524" w:right="147" w:hanging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Pracovníci ostrahy jsou ustrojeni v pracovním úboru od svého zaměstnavatele.</w:t>
      </w:r>
    </w:p>
    <w:p w14:paraId="63AFA12F" w14:textId="513E30B1" w:rsidR="005A63D2" w:rsidRPr="00A7262D" w:rsidRDefault="005A63D2" w:rsidP="007B6D04">
      <w:pPr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15" w:after="240" w:line="321" w:lineRule="auto"/>
        <w:ind w:left="524" w:right="147" w:hanging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Pracovníci ostrahy jsou neustále (po dobu své směny) přístupni na vysílačkách </w:t>
      </w:r>
      <w:r w:rsidR="00943D72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nebo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mobilních telefonech.</w:t>
      </w:r>
    </w:p>
    <w:p w14:paraId="63C7734B" w14:textId="59DEE737" w:rsidR="005A63D2" w:rsidRPr="00A7262D" w:rsidRDefault="005A63D2" w:rsidP="007B6D04">
      <w:pPr>
        <w:widowControl w:val="0"/>
        <w:numPr>
          <w:ilvl w:val="0"/>
          <w:numId w:val="4"/>
        </w:numPr>
        <w:tabs>
          <w:tab w:val="left" w:pos="537"/>
        </w:tabs>
        <w:autoSpaceDE w:val="0"/>
        <w:autoSpaceDN w:val="0"/>
        <w:spacing w:before="115" w:after="240" w:line="321" w:lineRule="auto"/>
        <w:ind w:left="524" w:right="147" w:hanging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Komunikace mezi pracovníky ostrahy probíhá výhr</w:t>
      </w:r>
      <w:r w:rsid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adně prostřednictvím vysílačky nebo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mobilního telefonu, jen v případě řešení nestandartní situace je možné přivolat kolegu </w:t>
      </w:r>
      <w:r w:rsidR="00943D72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ostrahy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na dané místo v areálu a jednat ve věci společně.</w:t>
      </w:r>
    </w:p>
    <w:p w14:paraId="759F01AC" w14:textId="545C17D5" w:rsidR="005A63D2" w:rsidRPr="00A7262D" w:rsidRDefault="005A63D2" w:rsidP="007B6D04">
      <w:pPr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15" w:after="240" w:line="321" w:lineRule="auto"/>
        <w:ind w:left="524" w:right="147" w:hanging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Pracovníci ostrahy dodržují pokyny vedoucího 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střediska LKJ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nebo jeho zástupce, </w:t>
      </w:r>
      <w:r w:rsidR="002940FB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a to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dle aktuálního dění v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 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areálu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LKJ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.</w:t>
      </w:r>
    </w:p>
    <w:p w14:paraId="7010263B" w14:textId="533F9442" w:rsidR="005A63D2" w:rsidRPr="00A7262D" w:rsidRDefault="005A63D2" w:rsidP="007B6D04">
      <w:pPr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before="115" w:after="240" w:line="321" w:lineRule="auto"/>
        <w:ind w:left="524" w:right="147" w:hanging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Předávají informace o dění v areálu 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LKJ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vedoucímu 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střediska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LKJ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 xml:space="preserve"> nebo jeho zástupci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  <w:t>.</w:t>
      </w:r>
    </w:p>
    <w:p w14:paraId="3697A44A" w14:textId="77777777" w:rsidR="005A63D2" w:rsidRPr="00A7262D" w:rsidRDefault="005A63D2" w:rsidP="005A63D2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cs-CZ"/>
          <w14:ligatures w14:val="none"/>
        </w:rPr>
      </w:pPr>
    </w:p>
    <w:p w14:paraId="72867249" w14:textId="77777777" w:rsidR="005A63D2" w:rsidRPr="000C3711" w:rsidRDefault="005A63D2" w:rsidP="005A63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DB5EB2" w14:textId="77777777" w:rsidR="005A63D2" w:rsidRPr="00A7262D" w:rsidRDefault="005A63D2" w:rsidP="007B6D04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hanging="41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gramStart"/>
      <w:r w:rsidRPr="00A7262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PRACOVNÍ  POSTUPY</w:t>
      </w:r>
      <w:proofErr w:type="gramEnd"/>
      <w:r w:rsidRPr="00A7262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</w:t>
      </w:r>
      <w:proofErr w:type="gramStart"/>
      <w:r w:rsidRPr="00A7262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PRACOVNÍKŮ  OSTRAHY</w:t>
      </w:r>
      <w:proofErr w:type="gramEnd"/>
    </w:p>
    <w:p w14:paraId="3CCC9606" w14:textId="107D58AF" w:rsidR="005A63D2" w:rsidRPr="00C57981" w:rsidRDefault="005A63D2" w:rsidP="005A63D2">
      <w:pPr>
        <w:widowControl w:val="0"/>
        <w:numPr>
          <w:ilvl w:val="1"/>
          <w:numId w:val="2"/>
        </w:numPr>
        <w:tabs>
          <w:tab w:val="left" w:pos="532"/>
        </w:tabs>
        <w:autoSpaceDE w:val="0"/>
        <w:autoSpaceDN w:val="0"/>
        <w:spacing w:before="182" w:after="0" w:line="240" w:lineRule="auto"/>
        <w:ind w:hanging="416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</w:pPr>
      <w:r w:rsidRPr="00C5798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>Pracovník ostrahy postupuje při výkonu ostrahy takto:</w:t>
      </w:r>
    </w:p>
    <w:p w14:paraId="0FA44956" w14:textId="77777777" w:rsidR="005A63D2" w:rsidRPr="00A7262D" w:rsidRDefault="005A63D2" w:rsidP="005A63D2">
      <w:pPr>
        <w:spacing w:before="4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cs-CZ"/>
          <w14:ligatures w14:val="none"/>
        </w:rPr>
      </w:pPr>
    </w:p>
    <w:p w14:paraId="2C9E23F6" w14:textId="16045B5E" w:rsidR="005A63D2" w:rsidRPr="00A7262D" w:rsidRDefault="008A59E2" w:rsidP="005A63D2">
      <w:pPr>
        <w:widowControl w:val="0"/>
        <w:numPr>
          <w:ilvl w:val="2"/>
          <w:numId w:val="2"/>
        </w:numPr>
        <w:tabs>
          <w:tab w:val="left" w:pos="796"/>
        </w:tabs>
        <w:autoSpaceDE w:val="0"/>
        <w:autoSpaceDN w:val="0"/>
        <w:spacing w:after="0" w:line="321" w:lineRule="auto"/>
        <w:ind w:left="806" w:right="209" w:hanging="34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A7262D">
        <w:rPr>
          <w:rFonts w:ascii="Times New Roman" w:eastAsia="Times New Roman" w:hAnsi="Times New Roman" w:cs="Times New Roman"/>
          <w:spacing w:val="2"/>
          <w:w w:val="105"/>
          <w:kern w:val="0"/>
          <w:sz w:val="24"/>
          <w:szCs w:val="24"/>
          <w:lang w:val="pl-PL"/>
          <w14:ligatures w14:val="none"/>
        </w:rPr>
        <w:t>Po</w:t>
      </w:r>
      <w:r w:rsidR="005A63D2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 při příchodu se zapíše do </w:t>
      </w:r>
      <w:r w:rsidR="005A63D2" w:rsidRPr="00A7262D">
        <w:rPr>
          <w:rFonts w:ascii="Times New Roman" w:eastAsia="Times New Roman" w:hAnsi="Times New Roman" w:cs="Times New Roman"/>
          <w:i/>
          <w:w w:val="105"/>
          <w:kern w:val="0"/>
          <w:sz w:val="24"/>
          <w:szCs w:val="24"/>
          <w:lang w:val="pl-PL"/>
          <w14:ligatures w14:val="none"/>
        </w:rPr>
        <w:t>„Knihy příchodu a odchodu ostrahy Letního koupaliště Jindřich".</w:t>
      </w:r>
    </w:p>
    <w:p w14:paraId="49D6654A" w14:textId="31816376" w:rsidR="005A63D2" w:rsidRPr="00A7262D" w:rsidRDefault="005A63D2" w:rsidP="005A63D2">
      <w:pPr>
        <w:widowControl w:val="0"/>
        <w:numPr>
          <w:ilvl w:val="2"/>
          <w:numId w:val="2"/>
        </w:numPr>
        <w:tabs>
          <w:tab w:val="left" w:pos="796"/>
        </w:tabs>
        <w:autoSpaceDE w:val="0"/>
        <w:autoSpaceDN w:val="0"/>
        <w:spacing w:before="5" w:after="0" w:line="331" w:lineRule="auto"/>
        <w:ind w:left="803" w:right="188" w:hanging="3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Pracovník </w:t>
      </w:r>
      <w:r w:rsidR="00943D72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ostrahy </w:t>
      </w:r>
      <w:r w:rsidR="0004186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provede vstupní prohlídku, zejména kolem oplocení. Prohlídku kolem oplocení provádí pracovník nejméně 2 x denně.  </w:t>
      </w:r>
    </w:p>
    <w:p w14:paraId="216763B5" w14:textId="6BC4631C" w:rsidR="005A63D2" w:rsidRPr="005B471A" w:rsidRDefault="006A4C51" w:rsidP="005A63D2">
      <w:pPr>
        <w:widowControl w:val="0"/>
        <w:numPr>
          <w:ilvl w:val="2"/>
          <w:numId w:val="2"/>
        </w:numPr>
        <w:tabs>
          <w:tab w:val="left" w:pos="786"/>
        </w:tabs>
        <w:autoSpaceDE w:val="0"/>
        <w:autoSpaceDN w:val="0"/>
        <w:spacing w:before="7" w:after="0" w:line="328" w:lineRule="auto"/>
        <w:ind w:left="823" w:right="139" w:hanging="3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cs-CZ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Pracovík ostrahy, poté co plavčík oznámí návštěvníků, že </w:t>
      </w:r>
      <w:r w:rsidR="0004186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>je ukončeno používání vodní plochy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>,</w:t>
      </w:r>
      <w:r w:rsidR="0004186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 dohlíži na to, aby návstěvníci již nepo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>u</w:t>
      </w:r>
      <w:r w:rsidR="0004186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žívali vodní plochu </w:t>
      </w:r>
      <w:r w:rsidR="0010120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br/>
      </w:r>
      <w:r w:rsidR="0004186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a  ukončili návštěvu 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areálu </w:t>
      </w:r>
      <w:r w:rsidR="0004186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LKJ. </w:t>
      </w:r>
    </w:p>
    <w:p w14:paraId="7D3CA9AC" w14:textId="77777777" w:rsidR="005B471A" w:rsidRDefault="005B471A" w:rsidP="005B471A">
      <w:pPr>
        <w:widowControl w:val="0"/>
        <w:tabs>
          <w:tab w:val="left" w:pos="786"/>
        </w:tabs>
        <w:autoSpaceDE w:val="0"/>
        <w:autoSpaceDN w:val="0"/>
        <w:spacing w:before="7" w:after="0" w:line="328" w:lineRule="auto"/>
        <w:ind w:left="823" w:right="139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</w:pPr>
    </w:p>
    <w:p w14:paraId="1B461EE0" w14:textId="77777777" w:rsidR="005B471A" w:rsidRPr="00A7262D" w:rsidRDefault="005B471A" w:rsidP="005B471A">
      <w:pPr>
        <w:widowControl w:val="0"/>
        <w:tabs>
          <w:tab w:val="left" w:pos="786"/>
        </w:tabs>
        <w:autoSpaceDE w:val="0"/>
        <w:autoSpaceDN w:val="0"/>
        <w:spacing w:before="7" w:after="0" w:line="328" w:lineRule="auto"/>
        <w:ind w:left="823" w:right="1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cs-CZ"/>
          <w14:ligatures w14:val="none"/>
        </w:rPr>
      </w:pPr>
    </w:p>
    <w:p w14:paraId="506D4536" w14:textId="681B11FF" w:rsidR="005A63D2" w:rsidRPr="00A7262D" w:rsidRDefault="005A63D2" w:rsidP="005A63D2">
      <w:pPr>
        <w:widowControl w:val="0"/>
        <w:numPr>
          <w:ilvl w:val="1"/>
          <w:numId w:val="2"/>
        </w:numPr>
        <w:tabs>
          <w:tab w:val="left" w:pos="536"/>
        </w:tabs>
        <w:autoSpaceDE w:val="0"/>
        <w:autoSpaceDN w:val="0"/>
        <w:spacing w:before="113" w:after="0" w:line="321" w:lineRule="auto"/>
        <w:ind w:left="538" w:right="131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Pracovníci </w:t>
      </w:r>
      <w:r w:rsidR="006A4C51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ostrahy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vedou každodenně o průběhu </w:t>
      </w:r>
      <w:r w:rsidRPr="00A7262D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:lang w:val="pl-PL"/>
          <w14:ligatures w14:val="none"/>
        </w:rPr>
        <w:t xml:space="preserve">služby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záznamy (tzv. Kniha </w:t>
      </w:r>
      <w:r w:rsidR="00101205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br/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o průběhu </w:t>
      </w:r>
      <w:r w:rsidRPr="005B471A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>služby). Kniha</w:t>
      </w:r>
      <w:r w:rsidRPr="00A7262D">
        <w:rPr>
          <w:rFonts w:ascii="Times New Roman" w:eastAsia="Times New Roman" w:hAnsi="Times New Roman" w:cs="Times New Roman"/>
          <w:spacing w:val="3"/>
          <w:w w:val="105"/>
          <w:kern w:val="0"/>
          <w:sz w:val="24"/>
          <w:szCs w:val="24"/>
          <w:lang w:val="pl-PL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o průběhu </w:t>
      </w:r>
      <w:r w:rsidRPr="00A7262D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:lang w:val="pl-PL"/>
          <w14:ligatures w14:val="none"/>
        </w:rPr>
        <w:t xml:space="preserve">služby </w:t>
      </w:r>
      <w:r w:rsidRPr="00A7262D">
        <w:rPr>
          <w:rFonts w:ascii="Times New Roman" w:eastAsia="Times New Roman" w:hAnsi="Times New Roman" w:cs="Times New Roman"/>
          <w:spacing w:val="10"/>
          <w:w w:val="105"/>
          <w:kern w:val="0"/>
          <w:sz w:val="24"/>
          <w:szCs w:val="24"/>
          <w:lang w:val="pl-PL"/>
          <w14:ligatures w14:val="none"/>
        </w:rPr>
        <w:t xml:space="preserve">je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uložena na LKJ  a na požádání kdykoliv poskytnuta k nahlédnutí vedoucímu </w:t>
      </w:r>
      <w:r w:rsidR="00B23C8E"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střediska </w:t>
      </w:r>
      <w:r w:rsidRPr="00A7262D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pl-PL"/>
          <w14:ligatures w14:val="none"/>
        </w:rPr>
        <w:t xml:space="preserve">LKJ nebo </w:t>
      </w:r>
      <w:r w:rsidRPr="00A7262D">
        <w:rPr>
          <w:rFonts w:ascii="Times New Roman" w:eastAsia="Times New Roman" w:hAnsi="Times New Roman" w:cs="Times New Roman"/>
          <w:spacing w:val="3"/>
          <w:w w:val="105"/>
          <w:kern w:val="0"/>
          <w:sz w:val="24"/>
          <w:szCs w:val="24"/>
          <w:lang w:val="pl-PL"/>
          <w14:ligatures w14:val="none"/>
        </w:rPr>
        <w:t>jeho</w:t>
      </w:r>
      <w:r w:rsidRPr="00A7262D">
        <w:rPr>
          <w:rFonts w:ascii="Times New Roman" w:eastAsia="Times New Roman" w:hAnsi="Times New Roman" w:cs="Times New Roman"/>
          <w:spacing w:val="-37"/>
          <w:w w:val="105"/>
          <w:kern w:val="0"/>
          <w:sz w:val="24"/>
          <w:szCs w:val="24"/>
          <w:lang w:val="pl-PL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spacing w:val="-5"/>
          <w:w w:val="105"/>
          <w:kern w:val="0"/>
          <w:sz w:val="24"/>
          <w:szCs w:val="24"/>
          <w:lang w:val="pl-PL"/>
          <w14:ligatures w14:val="none"/>
        </w:rPr>
        <w:t>zástupci.</w:t>
      </w:r>
    </w:p>
    <w:p w14:paraId="0B05162A" w14:textId="77777777" w:rsidR="005A63D2" w:rsidRPr="00A7262D" w:rsidRDefault="005A63D2" w:rsidP="005A63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cs-CZ"/>
          <w14:ligatures w14:val="none"/>
        </w:rPr>
      </w:pPr>
    </w:p>
    <w:p w14:paraId="1835A4FC" w14:textId="77777777" w:rsidR="005A63D2" w:rsidRPr="00A7262D" w:rsidRDefault="005A63D2" w:rsidP="005A63D2">
      <w:pPr>
        <w:widowControl w:val="0"/>
        <w:tabs>
          <w:tab w:val="left" w:pos="781"/>
        </w:tabs>
        <w:autoSpaceDE w:val="0"/>
        <w:autoSpaceDN w:val="0"/>
        <w:spacing w:before="80" w:after="0" w:line="326" w:lineRule="auto"/>
        <w:ind w:left="538" w:right="22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D071536" w14:textId="77777777" w:rsidR="005A63D2" w:rsidRPr="00A7262D" w:rsidRDefault="005A63D2" w:rsidP="005A63D2">
      <w:pPr>
        <w:widowControl w:val="0"/>
        <w:tabs>
          <w:tab w:val="left" w:pos="781"/>
        </w:tabs>
        <w:autoSpaceDE w:val="0"/>
        <w:autoSpaceDN w:val="0"/>
        <w:spacing w:before="80" w:after="0" w:line="326" w:lineRule="auto"/>
        <w:ind w:left="538" w:right="22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C5A543" w14:textId="77777777" w:rsidR="00082135" w:rsidRPr="00A7262D" w:rsidRDefault="005A63D2" w:rsidP="005A63D2">
      <w:proofErr w:type="spellStart"/>
      <w:proofErr w:type="gramStart"/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Objednatel</w:t>
      </w:r>
      <w:proofErr w:type="spellEnd"/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 :</w:t>
      </w:r>
      <w:proofErr w:type="gramEnd"/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</w:t>
      </w:r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ab/>
      </w:r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ab/>
      </w:r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ab/>
      </w:r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ab/>
      </w:r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ab/>
      </w:r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ab/>
      </w:r>
      <w:proofErr w:type="spellStart"/>
      <w:proofErr w:type="gramStart"/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>Poskytovatel</w:t>
      </w:r>
      <w:proofErr w:type="spellEnd"/>
      <w:r w:rsidRPr="00A726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  <w:t xml:space="preserve"> :</w:t>
      </w:r>
      <w:proofErr w:type="gramEnd"/>
    </w:p>
    <w:sectPr w:rsidR="00082135" w:rsidRPr="00A7262D" w:rsidSect="008D550D">
      <w:headerReference w:type="default" r:id="rId7"/>
      <w:pgSz w:w="11906" w:h="16838"/>
      <w:pgMar w:top="1985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51A6" w14:textId="77777777" w:rsidR="00B47068" w:rsidRDefault="00B47068" w:rsidP="00935748">
      <w:pPr>
        <w:spacing w:after="0" w:line="240" w:lineRule="auto"/>
      </w:pPr>
      <w:r>
        <w:separator/>
      </w:r>
    </w:p>
  </w:endnote>
  <w:endnote w:type="continuationSeparator" w:id="0">
    <w:p w14:paraId="7374D4C9" w14:textId="77777777" w:rsidR="00B47068" w:rsidRDefault="00B47068" w:rsidP="0093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83D0" w14:textId="77777777" w:rsidR="00B47068" w:rsidRDefault="00B47068" w:rsidP="00935748">
      <w:pPr>
        <w:spacing w:after="0" w:line="240" w:lineRule="auto"/>
      </w:pPr>
      <w:r>
        <w:separator/>
      </w:r>
    </w:p>
  </w:footnote>
  <w:footnote w:type="continuationSeparator" w:id="0">
    <w:p w14:paraId="294C08EA" w14:textId="77777777" w:rsidR="00B47068" w:rsidRDefault="00B47068" w:rsidP="0093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B0C7" w14:textId="100A2CF5" w:rsidR="00935748" w:rsidRPr="00101205" w:rsidRDefault="00101205" w:rsidP="00101205">
    <w:pPr>
      <w:tabs>
        <w:tab w:val="left" w:pos="7797"/>
      </w:tabs>
      <w:spacing w:before="77" w:after="0" w:line="240" w:lineRule="auto"/>
      <w:ind w:left="2835" w:right="-850"/>
      <w:jc w:val="right"/>
      <w:rPr>
        <w:rFonts w:ascii="Times New Roman" w:eastAsia="Times New Roman" w:hAnsi="Times New Roman" w:cs="Times New Roman"/>
        <w:kern w:val="0"/>
        <w:sz w:val="18"/>
        <w:szCs w:val="18"/>
        <w:lang w:eastAsia="cs-CZ"/>
        <w14:ligatures w14:val="none"/>
      </w:rPr>
    </w:pPr>
    <w:r>
      <w:rPr>
        <w:rFonts w:ascii="Times New Roman" w:eastAsia="Times New Roman" w:hAnsi="Times New Roman" w:cs="Times New Roman"/>
        <w:noProof/>
        <w:w w:val="105"/>
        <w:kern w:val="0"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083EA005" wp14:editId="4EFB7F09">
          <wp:simplePos x="0" y="0"/>
          <wp:positionH relativeFrom="column">
            <wp:posOffset>-328295</wp:posOffset>
          </wp:positionH>
          <wp:positionV relativeFrom="paragraph">
            <wp:posOffset>-182881</wp:posOffset>
          </wp:positionV>
          <wp:extent cx="1158240" cy="555785"/>
          <wp:effectExtent l="0" t="0" r="3810" b="0"/>
          <wp:wrapNone/>
          <wp:docPr id="370726263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94590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555" cy="557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748" w:rsidRPr="00101205">
      <w:rPr>
        <w:rFonts w:ascii="Times New Roman" w:eastAsia="Times New Roman" w:hAnsi="Times New Roman" w:cs="Times New Roman"/>
        <w:w w:val="105"/>
        <w:kern w:val="0"/>
        <w:sz w:val="18"/>
        <w:szCs w:val="18"/>
        <w:lang w:eastAsia="cs-CZ"/>
        <w14:ligatures w14:val="none"/>
      </w:rPr>
      <w:t>Příloha č. 1 ke Smlouvě o poskytování bezpečnostních služeb pro Letní koupaliště Jindřich letní sezóna 202</w:t>
    </w:r>
    <w:r w:rsidR="0083449C">
      <w:rPr>
        <w:rFonts w:ascii="Times New Roman" w:eastAsia="Times New Roman" w:hAnsi="Times New Roman" w:cs="Times New Roman"/>
        <w:w w:val="105"/>
        <w:kern w:val="0"/>
        <w:sz w:val="18"/>
        <w:szCs w:val="18"/>
        <w:lang w:eastAsia="cs-CZ"/>
        <w14:ligatures w14:val="none"/>
      </w:rPr>
      <w:t>5</w:t>
    </w:r>
  </w:p>
  <w:p w14:paraId="08AF0728" w14:textId="77777777" w:rsidR="00935748" w:rsidRDefault="009357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CB4"/>
    <w:multiLevelType w:val="hybridMultilevel"/>
    <w:tmpl w:val="FFFFFFFF"/>
    <w:lvl w:ilvl="0" w:tplc="9AE49264">
      <w:start w:val="1"/>
      <w:numFmt w:val="decimal"/>
      <w:lvlText w:val="%1."/>
      <w:lvlJc w:val="left"/>
      <w:pPr>
        <w:ind w:left="537" w:hanging="411"/>
      </w:pPr>
      <w:rPr>
        <w:rFonts w:cs="Times New Roman" w:hint="default"/>
        <w:spacing w:val="-1"/>
        <w:w w:val="91"/>
      </w:rPr>
    </w:lvl>
    <w:lvl w:ilvl="1" w:tplc="979E2BF0">
      <w:start w:val="1"/>
      <w:numFmt w:val="lowerLetter"/>
      <w:lvlText w:val="%2)"/>
      <w:lvlJc w:val="left"/>
      <w:pPr>
        <w:ind w:left="807" w:hanging="340"/>
      </w:pPr>
      <w:rPr>
        <w:rFonts w:cs="Times New Roman" w:hint="default"/>
        <w:spacing w:val="-1"/>
        <w:w w:val="103"/>
      </w:rPr>
    </w:lvl>
    <w:lvl w:ilvl="2" w:tplc="F90E498C">
      <w:numFmt w:val="bullet"/>
      <w:lvlText w:val="•"/>
      <w:lvlJc w:val="left"/>
      <w:pPr>
        <w:ind w:left="1707" w:hanging="340"/>
      </w:pPr>
      <w:rPr>
        <w:rFonts w:hint="default"/>
      </w:rPr>
    </w:lvl>
    <w:lvl w:ilvl="3" w:tplc="E8907AC0">
      <w:numFmt w:val="bullet"/>
      <w:lvlText w:val="•"/>
      <w:lvlJc w:val="left"/>
      <w:pPr>
        <w:ind w:left="2614" w:hanging="340"/>
      </w:pPr>
      <w:rPr>
        <w:rFonts w:hint="default"/>
      </w:rPr>
    </w:lvl>
    <w:lvl w:ilvl="4" w:tplc="73C02052">
      <w:numFmt w:val="bullet"/>
      <w:lvlText w:val="•"/>
      <w:lvlJc w:val="left"/>
      <w:pPr>
        <w:ind w:left="3521" w:hanging="340"/>
      </w:pPr>
      <w:rPr>
        <w:rFonts w:hint="default"/>
      </w:rPr>
    </w:lvl>
    <w:lvl w:ilvl="5" w:tplc="561E4FD2">
      <w:numFmt w:val="bullet"/>
      <w:lvlText w:val="•"/>
      <w:lvlJc w:val="left"/>
      <w:pPr>
        <w:ind w:left="4428" w:hanging="340"/>
      </w:pPr>
      <w:rPr>
        <w:rFonts w:hint="default"/>
      </w:rPr>
    </w:lvl>
    <w:lvl w:ilvl="6" w:tplc="B8F075E8">
      <w:numFmt w:val="bullet"/>
      <w:lvlText w:val="•"/>
      <w:lvlJc w:val="left"/>
      <w:pPr>
        <w:ind w:left="5335" w:hanging="340"/>
      </w:pPr>
      <w:rPr>
        <w:rFonts w:hint="default"/>
      </w:rPr>
    </w:lvl>
    <w:lvl w:ilvl="7" w:tplc="CDEA3F5C">
      <w:numFmt w:val="bullet"/>
      <w:lvlText w:val="•"/>
      <w:lvlJc w:val="left"/>
      <w:pPr>
        <w:ind w:left="6242" w:hanging="340"/>
      </w:pPr>
      <w:rPr>
        <w:rFonts w:hint="default"/>
      </w:rPr>
    </w:lvl>
    <w:lvl w:ilvl="8" w:tplc="0F767BA8">
      <w:numFmt w:val="bullet"/>
      <w:lvlText w:val="•"/>
      <w:lvlJc w:val="left"/>
      <w:pPr>
        <w:ind w:left="7149" w:hanging="340"/>
      </w:pPr>
      <w:rPr>
        <w:rFonts w:hint="default"/>
      </w:rPr>
    </w:lvl>
  </w:abstractNum>
  <w:abstractNum w:abstractNumId="1" w15:restartNumberingAfterBreak="0">
    <w:nsid w:val="0F8A5C5C"/>
    <w:multiLevelType w:val="hybridMultilevel"/>
    <w:tmpl w:val="FFFFFFFF"/>
    <w:lvl w:ilvl="0" w:tplc="11786702">
      <w:start w:val="1"/>
      <w:numFmt w:val="upperLetter"/>
      <w:lvlText w:val="%1."/>
      <w:lvlJc w:val="left"/>
      <w:pPr>
        <w:ind w:left="539" w:hanging="413"/>
      </w:pPr>
      <w:rPr>
        <w:rFonts w:ascii="Arial" w:eastAsia="Times New Roman" w:hAnsi="Arial" w:cs="Arial" w:hint="default"/>
        <w:b/>
        <w:bCs/>
        <w:color w:val="0F1113"/>
        <w:spacing w:val="-1"/>
        <w:w w:val="101"/>
        <w:sz w:val="20"/>
        <w:szCs w:val="20"/>
      </w:rPr>
    </w:lvl>
    <w:lvl w:ilvl="1" w:tplc="51C0A5F6">
      <w:numFmt w:val="bullet"/>
      <w:lvlText w:val="•"/>
      <w:lvlJc w:val="left"/>
      <w:pPr>
        <w:ind w:left="1382" w:hanging="413"/>
      </w:pPr>
      <w:rPr>
        <w:rFonts w:hint="default"/>
      </w:rPr>
    </w:lvl>
    <w:lvl w:ilvl="2" w:tplc="616268B0">
      <w:numFmt w:val="bullet"/>
      <w:lvlText w:val="•"/>
      <w:lvlJc w:val="left"/>
      <w:pPr>
        <w:ind w:left="2224" w:hanging="413"/>
      </w:pPr>
      <w:rPr>
        <w:rFonts w:hint="default"/>
      </w:rPr>
    </w:lvl>
    <w:lvl w:ilvl="3" w:tplc="ACC2248C">
      <w:numFmt w:val="bullet"/>
      <w:lvlText w:val="•"/>
      <w:lvlJc w:val="left"/>
      <w:pPr>
        <w:ind w:left="3067" w:hanging="413"/>
      </w:pPr>
      <w:rPr>
        <w:rFonts w:hint="default"/>
      </w:rPr>
    </w:lvl>
    <w:lvl w:ilvl="4" w:tplc="5DE8ED96">
      <w:numFmt w:val="bullet"/>
      <w:lvlText w:val="•"/>
      <w:lvlJc w:val="left"/>
      <w:pPr>
        <w:ind w:left="3909" w:hanging="413"/>
      </w:pPr>
      <w:rPr>
        <w:rFonts w:hint="default"/>
      </w:rPr>
    </w:lvl>
    <w:lvl w:ilvl="5" w:tplc="2E1EB006">
      <w:numFmt w:val="bullet"/>
      <w:lvlText w:val="•"/>
      <w:lvlJc w:val="left"/>
      <w:pPr>
        <w:ind w:left="4752" w:hanging="413"/>
      </w:pPr>
      <w:rPr>
        <w:rFonts w:hint="default"/>
      </w:rPr>
    </w:lvl>
    <w:lvl w:ilvl="6" w:tplc="66B45CF4">
      <w:numFmt w:val="bullet"/>
      <w:lvlText w:val="•"/>
      <w:lvlJc w:val="left"/>
      <w:pPr>
        <w:ind w:left="5594" w:hanging="413"/>
      </w:pPr>
      <w:rPr>
        <w:rFonts w:hint="default"/>
      </w:rPr>
    </w:lvl>
    <w:lvl w:ilvl="7" w:tplc="74BCE9C0">
      <w:numFmt w:val="bullet"/>
      <w:lvlText w:val="•"/>
      <w:lvlJc w:val="left"/>
      <w:pPr>
        <w:ind w:left="6436" w:hanging="413"/>
      </w:pPr>
      <w:rPr>
        <w:rFonts w:hint="default"/>
      </w:rPr>
    </w:lvl>
    <w:lvl w:ilvl="8" w:tplc="02500EC4">
      <w:numFmt w:val="bullet"/>
      <w:lvlText w:val="•"/>
      <w:lvlJc w:val="left"/>
      <w:pPr>
        <w:ind w:left="7279" w:hanging="413"/>
      </w:pPr>
      <w:rPr>
        <w:rFonts w:hint="default"/>
      </w:rPr>
    </w:lvl>
  </w:abstractNum>
  <w:abstractNum w:abstractNumId="2" w15:restartNumberingAfterBreak="0">
    <w:nsid w:val="2C6E2DD1"/>
    <w:multiLevelType w:val="hybridMultilevel"/>
    <w:tmpl w:val="FFFFFFFF"/>
    <w:lvl w:ilvl="0" w:tplc="03AAFD80">
      <w:start w:val="1"/>
      <w:numFmt w:val="upperRoman"/>
      <w:lvlText w:val="%1."/>
      <w:lvlJc w:val="left"/>
      <w:pPr>
        <w:ind w:left="2144" w:hanging="337"/>
      </w:pPr>
      <w:rPr>
        <w:rFonts w:ascii="Arial" w:eastAsia="Times New Roman" w:hAnsi="Arial" w:cs="Arial" w:hint="default"/>
        <w:b/>
        <w:bCs/>
        <w:color w:val="0F1113"/>
        <w:spacing w:val="-5"/>
        <w:w w:val="110"/>
        <w:sz w:val="20"/>
        <w:szCs w:val="20"/>
      </w:rPr>
    </w:lvl>
    <w:lvl w:ilvl="1" w:tplc="9BB27E14">
      <w:numFmt w:val="bullet"/>
      <w:lvlText w:val="•"/>
      <w:lvlJc w:val="left"/>
      <w:pPr>
        <w:ind w:left="2822" w:hanging="337"/>
      </w:pPr>
      <w:rPr>
        <w:rFonts w:hint="default"/>
      </w:rPr>
    </w:lvl>
    <w:lvl w:ilvl="2" w:tplc="60063BAA">
      <w:numFmt w:val="bullet"/>
      <w:lvlText w:val="•"/>
      <w:lvlJc w:val="left"/>
      <w:pPr>
        <w:ind w:left="3504" w:hanging="337"/>
      </w:pPr>
      <w:rPr>
        <w:rFonts w:hint="default"/>
      </w:rPr>
    </w:lvl>
    <w:lvl w:ilvl="3" w:tplc="725A41FA">
      <w:numFmt w:val="bullet"/>
      <w:lvlText w:val="•"/>
      <w:lvlJc w:val="left"/>
      <w:pPr>
        <w:ind w:left="4187" w:hanging="337"/>
      </w:pPr>
      <w:rPr>
        <w:rFonts w:hint="default"/>
      </w:rPr>
    </w:lvl>
    <w:lvl w:ilvl="4" w:tplc="6BA2C2F4">
      <w:numFmt w:val="bullet"/>
      <w:lvlText w:val="•"/>
      <w:lvlJc w:val="left"/>
      <w:pPr>
        <w:ind w:left="4869" w:hanging="337"/>
      </w:pPr>
      <w:rPr>
        <w:rFonts w:hint="default"/>
      </w:rPr>
    </w:lvl>
    <w:lvl w:ilvl="5" w:tplc="C7104C18">
      <w:numFmt w:val="bullet"/>
      <w:lvlText w:val="•"/>
      <w:lvlJc w:val="left"/>
      <w:pPr>
        <w:ind w:left="5552" w:hanging="337"/>
      </w:pPr>
      <w:rPr>
        <w:rFonts w:hint="default"/>
      </w:rPr>
    </w:lvl>
    <w:lvl w:ilvl="6" w:tplc="C4E63F56">
      <w:numFmt w:val="bullet"/>
      <w:lvlText w:val="•"/>
      <w:lvlJc w:val="left"/>
      <w:pPr>
        <w:ind w:left="6234" w:hanging="337"/>
      </w:pPr>
      <w:rPr>
        <w:rFonts w:hint="default"/>
      </w:rPr>
    </w:lvl>
    <w:lvl w:ilvl="7" w:tplc="1B607B88">
      <w:numFmt w:val="bullet"/>
      <w:lvlText w:val="•"/>
      <w:lvlJc w:val="left"/>
      <w:pPr>
        <w:ind w:left="6916" w:hanging="337"/>
      </w:pPr>
      <w:rPr>
        <w:rFonts w:hint="default"/>
      </w:rPr>
    </w:lvl>
    <w:lvl w:ilvl="8" w:tplc="8B20EC58">
      <w:numFmt w:val="bullet"/>
      <w:lvlText w:val="•"/>
      <w:lvlJc w:val="left"/>
      <w:pPr>
        <w:ind w:left="7599" w:hanging="337"/>
      </w:pPr>
      <w:rPr>
        <w:rFonts w:hint="default"/>
      </w:rPr>
    </w:lvl>
  </w:abstractNum>
  <w:abstractNum w:abstractNumId="3" w15:restartNumberingAfterBreak="0">
    <w:nsid w:val="3A093451"/>
    <w:multiLevelType w:val="hybridMultilevel"/>
    <w:tmpl w:val="FFFFFFFF"/>
    <w:lvl w:ilvl="0" w:tplc="F9584EA2">
      <w:start w:val="6"/>
      <w:numFmt w:val="decimal"/>
      <w:lvlText w:val="%1."/>
      <w:lvlJc w:val="left"/>
      <w:pPr>
        <w:ind w:left="540" w:hanging="406"/>
      </w:pPr>
      <w:rPr>
        <w:rFonts w:ascii="Arial" w:eastAsia="Times New Roman" w:hAnsi="Arial" w:cs="Arial" w:hint="default"/>
        <w:color w:val="5B5B5B"/>
        <w:spacing w:val="-1"/>
        <w:w w:val="96"/>
        <w:sz w:val="19"/>
        <w:szCs w:val="19"/>
      </w:rPr>
    </w:lvl>
    <w:lvl w:ilvl="1" w:tplc="07A47B6E">
      <w:numFmt w:val="bullet"/>
      <w:lvlText w:val="•"/>
      <w:lvlJc w:val="left"/>
      <w:pPr>
        <w:ind w:left="1382" w:hanging="406"/>
      </w:pPr>
      <w:rPr>
        <w:rFonts w:hint="default"/>
      </w:rPr>
    </w:lvl>
    <w:lvl w:ilvl="2" w:tplc="B7A6D2DC">
      <w:numFmt w:val="bullet"/>
      <w:lvlText w:val="•"/>
      <w:lvlJc w:val="left"/>
      <w:pPr>
        <w:ind w:left="2224" w:hanging="406"/>
      </w:pPr>
      <w:rPr>
        <w:rFonts w:hint="default"/>
      </w:rPr>
    </w:lvl>
    <w:lvl w:ilvl="3" w:tplc="D2E0626E">
      <w:numFmt w:val="bullet"/>
      <w:lvlText w:val="•"/>
      <w:lvlJc w:val="left"/>
      <w:pPr>
        <w:ind w:left="3067" w:hanging="406"/>
      </w:pPr>
      <w:rPr>
        <w:rFonts w:hint="default"/>
      </w:rPr>
    </w:lvl>
    <w:lvl w:ilvl="4" w:tplc="A78415C4">
      <w:numFmt w:val="bullet"/>
      <w:lvlText w:val="•"/>
      <w:lvlJc w:val="left"/>
      <w:pPr>
        <w:ind w:left="3909" w:hanging="406"/>
      </w:pPr>
      <w:rPr>
        <w:rFonts w:hint="default"/>
      </w:rPr>
    </w:lvl>
    <w:lvl w:ilvl="5" w:tplc="563A7554">
      <w:numFmt w:val="bullet"/>
      <w:lvlText w:val="•"/>
      <w:lvlJc w:val="left"/>
      <w:pPr>
        <w:ind w:left="4752" w:hanging="406"/>
      </w:pPr>
      <w:rPr>
        <w:rFonts w:hint="default"/>
      </w:rPr>
    </w:lvl>
    <w:lvl w:ilvl="6" w:tplc="921A977C">
      <w:numFmt w:val="bullet"/>
      <w:lvlText w:val="•"/>
      <w:lvlJc w:val="left"/>
      <w:pPr>
        <w:ind w:left="5594" w:hanging="406"/>
      </w:pPr>
      <w:rPr>
        <w:rFonts w:hint="default"/>
      </w:rPr>
    </w:lvl>
    <w:lvl w:ilvl="7" w:tplc="041CFF70">
      <w:numFmt w:val="bullet"/>
      <w:lvlText w:val="•"/>
      <w:lvlJc w:val="left"/>
      <w:pPr>
        <w:ind w:left="6436" w:hanging="406"/>
      </w:pPr>
      <w:rPr>
        <w:rFonts w:hint="default"/>
      </w:rPr>
    </w:lvl>
    <w:lvl w:ilvl="8" w:tplc="03B0C666">
      <w:numFmt w:val="bullet"/>
      <w:lvlText w:val="•"/>
      <w:lvlJc w:val="left"/>
      <w:pPr>
        <w:ind w:left="7279" w:hanging="406"/>
      </w:pPr>
      <w:rPr>
        <w:rFonts w:hint="default"/>
      </w:rPr>
    </w:lvl>
  </w:abstractNum>
  <w:abstractNum w:abstractNumId="4" w15:restartNumberingAfterBreak="0">
    <w:nsid w:val="48F81DAC"/>
    <w:multiLevelType w:val="hybridMultilevel"/>
    <w:tmpl w:val="FFFFFFFF"/>
    <w:lvl w:ilvl="0" w:tplc="22187170">
      <w:start w:val="3"/>
      <w:numFmt w:val="upperLetter"/>
      <w:lvlText w:val="%1."/>
      <w:lvlJc w:val="left"/>
      <w:pPr>
        <w:ind w:left="540" w:hanging="417"/>
      </w:pPr>
      <w:rPr>
        <w:rFonts w:ascii="Arial" w:eastAsia="Times New Roman" w:hAnsi="Arial" w:cs="Arial" w:hint="default"/>
        <w:b/>
        <w:bCs/>
        <w:color w:val="3D3B3F"/>
        <w:spacing w:val="-1"/>
        <w:w w:val="102"/>
        <w:sz w:val="17"/>
        <w:szCs w:val="17"/>
      </w:rPr>
    </w:lvl>
    <w:lvl w:ilvl="1" w:tplc="57A2370A">
      <w:start w:val="1"/>
      <w:numFmt w:val="decimal"/>
      <w:lvlText w:val="%2."/>
      <w:lvlJc w:val="left"/>
      <w:pPr>
        <w:ind w:left="531" w:hanging="415"/>
      </w:pPr>
      <w:rPr>
        <w:rFonts w:cs="Times New Roman" w:hint="default"/>
        <w:spacing w:val="-1"/>
        <w:w w:val="103"/>
      </w:rPr>
    </w:lvl>
    <w:lvl w:ilvl="2" w:tplc="E6828F52">
      <w:start w:val="1"/>
      <w:numFmt w:val="lowerLetter"/>
      <w:lvlText w:val="%3)"/>
      <w:lvlJc w:val="left"/>
      <w:pPr>
        <w:ind w:left="780" w:hanging="329"/>
      </w:pPr>
      <w:rPr>
        <w:rFonts w:cs="Times New Roman" w:hint="default"/>
        <w:spacing w:val="-1"/>
        <w:w w:val="92"/>
      </w:rPr>
    </w:lvl>
    <w:lvl w:ilvl="3" w:tplc="D5AA6170">
      <w:numFmt w:val="bullet"/>
      <w:lvlText w:val="•"/>
      <w:lvlJc w:val="left"/>
      <w:pPr>
        <w:ind w:left="960" w:hanging="329"/>
      </w:pPr>
      <w:rPr>
        <w:rFonts w:hint="default"/>
      </w:rPr>
    </w:lvl>
    <w:lvl w:ilvl="4" w:tplc="8BACF0A0">
      <w:numFmt w:val="bullet"/>
      <w:lvlText w:val="•"/>
      <w:lvlJc w:val="left"/>
      <w:pPr>
        <w:ind w:left="2103" w:hanging="329"/>
      </w:pPr>
      <w:rPr>
        <w:rFonts w:hint="default"/>
      </w:rPr>
    </w:lvl>
    <w:lvl w:ilvl="5" w:tplc="BA946E44">
      <w:numFmt w:val="bullet"/>
      <w:lvlText w:val="•"/>
      <w:lvlJc w:val="left"/>
      <w:pPr>
        <w:ind w:left="3246" w:hanging="329"/>
      </w:pPr>
      <w:rPr>
        <w:rFonts w:hint="default"/>
      </w:rPr>
    </w:lvl>
    <w:lvl w:ilvl="6" w:tplc="AAF6387E">
      <w:numFmt w:val="bullet"/>
      <w:lvlText w:val="•"/>
      <w:lvlJc w:val="left"/>
      <w:pPr>
        <w:ind w:left="4390" w:hanging="329"/>
      </w:pPr>
      <w:rPr>
        <w:rFonts w:hint="default"/>
      </w:rPr>
    </w:lvl>
    <w:lvl w:ilvl="7" w:tplc="B52620E0">
      <w:numFmt w:val="bullet"/>
      <w:lvlText w:val="•"/>
      <w:lvlJc w:val="left"/>
      <w:pPr>
        <w:ind w:left="5533" w:hanging="329"/>
      </w:pPr>
      <w:rPr>
        <w:rFonts w:hint="default"/>
      </w:rPr>
    </w:lvl>
    <w:lvl w:ilvl="8" w:tplc="98768696">
      <w:numFmt w:val="bullet"/>
      <w:lvlText w:val="•"/>
      <w:lvlJc w:val="left"/>
      <w:pPr>
        <w:ind w:left="6677" w:hanging="329"/>
      </w:pPr>
      <w:rPr>
        <w:rFonts w:hint="default"/>
      </w:rPr>
    </w:lvl>
  </w:abstractNum>
  <w:num w:numId="1" w16cid:durableId="1117866479">
    <w:abstractNumId w:val="2"/>
  </w:num>
  <w:num w:numId="2" w16cid:durableId="1815826845">
    <w:abstractNumId w:val="4"/>
  </w:num>
  <w:num w:numId="3" w16cid:durableId="1784613791">
    <w:abstractNumId w:val="3"/>
  </w:num>
  <w:num w:numId="4" w16cid:durableId="1405563263">
    <w:abstractNumId w:val="0"/>
  </w:num>
  <w:num w:numId="5" w16cid:durableId="141369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D2"/>
    <w:rsid w:val="0004186E"/>
    <w:rsid w:val="00063CD9"/>
    <w:rsid w:val="00082135"/>
    <w:rsid w:val="000C3711"/>
    <w:rsid w:val="000C58F8"/>
    <w:rsid w:val="00101205"/>
    <w:rsid w:val="00156607"/>
    <w:rsid w:val="002940FB"/>
    <w:rsid w:val="003714D1"/>
    <w:rsid w:val="0037341D"/>
    <w:rsid w:val="005A63D2"/>
    <w:rsid w:val="005B471A"/>
    <w:rsid w:val="006A4C51"/>
    <w:rsid w:val="007B6D04"/>
    <w:rsid w:val="0083449C"/>
    <w:rsid w:val="008A59E2"/>
    <w:rsid w:val="008D550D"/>
    <w:rsid w:val="008E0DB6"/>
    <w:rsid w:val="0090613B"/>
    <w:rsid w:val="00935748"/>
    <w:rsid w:val="00943D72"/>
    <w:rsid w:val="009B14BE"/>
    <w:rsid w:val="009C6771"/>
    <w:rsid w:val="00A7262D"/>
    <w:rsid w:val="00B23C8E"/>
    <w:rsid w:val="00B47068"/>
    <w:rsid w:val="00B9265E"/>
    <w:rsid w:val="00C05F00"/>
    <w:rsid w:val="00C57981"/>
    <w:rsid w:val="00E152A2"/>
    <w:rsid w:val="00E72531"/>
    <w:rsid w:val="00F03741"/>
    <w:rsid w:val="00F03A3D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79E85"/>
  <w15:docId w15:val="{76CF4E96-98DF-4537-AA7A-0244DA61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unhideWhenUsed/>
    <w:qFormat/>
    <w:rsid w:val="005A63D2"/>
    <w:pPr>
      <w:widowControl w:val="0"/>
      <w:autoSpaceDE w:val="0"/>
      <w:autoSpaceDN w:val="0"/>
      <w:spacing w:after="0" w:line="240" w:lineRule="auto"/>
      <w:ind w:left="235"/>
      <w:outlineLvl w:val="4"/>
    </w:pPr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5A63D2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5A63D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A63D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1"/>
    <w:qFormat/>
    <w:rsid w:val="005A63D2"/>
    <w:pPr>
      <w:widowControl w:val="0"/>
      <w:autoSpaceDE w:val="0"/>
      <w:autoSpaceDN w:val="0"/>
      <w:spacing w:after="0" w:line="240" w:lineRule="auto"/>
      <w:ind w:left="843" w:hanging="356"/>
      <w:jc w:val="both"/>
    </w:pPr>
    <w:rPr>
      <w:rFonts w:ascii="Arial" w:eastAsia="Times New Roman" w:hAnsi="Arial" w:cs="Arial"/>
      <w:kern w:val="0"/>
      <w:lang w:val="en-US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4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748"/>
  </w:style>
  <w:style w:type="paragraph" w:styleId="Zpat">
    <w:name w:val="footer"/>
    <w:basedOn w:val="Normln"/>
    <w:link w:val="ZpatChar"/>
    <w:uiPriority w:val="99"/>
    <w:unhideWhenUsed/>
    <w:rsid w:val="0093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Kateřina Lusková - SSRZ Havířov</cp:lastModifiedBy>
  <cp:revision>2</cp:revision>
  <cp:lastPrinted>2024-03-08T08:13:00Z</cp:lastPrinted>
  <dcterms:created xsi:type="dcterms:W3CDTF">2025-06-04T09:39:00Z</dcterms:created>
  <dcterms:modified xsi:type="dcterms:W3CDTF">2025-06-04T09:39:00Z</dcterms:modified>
</cp:coreProperties>
</file>