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40A4B" w14:textId="77777777" w:rsidR="006415F1" w:rsidRPr="00887EFB" w:rsidRDefault="00087523" w:rsidP="00563B2D">
      <w:pPr>
        <w:pStyle w:val="Nadpis1"/>
        <w:widowControl w:val="0"/>
        <w:spacing w:before="120" w:after="0"/>
        <w:jc w:val="center"/>
        <w:rPr>
          <w:sz w:val="32"/>
          <w:szCs w:val="32"/>
          <w:u w:val="single"/>
        </w:rPr>
      </w:pPr>
      <w:r>
        <w:rPr>
          <w:sz w:val="32"/>
          <w:szCs w:val="32"/>
          <w:u w:val="single"/>
        </w:rPr>
        <w:t>Smlouva o poskytnutí činnosti koordinátora bezpečnosti a ochrany zdraví při práci</w:t>
      </w:r>
    </w:p>
    <w:p w14:paraId="39F22D4B" w14:textId="457A255F" w:rsidR="008E4661" w:rsidRDefault="001A135D" w:rsidP="00563B2D">
      <w:pPr>
        <w:pStyle w:val="Odstavec1"/>
        <w:widowControl w:val="0"/>
        <w:spacing w:before="120"/>
        <w:jc w:val="center"/>
        <w:rPr>
          <w:b/>
          <w:szCs w:val="24"/>
        </w:rPr>
      </w:pPr>
      <w:r>
        <w:rPr>
          <w:b/>
          <w:szCs w:val="24"/>
        </w:rPr>
        <w:t>č.</w:t>
      </w:r>
      <w:r w:rsidR="00D93EFF">
        <w:rPr>
          <w:b/>
          <w:szCs w:val="24"/>
        </w:rPr>
        <w:t xml:space="preserve">: </w:t>
      </w:r>
      <w:r w:rsidR="008E4661">
        <w:rPr>
          <w:b/>
          <w:szCs w:val="24"/>
        </w:rPr>
        <w:t>NTK/</w:t>
      </w:r>
      <w:proofErr w:type="spellStart"/>
      <w:r w:rsidR="008E4661">
        <w:rPr>
          <w:b/>
          <w:szCs w:val="24"/>
        </w:rPr>
        <w:t>SML</w:t>
      </w:r>
      <w:proofErr w:type="spellEnd"/>
      <w:r w:rsidR="008E4661">
        <w:rPr>
          <w:b/>
          <w:szCs w:val="24"/>
        </w:rPr>
        <w:t>/62</w:t>
      </w:r>
      <w:r w:rsidR="00D868FC">
        <w:rPr>
          <w:b/>
          <w:szCs w:val="24"/>
        </w:rPr>
        <w:t>/202</w:t>
      </w:r>
      <w:r w:rsidR="00D93EFF">
        <w:rPr>
          <w:b/>
          <w:szCs w:val="24"/>
        </w:rPr>
        <w:t>5</w:t>
      </w:r>
    </w:p>
    <w:p w14:paraId="094A811A" w14:textId="4022CF65" w:rsidR="00D868FC" w:rsidRDefault="008E4661" w:rsidP="00563B2D">
      <w:pPr>
        <w:pStyle w:val="Odstavec1"/>
        <w:widowControl w:val="0"/>
        <w:spacing w:before="120"/>
        <w:jc w:val="center"/>
        <w:rPr>
          <w:b/>
          <w:szCs w:val="24"/>
        </w:rPr>
      </w:pPr>
      <w:r>
        <w:rPr>
          <w:b/>
          <w:szCs w:val="24"/>
        </w:rPr>
        <w:t>č. j. NTK/2208/2025</w:t>
      </w:r>
      <w:r w:rsidR="00D868FC">
        <w:rPr>
          <w:b/>
          <w:szCs w:val="24"/>
        </w:rPr>
        <w:t xml:space="preserve"> </w:t>
      </w:r>
    </w:p>
    <w:p w14:paraId="195B9253" w14:textId="77777777" w:rsidR="00F84CCD" w:rsidRDefault="00F84CCD" w:rsidP="00C77AE9">
      <w:pPr>
        <w:widowControl w:val="0"/>
        <w:spacing w:before="120" w:line="276" w:lineRule="auto"/>
        <w:jc w:val="center"/>
        <w:rPr>
          <w:b/>
          <w:noProof/>
          <w:sz w:val="28"/>
          <w:szCs w:val="28"/>
        </w:rPr>
      </w:pPr>
    </w:p>
    <w:p w14:paraId="192C2B01" w14:textId="3F50C9D4" w:rsidR="00C77AE9" w:rsidRPr="00C77AE9" w:rsidRDefault="00C77AE9" w:rsidP="00C77AE9">
      <w:pPr>
        <w:widowControl w:val="0"/>
        <w:spacing w:before="120" w:line="276" w:lineRule="auto"/>
        <w:jc w:val="center"/>
        <w:rPr>
          <w:sz w:val="28"/>
          <w:szCs w:val="28"/>
        </w:rPr>
      </w:pPr>
      <w:r w:rsidRPr="00C77AE9">
        <w:rPr>
          <w:b/>
          <w:noProof/>
          <w:sz w:val="28"/>
          <w:szCs w:val="28"/>
        </w:rPr>
        <w:t>„</w:t>
      </w:r>
      <w:r w:rsidR="00C47B8B">
        <w:rPr>
          <w:b/>
          <w:noProof/>
          <w:sz w:val="28"/>
          <w:szCs w:val="28"/>
        </w:rPr>
        <w:t>Služby koordinátora BOZP na stavb</w:t>
      </w:r>
      <w:r w:rsidR="00D93EFF">
        <w:rPr>
          <w:b/>
          <w:noProof/>
          <w:sz w:val="28"/>
          <w:szCs w:val="28"/>
        </w:rPr>
        <w:t>ě NTK</w:t>
      </w:r>
      <w:r w:rsidRPr="00C77AE9">
        <w:rPr>
          <w:b/>
          <w:noProof/>
          <w:sz w:val="28"/>
          <w:szCs w:val="28"/>
        </w:rPr>
        <w:t>"</w:t>
      </w:r>
    </w:p>
    <w:p w14:paraId="613BDD14" w14:textId="42217902" w:rsidR="005A2579" w:rsidRPr="00887EFB" w:rsidRDefault="00D96F56" w:rsidP="00563B2D">
      <w:pPr>
        <w:widowControl w:val="0"/>
        <w:spacing w:before="120" w:line="276" w:lineRule="auto"/>
        <w:jc w:val="both"/>
        <w:rPr>
          <w:sz w:val="24"/>
          <w:szCs w:val="24"/>
        </w:rPr>
      </w:pPr>
      <w:r w:rsidRPr="00887EFB">
        <w:rPr>
          <w:sz w:val="24"/>
          <w:szCs w:val="24"/>
        </w:rPr>
        <w:t>uzavřená podle ustanovení § 2430</w:t>
      </w:r>
      <w:r w:rsidR="006415F1" w:rsidRPr="00887EFB">
        <w:rPr>
          <w:sz w:val="24"/>
          <w:szCs w:val="24"/>
        </w:rPr>
        <w:t xml:space="preserve"> a násl. zá</w:t>
      </w:r>
      <w:r w:rsidRPr="00887EFB">
        <w:rPr>
          <w:sz w:val="24"/>
          <w:szCs w:val="24"/>
        </w:rPr>
        <w:t>kona č. 89/2012 Sb., občanský</w:t>
      </w:r>
      <w:r w:rsidR="008169BC" w:rsidRPr="00887EFB">
        <w:rPr>
          <w:sz w:val="24"/>
          <w:szCs w:val="24"/>
        </w:rPr>
        <w:t xml:space="preserve"> zákoník</w:t>
      </w:r>
      <w:r w:rsidR="006415F1" w:rsidRPr="00887EFB">
        <w:rPr>
          <w:sz w:val="24"/>
          <w:szCs w:val="24"/>
        </w:rPr>
        <w:t xml:space="preserve">, ve znění pozdějších </w:t>
      </w:r>
      <w:r w:rsidR="008169BC" w:rsidRPr="00887EFB">
        <w:rPr>
          <w:sz w:val="24"/>
          <w:szCs w:val="24"/>
        </w:rPr>
        <w:t xml:space="preserve">právních </w:t>
      </w:r>
      <w:r w:rsidR="005A2579" w:rsidRPr="00887EFB">
        <w:rPr>
          <w:sz w:val="24"/>
          <w:szCs w:val="24"/>
        </w:rPr>
        <w:t>předpisů</w:t>
      </w:r>
      <w:r w:rsidR="006D53D6" w:rsidRPr="00887EFB">
        <w:rPr>
          <w:sz w:val="24"/>
          <w:szCs w:val="24"/>
        </w:rPr>
        <w:t xml:space="preserve">, </w:t>
      </w:r>
      <w:r w:rsidR="005A2579" w:rsidRPr="00887EFB">
        <w:rPr>
          <w:sz w:val="24"/>
          <w:szCs w:val="24"/>
        </w:rPr>
        <w:t>mezi těmito smluvními stranami:</w:t>
      </w:r>
    </w:p>
    <w:p w14:paraId="509D30CA" w14:textId="77777777" w:rsidR="005A2579" w:rsidRPr="00887EFB" w:rsidRDefault="005A2579" w:rsidP="003E6E07">
      <w:pPr>
        <w:widowControl w:val="0"/>
        <w:spacing w:line="276" w:lineRule="auto"/>
        <w:rPr>
          <w:b/>
        </w:rPr>
      </w:pPr>
    </w:p>
    <w:p w14:paraId="39659E22" w14:textId="2AC4D13A" w:rsidR="0024179D" w:rsidRDefault="00F84CCD" w:rsidP="003E6E07">
      <w:pPr>
        <w:widowControl w:val="0"/>
        <w:spacing w:line="276" w:lineRule="auto"/>
        <w:jc w:val="both"/>
        <w:rPr>
          <w:b/>
          <w:bCs/>
          <w:sz w:val="24"/>
          <w:szCs w:val="24"/>
        </w:rPr>
      </w:pPr>
      <w:r>
        <w:rPr>
          <w:b/>
          <w:bCs/>
          <w:sz w:val="24"/>
          <w:szCs w:val="24"/>
        </w:rPr>
        <w:t>Národní technická knihovna</w:t>
      </w:r>
    </w:p>
    <w:p w14:paraId="337FC2D0" w14:textId="0A31DFE0" w:rsidR="00F84CCD" w:rsidRPr="00F84CCD" w:rsidRDefault="00F84CCD" w:rsidP="003E6E07">
      <w:pPr>
        <w:widowControl w:val="0"/>
        <w:spacing w:line="276" w:lineRule="auto"/>
        <w:jc w:val="both"/>
        <w:rPr>
          <w:sz w:val="24"/>
          <w:szCs w:val="24"/>
        </w:rPr>
      </w:pPr>
      <w:r>
        <w:rPr>
          <w:bCs/>
          <w:sz w:val="24"/>
          <w:szCs w:val="24"/>
        </w:rPr>
        <w:t>státní příspěvková organizace zřízená Ministerstvem školství, mládeže a tělovýchovy</w:t>
      </w:r>
    </w:p>
    <w:p w14:paraId="0A7055A6" w14:textId="431BB6CA" w:rsidR="0024179D" w:rsidRPr="00DC40AF" w:rsidRDefault="0024179D" w:rsidP="003E6E07">
      <w:pPr>
        <w:widowControl w:val="0"/>
        <w:spacing w:line="276" w:lineRule="auto"/>
        <w:jc w:val="both"/>
        <w:rPr>
          <w:sz w:val="24"/>
          <w:szCs w:val="24"/>
        </w:rPr>
      </w:pPr>
      <w:r w:rsidRPr="00DC40AF">
        <w:rPr>
          <w:sz w:val="24"/>
          <w:szCs w:val="24"/>
        </w:rPr>
        <w:t xml:space="preserve">se sídlem </w:t>
      </w:r>
      <w:r w:rsidR="00F84CCD" w:rsidRPr="00F84CCD">
        <w:rPr>
          <w:sz w:val="24"/>
          <w:szCs w:val="24"/>
        </w:rPr>
        <w:t>Technická 2710</w:t>
      </w:r>
      <w:r w:rsidR="00F84CCD">
        <w:rPr>
          <w:sz w:val="24"/>
          <w:szCs w:val="24"/>
        </w:rPr>
        <w:t>/6</w:t>
      </w:r>
      <w:r w:rsidR="00F84CCD" w:rsidRPr="00F84CCD">
        <w:rPr>
          <w:sz w:val="24"/>
          <w:szCs w:val="24"/>
        </w:rPr>
        <w:t>, 160 80 Praha 6 - Dejvice</w:t>
      </w:r>
    </w:p>
    <w:p w14:paraId="129265DF" w14:textId="0B793496" w:rsidR="0024179D" w:rsidRPr="00DC40AF" w:rsidRDefault="0024179D" w:rsidP="003E6E07">
      <w:pPr>
        <w:widowControl w:val="0"/>
        <w:spacing w:line="276" w:lineRule="auto"/>
        <w:jc w:val="both"/>
        <w:rPr>
          <w:sz w:val="24"/>
          <w:szCs w:val="24"/>
        </w:rPr>
      </w:pPr>
      <w:r w:rsidRPr="00DC40AF">
        <w:rPr>
          <w:sz w:val="24"/>
          <w:szCs w:val="24"/>
        </w:rPr>
        <w:t xml:space="preserve">IČ: </w:t>
      </w:r>
      <w:r w:rsidR="00F84CCD" w:rsidRPr="00F84CCD">
        <w:rPr>
          <w:sz w:val="24"/>
          <w:szCs w:val="24"/>
        </w:rPr>
        <w:t>61387142</w:t>
      </w:r>
    </w:p>
    <w:p w14:paraId="155AE811" w14:textId="05ECE9D0" w:rsidR="0024179D" w:rsidRPr="00DC40AF" w:rsidRDefault="0024179D" w:rsidP="003E6E07">
      <w:pPr>
        <w:widowControl w:val="0"/>
        <w:spacing w:line="276" w:lineRule="auto"/>
        <w:jc w:val="both"/>
        <w:rPr>
          <w:sz w:val="24"/>
          <w:szCs w:val="24"/>
        </w:rPr>
      </w:pPr>
      <w:r w:rsidRPr="00DC40AF">
        <w:rPr>
          <w:sz w:val="24"/>
          <w:szCs w:val="24"/>
        </w:rPr>
        <w:t xml:space="preserve">DIČ: </w:t>
      </w:r>
      <w:r w:rsidR="00426520">
        <w:rPr>
          <w:sz w:val="24"/>
          <w:szCs w:val="24"/>
        </w:rPr>
        <w:t>CZ</w:t>
      </w:r>
      <w:r w:rsidR="00F84CCD" w:rsidRPr="00F84CCD">
        <w:rPr>
          <w:sz w:val="24"/>
          <w:szCs w:val="24"/>
        </w:rPr>
        <w:t>61387142</w:t>
      </w:r>
    </w:p>
    <w:p w14:paraId="5B8595A9" w14:textId="1F39A03B" w:rsidR="0024179D" w:rsidRDefault="0024179D" w:rsidP="003E6E07">
      <w:pPr>
        <w:widowControl w:val="0"/>
        <w:spacing w:line="276" w:lineRule="auto"/>
        <w:jc w:val="both"/>
        <w:rPr>
          <w:sz w:val="24"/>
        </w:rPr>
      </w:pPr>
      <w:r w:rsidRPr="00DC40AF">
        <w:rPr>
          <w:sz w:val="24"/>
          <w:szCs w:val="24"/>
        </w:rPr>
        <w:t>zastoupen</w:t>
      </w:r>
      <w:r w:rsidR="00F84CCD">
        <w:rPr>
          <w:sz w:val="24"/>
          <w:szCs w:val="24"/>
        </w:rPr>
        <w:t xml:space="preserve">á: </w:t>
      </w:r>
      <w:r w:rsidR="00176E0D">
        <w:rPr>
          <w:i/>
          <w:sz w:val="24"/>
          <w:szCs w:val="24"/>
        </w:rPr>
        <w:t>redigováno</w:t>
      </w:r>
      <w:r w:rsidR="00F84CCD">
        <w:rPr>
          <w:sz w:val="24"/>
          <w:szCs w:val="24"/>
        </w:rPr>
        <w:t>, statutárním náměstkem pověřeným řízením NTK</w:t>
      </w:r>
      <w:r w:rsidRPr="00DC40AF">
        <w:rPr>
          <w:sz w:val="24"/>
          <w:szCs w:val="24"/>
        </w:rPr>
        <w:t xml:space="preserve"> </w:t>
      </w:r>
      <w:r w:rsidR="00C77AE9">
        <w:rPr>
          <w:sz w:val="24"/>
        </w:rPr>
        <w:t xml:space="preserve"> </w:t>
      </w:r>
    </w:p>
    <w:p w14:paraId="4E3B1350" w14:textId="396583A3" w:rsidR="00F84CCD" w:rsidRDefault="0024179D" w:rsidP="003E6E07">
      <w:pPr>
        <w:widowControl w:val="0"/>
        <w:spacing w:line="276" w:lineRule="auto"/>
        <w:jc w:val="both"/>
        <w:rPr>
          <w:sz w:val="24"/>
        </w:rPr>
      </w:pPr>
      <w:r w:rsidRPr="00DC40AF">
        <w:rPr>
          <w:sz w:val="24"/>
        </w:rPr>
        <w:t>bankovní spojení</w:t>
      </w:r>
      <w:r w:rsidR="00D93EFF">
        <w:rPr>
          <w:sz w:val="24"/>
        </w:rPr>
        <w:t xml:space="preserve">: </w:t>
      </w:r>
      <w:r w:rsidR="00F84CCD" w:rsidRPr="00F84CCD">
        <w:rPr>
          <w:sz w:val="24"/>
        </w:rPr>
        <w:t>Česká národní banka</w:t>
      </w:r>
    </w:p>
    <w:p w14:paraId="4CDAB38C" w14:textId="71A1434D" w:rsidR="00A01E00" w:rsidRPr="00887EFB" w:rsidRDefault="0024179D" w:rsidP="003E6E07">
      <w:pPr>
        <w:widowControl w:val="0"/>
        <w:spacing w:line="276" w:lineRule="auto"/>
        <w:jc w:val="both"/>
        <w:rPr>
          <w:sz w:val="24"/>
        </w:rPr>
      </w:pPr>
      <w:r w:rsidRPr="00DC40AF">
        <w:rPr>
          <w:sz w:val="24"/>
        </w:rPr>
        <w:t xml:space="preserve">číslo účtu: </w:t>
      </w:r>
      <w:r w:rsidR="00176E0D">
        <w:rPr>
          <w:i/>
          <w:sz w:val="24"/>
        </w:rPr>
        <w:t>redigováno</w:t>
      </w:r>
    </w:p>
    <w:p w14:paraId="1C062674" w14:textId="54707D0B" w:rsidR="00C77AE9" w:rsidRDefault="006D27F0" w:rsidP="003E6E07">
      <w:pPr>
        <w:widowControl w:val="0"/>
        <w:spacing w:line="276" w:lineRule="auto"/>
        <w:jc w:val="both"/>
        <w:rPr>
          <w:sz w:val="24"/>
        </w:rPr>
      </w:pPr>
      <w:r>
        <w:rPr>
          <w:sz w:val="24"/>
        </w:rPr>
        <w:t xml:space="preserve">kontaktní osoby: </w:t>
      </w:r>
    </w:p>
    <w:p w14:paraId="35531EB0" w14:textId="6D753B39" w:rsidR="00C77AE9" w:rsidRPr="00D93EFF" w:rsidRDefault="00176E0D" w:rsidP="003E6E07">
      <w:pPr>
        <w:widowControl w:val="0"/>
        <w:spacing w:line="276" w:lineRule="auto"/>
        <w:jc w:val="both"/>
        <w:rPr>
          <w:sz w:val="24"/>
        </w:rPr>
      </w:pPr>
      <w:r>
        <w:rPr>
          <w:i/>
          <w:sz w:val="24"/>
        </w:rPr>
        <w:t>redigováno</w:t>
      </w:r>
      <w:r w:rsidR="00F84CCD">
        <w:rPr>
          <w:sz w:val="24"/>
        </w:rPr>
        <w:tab/>
      </w:r>
      <w:r w:rsidR="00F84CCD">
        <w:rPr>
          <w:sz w:val="24"/>
        </w:rPr>
        <w:tab/>
      </w:r>
      <w:r w:rsidR="00A52AEE" w:rsidRPr="00D93EFF">
        <w:rPr>
          <w:sz w:val="24"/>
        </w:rPr>
        <w:t>e-mail:</w:t>
      </w:r>
      <w:r>
        <w:rPr>
          <w:sz w:val="24"/>
        </w:rPr>
        <w:t xml:space="preserve"> </w:t>
      </w:r>
      <w:r>
        <w:rPr>
          <w:i/>
          <w:sz w:val="24"/>
        </w:rPr>
        <w:t>redigováno</w:t>
      </w:r>
      <w:r>
        <w:rPr>
          <w:i/>
          <w:sz w:val="24"/>
        </w:rPr>
        <w:tab/>
      </w:r>
      <w:r>
        <w:rPr>
          <w:sz w:val="24"/>
        </w:rPr>
        <w:t>te</w:t>
      </w:r>
      <w:r w:rsidR="00A52AEE" w:rsidRPr="00D93EFF">
        <w:rPr>
          <w:sz w:val="24"/>
        </w:rPr>
        <w:t>l</w:t>
      </w:r>
      <w:r w:rsidR="00C47B8B" w:rsidRPr="00D93EFF">
        <w:rPr>
          <w:sz w:val="24"/>
        </w:rPr>
        <w:t>.</w:t>
      </w:r>
      <w:r w:rsidR="00A52AEE" w:rsidRPr="00D93EFF">
        <w:rPr>
          <w:sz w:val="24"/>
        </w:rPr>
        <w:t xml:space="preserve">: </w:t>
      </w:r>
      <w:r>
        <w:rPr>
          <w:i/>
          <w:sz w:val="24"/>
        </w:rPr>
        <w:t>redigováno</w:t>
      </w:r>
    </w:p>
    <w:p w14:paraId="3DFD5AC2" w14:textId="49EA61B2" w:rsidR="00C47B8B" w:rsidRDefault="008E4661" w:rsidP="00BA76C4">
      <w:pPr>
        <w:widowControl w:val="0"/>
        <w:spacing w:line="276" w:lineRule="auto"/>
        <w:jc w:val="both"/>
        <w:rPr>
          <w:sz w:val="24"/>
        </w:rPr>
      </w:pPr>
      <w:r w:rsidRPr="008E4661">
        <w:rPr>
          <w:sz w:val="24"/>
        </w:rPr>
        <w:t>Vedoucí Oddělení správy a provozu</w:t>
      </w:r>
      <w:r w:rsidR="00C47B8B">
        <w:rPr>
          <w:sz w:val="24"/>
        </w:rPr>
        <w:t> </w:t>
      </w:r>
    </w:p>
    <w:p w14:paraId="6D38E017" w14:textId="52C3451E" w:rsidR="000426E5" w:rsidRPr="00F84CCD" w:rsidRDefault="000426E5" w:rsidP="003E6E07">
      <w:pPr>
        <w:widowControl w:val="0"/>
        <w:spacing w:line="276" w:lineRule="auto"/>
        <w:jc w:val="both"/>
        <w:rPr>
          <w:sz w:val="24"/>
        </w:rPr>
      </w:pPr>
      <w:r>
        <w:rPr>
          <w:sz w:val="24"/>
        </w:rPr>
        <w:t xml:space="preserve">adresa pro zasílání faktur: </w:t>
      </w:r>
      <w:hyperlink r:id="rId8" w:history="1">
        <w:r w:rsidR="00176E0D" w:rsidRPr="0032707F">
          <w:rPr>
            <w:rStyle w:val="Hypertextovodkaz"/>
            <w:sz w:val="24"/>
          </w:rPr>
          <w:t>faktury</w:t>
        </w:r>
        <w:r w:rsidR="00176E0D" w:rsidRPr="0032707F">
          <w:rPr>
            <w:rStyle w:val="Hypertextovodkaz"/>
            <w:sz w:val="24"/>
            <w:lang w:val="en-US"/>
          </w:rPr>
          <w:t>@</w:t>
        </w:r>
        <w:r w:rsidR="00176E0D" w:rsidRPr="0032707F">
          <w:rPr>
            <w:rStyle w:val="Hypertextovodkaz"/>
            <w:sz w:val="24"/>
          </w:rPr>
          <w:t>techlib.cz</w:t>
        </w:r>
      </w:hyperlink>
      <w:r w:rsidR="00F84CCD">
        <w:rPr>
          <w:sz w:val="24"/>
        </w:rPr>
        <w:t xml:space="preserve"> </w:t>
      </w:r>
    </w:p>
    <w:p w14:paraId="69294EB3" w14:textId="77777777" w:rsidR="00F84CCD" w:rsidRDefault="00F84CCD" w:rsidP="00F84CCD">
      <w:pPr>
        <w:widowControl w:val="0"/>
        <w:jc w:val="both"/>
        <w:rPr>
          <w:sz w:val="24"/>
          <w:szCs w:val="24"/>
        </w:rPr>
      </w:pPr>
    </w:p>
    <w:p w14:paraId="59C9910A" w14:textId="3EFF749C" w:rsidR="005A2579" w:rsidRPr="00887EFB" w:rsidRDefault="00D74975" w:rsidP="00F84CCD">
      <w:pPr>
        <w:widowControl w:val="0"/>
        <w:jc w:val="both"/>
        <w:rPr>
          <w:sz w:val="24"/>
          <w:szCs w:val="24"/>
        </w:rPr>
      </w:pPr>
      <w:r w:rsidRPr="00887EFB">
        <w:rPr>
          <w:sz w:val="24"/>
          <w:szCs w:val="24"/>
        </w:rPr>
        <w:t>dále jen „</w:t>
      </w:r>
      <w:r w:rsidR="00555E24" w:rsidRPr="00887EFB">
        <w:rPr>
          <w:sz w:val="24"/>
          <w:szCs w:val="24"/>
        </w:rPr>
        <w:t>příkazce</w:t>
      </w:r>
      <w:r w:rsidRPr="00887EFB">
        <w:rPr>
          <w:sz w:val="24"/>
          <w:szCs w:val="24"/>
        </w:rPr>
        <w:t>“</w:t>
      </w:r>
      <w:r w:rsidR="005A2579" w:rsidRPr="00887EFB">
        <w:rPr>
          <w:sz w:val="24"/>
          <w:szCs w:val="24"/>
        </w:rPr>
        <w:t xml:space="preserve"> </w:t>
      </w:r>
    </w:p>
    <w:p w14:paraId="24CE0E44" w14:textId="77777777" w:rsidR="00CC2E3C" w:rsidRPr="00887EFB" w:rsidRDefault="00CC2E3C" w:rsidP="00F84CCD">
      <w:pPr>
        <w:widowControl w:val="0"/>
        <w:jc w:val="both"/>
        <w:rPr>
          <w:sz w:val="24"/>
          <w:szCs w:val="24"/>
        </w:rPr>
      </w:pPr>
    </w:p>
    <w:p w14:paraId="1006142F" w14:textId="77777777" w:rsidR="005A2579" w:rsidRPr="00887EFB" w:rsidRDefault="005A2579" w:rsidP="00F84CCD">
      <w:pPr>
        <w:widowControl w:val="0"/>
        <w:jc w:val="both"/>
        <w:rPr>
          <w:sz w:val="24"/>
          <w:szCs w:val="24"/>
        </w:rPr>
      </w:pPr>
      <w:r w:rsidRPr="00887EFB">
        <w:rPr>
          <w:sz w:val="24"/>
          <w:szCs w:val="24"/>
        </w:rPr>
        <w:t xml:space="preserve">a </w:t>
      </w:r>
    </w:p>
    <w:p w14:paraId="5440FB81" w14:textId="77777777" w:rsidR="00CC2E3C" w:rsidRPr="00887EFB" w:rsidRDefault="00CC2E3C" w:rsidP="00F84CCD">
      <w:pPr>
        <w:widowControl w:val="0"/>
        <w:jc w:val="both"/>
        <w:rPr>
          <w:b/>
          <w:sz w:val="24"/>
          <w:szCs w:val="24"/>
        </w:rPr>
      </w:pPr>
    </w:p>
    <w:p w14:paraId="5BFD790D" w14:textId="6003ECD0" w:rsidR="0024179D" w:rsidRPr="00336BFB" w:rsidRDefault="00C16913" w:rsidP="003E6E07">
      <w:pPr>
        <w:widowControl w:val="0"/>
        <w:spacing w:line="276" w:lineRule="auto"/>
        <w:jc w:val="both"/>
        <w:rPr>
          <w:b/>
          <w:sz w:val="24"/>
        </w:rPr>
      </w:pPr>
      <w:r>
        <w:rPr>
          <w:b/>
          <w:sz w:val="24"/>
        </w:rPr>
        <w:t>MIRRO s.r.o.</w:t>
      </w:r>
    </w:p>
    <w:p w14:paraId="2619C4DC" w14:textId="0D975CDA" w:rsidR="0024179D" w:rsidRPr="00336BFB" w:rsidRDefault="0024179D" w:rsidP="003E6E07">
      <w:pPr>
        <w:widowControl w:val="0"/>
        <w:spacing w:line="276" w:lineRule="auto"/>
        <w:jc w:val="both"/>
        <w:rPr>
          <w:sz w:val="24"/>
        </w:rPr>
      </w:pPr>
      <w:r w:rsidRPr="00DC40AF">
        <w:rPr>
          <w:sz w:val="24"/>
        </w:rPr>
        <w:t>se sídlem</w:t>
      </w:r>
      <w:r>
        <w:rPr>
          <w:sz w:val="24"/>
        </w:rPr>
        <w:t xml:space="preserve"> </w:t>
      </w:r>
      <w:r w:rsidR="00C16913">
        <w:rPr>
          <w:sz w:val="24"/>
        </w:rPr>
        <w:t>Třebohostická 2283/2, 100 00 Praha 10</w:t>
      </w:r>
      <w:r>
        <w:rPr>
          <w:sz w:val="24"/>
        </w:rPr>
        <w:t xml:space="preserve">  </w:t>
      </w:r>
    </w:p>
    <w:p w14:paraId="45A1FD4B" w14:textId="0D4DB373" w:rsidR="0024179D" w:rsidRPr="00336BFB" w:rsidRDefault="0024179D" w:rsidP="003E6E07">
      <w:pPr>
        <w:widowControl w:val="0"/>
        <w:spacing w:line="276" w:lineRule="auto"/>
        <w:jc w:val="both"/>
        <w:rPr>
          <w:sz w:val="24"/>
        </w:rPr>
      </w:pPr>
      <w:r w:rsidRPr="00336BFB">
        <w:rPr>
          <w:sz w:val="24"/>
        </w:rPr>
        <w:t>IČ</w:t>
      </w:r>
      <w:r w:rsidR="00D16040">
        <w:rPr>
          <w:sz w:val="24"/>
        </w:rPr>
        <w:t>O</w:t>
      </w:r>
      <w:r w:rsidRPr="00336BFB">
        <w:rPr>
          <w:sz w:val="24"/>
        </w:rPr>
        <w:t xml:space="preserve">: </w:t>
      </w:r>
      <w:r w:rsidR="00C16913">
        <w:rPr>
          <w:sz w:val="24"/>
        </w:rPr>
        <w:t>64791068</w:t>
      </w:r>
    </w:p>
    <w:p w14:paraId="727F0A1F" w14:textId="769BBE27" w:rsidR="0024179D" w:rsidRPr="00336BFB" w:rsidRDefault="0024179D" w:rsidP="003E6E07">
      <w:pPr>
        <w:widowControl w:val="0"/>
        <w:spacing w:line="276" w:lineRule="auto"/>
        <w:jc w:val="both"/>
        <w:rPr>
          <w:sz w:val="24"/>
        </w:rPr>
      </w:pPr>
      <w:r>
        <w:rPr>
          <w:sz w:val="24"/>
        </w:rPr>
        <w:t xml:space="preserve">DIČ: </w:t>
      </w:r>
      <w:r w:rsidR="00C16913">
        <w:rPr>
          <w:sz w:val="24"/>
        </w:rPr>
        <w:t>CZ64791068</w:t>
      </w:r>
    </w:p>
    <w:p w14:paraId="0EB44C56" w14:textId="52F6FE68" w:rsidR="0024179D" w:rsidRDefault="0024179D" w:rsidP="003E6E07">
      <w:pPr>
        <w:widowControl w:val="0"/>
        <w:spacing w:line="276" w:lineRule="auto"/>
        <w:jc w:val="both"/>
        <w:rPr>
          <w:sz w:val="24"/>
        </w:rPr>
      </w:pPr>
      <w:r>
        <w:rPr>
          <w:sz w:val="24"/>
        </w:rPr>
        <w:t xml:space="preserve">osoba oprávněná podepsat smlouvu: </w:t>
      </w:r>
      <w:r w:rsidR="00176E0D">
        <w:rPr>
          <w:i/>
          <w:sz w:val="24"/>
        </w:rPr>
        <w:t>redigováno</w:t>
      </w:r>
    </w:p>
    <w:p w14:paraId="35E1497F" w14:textId="71CCEA59" w:rsidR="0024179D" w:rsidRPr="00DC40AF" w:rsidRDefault="0024179D" w:rsidP="003E6E07">
      <w:pPr>
        <w:widowControl w:val="0"/>
        <w:spacing w:line="276" w:lineRule="auto"/>
        <w:jc w:val="both"/>
        <w:rPr>
          <w:sz w:val="24"/>
        </w:rPr>
      </w:pPr>
      <w:r w:rsidRPr="00DC40AF">
        <w:rPr>
          <w:sz w:val="24"/>
        </w:rPr>
        <w:t xml:space="preserve">bankovní spojení: </w:t>
      </w:r>
      <w:r w:rsidR="00C16913">
        <w:rPr>
          <w:sz w:val="24"/>
        </w:rPr>
        <w:t>Komerční banka</w:t>
      </w:r>
    </w:p>
    <w:p w14:paraId="1ECD6734" w14:textId="30E75267" w:rsidR="0024179D" w:rsidRPr="00DC40AF" w:rsidRDefault="0024179D" w:rsidP="003E6E07">
      <w:pPr>
        <w:widowControl w:val="0"/>
        <w:spacing w:line="276" w:lineRule="auto"/>
        <w:jc w:val="both"/>
        <w:rPr>
          <w:sz w:val="24"/>
        </w:rPr>
      </w:pPr>
      <w:r w:rsidRPr="00DC40AF">
        <w:rPr>
          <w:sz w:val="24"/>
        </w:rPr>
        <w:t xml:space="preserve">číslo účtu: </w:t>
      </w:r>
      <w:r w:rsidR="00176E0D">
        <w:rPr>
          <w:i/>
          <w:sz w:val="24"/>
        </w:rPr>
        <w:t>redigováno</w:t>
      </w:r>
    </w:p>
    <w:p w14:paraId="48FCF61B" w14:textId="75BAA179" w:rsidR="00DA258E" w:rsidRPr="00887EFB" w:rsidRDefault="0024179D" w:rsidP="003E6E07">
      <w:pPr>
        <w:widowControl w:val="0"/>
        <w:spacing w:line="276" w:lineRule="auto"/>
        <w:jc w:val="both"/>
        <w:rPr>
          <w:color w:val="BFBFBF"/>
          <w:sz w:val="24"/>
        </w:rPr>
      </w:pPr>
      <w:r>
        <w:rPr>
          <w:sz w:val="24"/>
        </w:rPr>
        <w:t xml:space="preserve">evidence: </w:t>
      </w:r>
      <w:r w:rsidR="00C16913">
        <w:rPr>
          <w:sz w:val="24"/>
        </w:rPr>
        <w:t>Městský soud Praha</w:t>
      </w:r>
    </w:p>
    <w:p w14:paraId="425D3441" w14:textId="77777777" w:rsidR="00F84CCD" w:rsidRDefault="006D27F0" w:rsidP="003E6E07">
      <w:pPr>
        <w:widowControl w:val="0"/>
        <w:spacing w:line="276" w:lineRule="auto"/>
        <w:jc w:val="both"/>
        <w:rPr>
          <w:sz w:val="24"/>
        </w:rPr>
      </w:pPr>
      <w:r>
        <w:rPr>
          <w:sz w:val="24"/>
        </w:rPr>
        <w:t xml:space="preserve">kontaktní osoby: </w:t>
      </w:r>
    </w:p>
    <w:p w14:paraId="2B7A36D6" w14:textId="24915757" w:rsidR="006D27F0" w:rsidRDefault="00176E0D" w:rsidP="003E6E07">
      <w:pPr>
        <w:widowControl w:val="0"/>
        <w:spacing w:line="276" w:lineRule="auto"/>
        <w:jc w:val="both"/>
        <w:rPr>
          <w:sz w:val="24"/>
        </w:rPr>
      </w:pPr>
      <w:r>
        <w:rPr>
          <w:i/>
          <w:sz w:val="24"/>
        </w:rPr>
        <w:t>redigováno</w:t>
      </w:r>
      <w:r w:rsidR="00F84CCD">
        <w:rPr>
          <w:sz w:val="24"/>
        </w:rPr>
        <w:tab/>
      </w:r>
      <w:r w:rsidR="00F84CCD">
        <w:rPr>
          <w:sz w:val="24"/>
        </w:rPr>
        <w:tab/>
      </w:r>
      <w:r w:rsidR="00294F78">
        <w:rPr>
          <w:sz w:val="24"/>
        </w:rPr>
        <w:t>e-mail:</w:t>
      </w:r>
      <w:r>
        <w:rPr>
          <w:sz w:val="24"/>
        </w:rPr>
        <w:t xml:space="preserve"> </w:t>
      </w:r>
      <w:r>
        <w:rPr>
          <w:i/>
          <w:sz w:val="24"/>
        </w:rPr>
        <w:t>redigováno</w:t>
      </w:r>
      <w:r>
        <w:rPr>
          <w:i/>
          <w:sz w:val="24"/>
        </w:rPr>
        <w:tab/>
      </w:r>
      <w:r w:rsidR="00F84CCD">
        <w:rPr>
          <w:sz w:val="24"/>
        </w:rPr>
        <w:tab/>
      </w:r>
      <w:r w:rsidR="00294F78">
        <w:rPr>
          <w:sz w:val="24"/>
        </w:rPr>
        <w:t>tel.:</w:t>
      </w:r>
      <w:r w:rsidR="00F84CCD">
        <w:rPr>
          <w:sz w:val="24"/>
        </w:rPr>
        <w:t xml:space="preserve"> </w:t>
      </w:r>
      <w:r>
        <w:rPr>
          <w:i/>
          <w:sz w:val="24"/>
        </w:rPr>
        <w:t>redigováno</w:t>
      </w:r>
    </w:p>
    <w:p w14:paraId="3050D48D" w14:textId="59167678" w:rsidR="00C16913" w:rsidRDefault="00176E0D" w:rsidP="003E6E07">
      <w:pPr>
        <w:widowControl w:val="0"/>
        <w:spacing w:line="276" w:lineRule="auto"/>
        <w:jc w:val="both"/>
        <w:rPr>
          <w:sz w:val="24"/>
        </w:rPr>
      </w:pPr>
      <w:r>
        <w:rPr>
          <w:i/>
          <w:sz w:val="24"/>
        </w:rPr>
        <w:t>redigováno</w:t>
      </w:r>
      <w:r>
        <w:rPr>
          <w:i/>
          <w:sz w:val="24"/>
        </w:rPr>
        <w:tab/>
      </w:r>
      <w:r w:rsidR="00F84CCD">
        <w:rPr>
          <w:sz w:val="24"/>
        </w:rPr>
        <w:tab/>
      </w:r>
      <w:r w:rsidR="00C16913">
        <w:rPr>
          <w:sz w:val="24"/>
        </w:rPr>
        <w:t>e-mail:</w:t>
      </w:r>
      <w:r>
        <w:rPr>
          <w:sz w:val="24"/>
        </w:rPr>
        <w:t xml:space="preserve"> </w:t>
      </w:r>
      <w:r>
        <w:rPr>
          <w:i/>
          <w:sz w:val="24"/>
        </w:rPr>
        <w:t>redigováno</w:t>
      </w:r>
      <w:r>
        <w:rPr>
          <w:i/>
          <w:sz w:val="24"/>
        </w:rPr>
        <w:tab/>
      </w:r>
      <w:r w:rsidR="00F84CCD">
        <w:rPr>
          <w:sz w:val="24"/>
        </w:rPr>
        <w:tab/>
      </w:r>
      <w:r w:rsidR="00C16913">
        <w:rPr>
          <w:sz w:val="24"/>
        </w:rPr>
        <w:t>tel.:</w:t>
      </w:r>
      <w:r w:rsidR="00F84CCD">
        <w:rPr>
          <w:sz w:val="24"/>
        </w:rPr>
        <w:t xml:space="preserve"> </w:t>
      </w:r>
      <w:r>
        <w:rPr>
          <w:i/>
          <w:sz w:val="24"/>
        </w:rPr>
        <w:t>redigováno</w:t>
      </w:r>
      <w:r w:rsidR="00C16913">
        <w:rPr>
          <w:sz w:val="24"/>
        </w:rPr>
        <w:tab/>
      </w:r>
    </w:p>
    <w:p w14:paraId="4388BC0D" w14:textId="77777777" w:rsidR="00F84CCD" w:rsidRDefault="00F84CCD" w:rsidP="003E6E07">
      <w:pPr>
        <w:widowControl w:val="0"/>
        <w:spacing w:line="276" w:lineRule="auto"/>
        <w:jc w:val="both"/>
        <w:rPr>
          <w:sz w:val="24"/>
        </w:rPr>
      </w:pPr>
    </w:p>
    <w:p w14:paraId="0A967F18" w14:textId="35A9860F" w:rsidR="008567CE" w:rsidRPr="00887EFB" w:rsidRDefault="00D74975" w:rsidP="003E6E07">
      <w:pPr>
        <w:widowControl w:val="0"/>
        <w:spacing w:line="276" w:lineRule="auto"/>
        <w:jc w:val="both"/>
        <w:rPr>
          <w:sz w:val="24"/>
        </w:rPr>
      </w:pPr>
      <w:r w:rsidRPr="00887EFB">
        <w:rPr>
          <w:sz w:val="24"/>
        </w:rPr>
        <w:t>dále jen „</w:t>
      </w:r>
      <w:r w:rsidR="00555E24" w:rsidRPr="00887EFB">
        <w:rPr>
          <w:sz w:val="24"/>
        </w:rPr>
        <w:t>příkazník</w:t>
      </w:r>
      <w:r w:rsidRPr="00887EFB">
        <w:rPr>
          <w:sz w:val="24"/>
        </w:rPr>
        <w:t>“</w:t>
      </w:r>
    </w:p>
    <w:p w14:paraId="4A967CE8" w14:textId="568F2251" w:rsidR="005A2579" w:rsidRPr="00887EFB" w:rsidRDefault="005A2579" w:rsidP="00563B2D">
      <w:pPr>
        <w:widowControl w:val="0"/>
        <w:spacing w:before="120"/>
        <w:jc w:val="center"/>
        <w:rPr>
          <w:sz w:val="24"/>
          <w:szCs w:val="24"/>
        </w:rPr>
      </w:pPr>
      <w:r w:rsidRPr="00887EFB">
        <w:rPr>
          <w:sz w:val="24"/>
          <w:szCs w:val="24"/>
        </w:rPr>
        <w:t>takto:</w:t>
      </w:r>
    </w:p>
    <w:p w14:paraId="0A42AB2C" w14:textId="77777777" w:rsidR="008567CE" w:rsidRPr="00887EFB" w:rsidRDefault="008567CE" w:rsidP="00563B2D">
      <w:pPr>
        <w:widowControl w:val="0"/>
        <w:spacing w:before="120"/>
        <w:rPr>
          <w:sz w:val="24"/>
          <w:szCs w:val="24"/>
        </w:rPr>
      </w:pPr>
    </w:p>
    <w:p w14:paraId="3AAD7720" w14:textId="77777777" w:rsidR="00894080" w:rsidRPr="00887EFB" w:rsidRDefault="00894080" w:rsidP="00F84CCD">
      <w:pPr>
        <w:pStyle w:val="NADPISCENNETUC"/>
        <w:keepNext w:val="0"/>
        <w:keepLines w:val="0"/>
        <w:pageBreakBefore/>
        <w:widowControl w:val="0"/>
        <w:spacing w:before="0" w:after="0"/>
        <w:rPr>
          <w:sz w:val="24"/>
        </w:rPr>
      </w:pPr>
      <w:r w:rsidRPr="00887EFB">
        <w:rPr>
          <w:b/>
          <w:sz w:val="24"/>
          <w:u w:val="single"/>
        </w:rPr>
        <w:lastRenderedPageBreak/>
        <w:t>Úvodní ustanovení</w:t>
      </w:r>
    </w:p>
    <w:p w14:paraId="2BBFCCAF" w14:textId="77777777" w:rsidR="00894080" w:rsidRDefault="00894080" w:rsidP="00EE5670">
      <w:pPr>
        <w:widowControl w:val="0"/>
        <w:numPr>
          <w:ilvl w:val="0"/>
          <w:numId w:val="4"/>
        </w:numPr>
        <w:spacing w:before="120" w:line="276" w:lineRule="auto"/>
        <w:ind w:left="284" w:hanging="284"/>
        <w:jc w:val="both"/>
        <w:rPr>
          <w:sz w:val="24"/>
          <w:szCs w:val="24"/>
        </w:rPr>
      </w:pPr>
      <w:r w:rsidRPr="00887EFB">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B5F722C" w14:textId="77777777" w:rsidR="000952E3" w:rsidRPr="00887EFB" w:rsidRDefault="000952E3" w:rsidP="00EE5670">
      <w:pPr>
        <w:widowControl w:val="0"/>
        <w:numPr>
          <w:ilvl w:val="0"/>
          <w:numId w:val="4"/>
        </w:numPr>
        <w:autoSpaceDN w:val="0"/>
        <w:spacing w:before="120" w:line="276" w:lineRule="auto"/>
        <w:ind w:left="284" w:hanging="284"/>
        <w:jc w:val="both"/>
        <w:rPr>
          <w:i/>
          <w:sz w:val="24"/>
          <w:szCs w:val="24"/>
        </w:rPr>
      </w:pPr>
      <w:r w:rsidRPr="00887EFB">
        <w:rPr>
          <w:sz w:val="24"/>
          <w:szCs w:val="24"/>
        </w:rPr>
        <w:t>Příkazník prohlašuje:</w:t>
      </w:r>
    </w:p>
    <w:p w14:paraId="47ABE078" w14:textId="77777777" w:rsidR="000952E3" w:rsidRPr="00887EFB" w:rsidRDefault="000952E3" w:rsidP="00EE5670">
      <w:pPr>
        <w:widowControl w:val="0"/>
        <w:numPr>
          <w:ilvl w:val="0"/>
          <w:numId w:val="11"/>
        </w:numPr>
        <w:autoSpaceDN w:val="0"/>
        <w:spacing w:before="120" w:line="276" w:lineRule="auto"/>
        <w:ind w:left="709"/>
        <w:jc w:val="both"/>
        <w:rPr>
          <w:i/>
          <w:sz w:val="24"/>
          <w:szCs w:val="24"/>
        </w:rPr>
      </w:pPr>
      <w:r w:rsidRPr="00887EFB">
        <w:rPr>
          <w:sz w:val="24"/>
          <w:szCs w:val="24"/>
        </w:rPr>
        <w:t xml:space="preserve">že se detailně seznámil se všemi podklady k veřejné zakázce, s rozsahem a povahou předmětu plnění této smlouvy, </w:t>
      </w:r>
    </w:p>
    <w:p w14:paraId="27CF3762" w14:textId="77777777" w:rsidR="000952E3" w:rsidRPr="00887EFB" w:rsidRDefault="000952E3" w:rsidP="00EE5670">
      <w:pPr>
        <w:widowControl w:val="0"/>
        <w:numPr>
          <w:ilvl w:val="0"/>
          <w:numId w:val="11"/>
        </w:numPr>
        <w:autoSpaceDN w:val="0"/>
        <w:spacing w:before="120" w:line="276" w:lineRule="auto"/>
        <w:ind w:left="709"/>
        <w:jc w:val="both"/>
        <w:rPr>
          <w:i/>
          <w:sz w:val="24"/>
          <w:szCs w:val="24"/>
        </w:rPr>
      </w:pPr>
      <w:r w:rsidRPr="00887EFB">
        <w:rPr>
          <w:sz w:val="24"/>
          <w:szCs w:val="24"/>
        </w:rPr>
        <w:t>že mu jsou známy veškeré technické, kvalitativní a jiné podmínky nezbytné pro realizaci předmětu plnění této smlouvy,</w:t>
      </w:r>
    </w:p>
    <w:p w14:paraId="538C71A2" w14:textId="77777777" w:rsidR="00894080" w:rsidRPr="00887EFB" w:rsidRDefault="000952E3" w:rsidP="00EE5670">
      <w:pPr>
        <w:widowControl w:val="0"/>
        <w:numPr>
          <w:ilvl w:val="0"/>
          <w:numId w:val="11"/>
        </w:numPr>
        <w:autoSpaceDN w:val="0"/>
        <w:spacing w:before="120" w:line="276" w:lineRule="auto"/>
        <w:ind w:left="709"/>
        <w:jc w:val="both"/>
        <w:rPr>
          <w:i/>
          <w:sz w:val="24"/>
          <w:szCs w:val="24"/>
        </w:rPr>
      </w:pPr>
      <w:r w:rsidRPr="00887EFB">
        <w:rPr>
          <w:sz w:val="24"/>
          <w:szCs w:val="24"/>
        </w:rPr>
        <w:t>že disponuje takovými kapacitami a odbornými znalostmi, aby předmět plnění této smlouvy provedl za dohodnutou maximální cenu a v dohodnutém termínu</w:t>
      </w:r>
      <w:r w:rsidRPr="00887EFB">
        <w:rPr>
          <w:i/>
          <w:sz w:val="24"/>
          <w:szCs w:val="24"/>
        </w:rPr>
        <w:t>.</w:t>
      </w:r>
    </w:p>
    <w:p w14:paraId="23CE870B" w14:textId="538068C3" w:rsidR="00C47B8B" w:rsidRPr="00C47B8B" w:rsidRDefault="00C47B8B" w:rsidP="00C47B8B">
      <w:pPr>
        <w:pStyle w:val="Odstavecseseznamem"/>
        <w:widowControl w:val="0"/>
        <w:numPr>
          <w:ilvl w:val="0"/>
          <w:numId w:val="4"/>
        </w:numPr>
        <w:spacing w:before="120" w:line="276" w:lineRule="auto"/>
        <w:ind w:left="426"/>
        <w:rPr>
          <w:rFonts w:ascii="Times New Roman" w:hAnsi="Times New Roman"/>
          <w:i/>
          <w:sz w:val="24"/>
          <w:szCs w:val="24"/>
        </w:rPr>
      </w:pPr>
      <w:r w:rsidRPr="00C47B8B">
        <w:rPr>
          <w:rFonts w:ascii="Times New Roman" w:hAnsi="Times New Roman"/>
          <w:sz w:val="24"/>
          <w:szCs w:val="24"/>
        </w:rPr>
        <w:t>Příkazník bere na vědomí, že příkazce uzavírá tuto smlouvu za účelem realizace následující  stavební akc</w:t>
      </w:r>
      <w:r w:rsidR="003E6E07">
        <w:rPr>
          <w:rFonts w:ascii="Times New Roman" w:hAnsi="Times New Roman"/>
          <w:sz w:val="24"/>
          <w:szCs w:val="24"/>
        </w:rPr>
        <w:t>e</w:t>
      </w:r>
      <w:r w:rsidRPr="00C47B8B">
        <w:rPr>
          <w:rFonts w:ascii="Times New Roman" w:hAnsi="Times New Roman"/>
          <w:sz w:val="24"/>
          <w:szCs w:val="24"/>
        </w:rPr>
        <w:t xml:space="preserve"> s těmito základními identifikačními údaji: </w:t>
      </w:r>
    </w:p>
    <w:p w14:paraId="451F79E7" w14:textId="383A0881" w:rsidR="00C47B8B" w:rsidRPr="00887EFB" w:rsidRDefault="00C47B8B" w:rsidP="003E6E07">
      <w:pPr>
        <w:widowControl w:val="0"/>
        <w:numPr>
          <w:ilvl w:val="1"/>
          <w:numId w:val="4"/>
        </w:numPr>
        <w:spacing w:before="120" w:line="276" w:lineRule="auto"/>
        <w:ind w:left="709" w:hanging="357"/>
        <w:jc w:val="both"/>
        <w:rPr>
          <w:sz w:val="24"/>
          <w:szCs w:val="24"/>
        </w:rPr>
      </w:pPr>
      <w:r w:rsidRPr="001F7E38">
        <w:rPr>
          <w:b/>
          <w:bCs/>
          <w:sz w:val="24"/>
          <w:szCs w:val="24"/>
        </w:rPr>
        <w:t xml:space="preserve">Akce </w:t>
      </w:r>
      <w:r w:rsidR="00D93EFF">
        <w:rPr>
          <w:b/>
          <w:bCs/>
          <w:sz w:val="24"/>
          <w:szCs w:val="24"/>
        </w:rPr>
        <w:t>-</w:t>
      </w:r>
      <w:r w:rsidRPr="001F7E38">
        <w:rPr>
          <w:sz w:val="24"/>
          <w:szCs w:val="24"/>
        </w:rPr>
        <w:t xml:space="preserve"> </w:t>
      </w:r>
      <w:r w:rsidRPr="00887EFB">
        <w:rPr>
          <w:sz w:val="24"/>
          <w:szCs w:val="24"/>
          <w:u w:val="single"/>
        </w:rPr>
        <w:t>Název</w:t>
      </w:r>
      <w:r w:rsidRPr="00887EFB">
        <w:rPr>
          <w:sz w:val="24"/>
          <w:szCs w:val="24"/>
        </w:rPr>
        <w:t xml:space="preserve">: </w:t>
      </w:r>
      <w:r>
        <w:rPr>
          <w:sz w:val="24"/>
          <w:szCs w:val="24"/>
        </w:rPr>
        <w:t>„</w:t>
      </w:r>
      <w:r w:rsidR="003E6E07" w:rsidRPr="003E6E07">
        <w:rPr>
          <w:sz w:val="24"/>
          <w:szCs w:val="24"/>
        </w:rPr>
        <w:t>Obnova betonových ploch v okolí budovy NÁRODNÍ TECHNICKÉ KNIHOVNY Technická 2710/6, 160 00 Praha 6 - Dejvice</w:t>
      </w:r>
      <w:r w:rsidR="003E6E07" w:rsidRPr="003E6E07" w:rsidDel="003E6E07">
        <w:rPr>
          <w:sz w:val="24"/>
          <w:szCs w:val="24"/>
        </w:rPr>
        <w:t xml:space="preserve"> </w:t>
      </w:r>
      <w:r>
        <w:rPr>
          <w:sz w:val="24"/>
          <w:szCs w:val="24"/>
        </w:rPr>
        <w:t>“</w:t>
      </w:r>
    </w:p>
    <w:p w14:paraId="639462A4" w14:textId="2E6ABB2D" w:rsidR="00C47B8B" w:rsidRDefault="00C47B8B" w:rsidP="00C47B8B">
      <w:pPr>
        <w:widowControl w:val="0"/>
        <w:numPr>
          <w:ilvl w:val="1"/>
          <w:numId w:val="4"/>
        </w:numPr>
        <w:spacing w:before="120" w:line="276" w:lineRule="auto"/>
        <w:ind w:left="709"/>
        <w:jc w:val="both"/>
        <w:rPr>
          <w:sz w:val="24"/>
          <w:szCs w:val="24"/>
        </w:rPr>
      </w:pPr>
      <w:r w:rsidRPr="001F7E38">
        <w:rPr>
          <w:sz w:val="24"/>
          <w:szCs w:val="24"/>
          <w:u w:val="single"/>
        </w:rPr>
        <w:t>Místo provádění</w:t>
      </w:r>
      <w:r w:rsidRPr="001F7E38">
        <w:rPr>
          <w:sz w:val="24"/>
          <w:szCs w:val="24"/>
        </w:rPr>
        <w:t xml:space="preserve">: </w:t>
      </w:r>
      <w:r w:rsidR="00D93EFF">
        <w:rPr>
          <w:sz w:val="24"/>
          <w:szCs w:val="24"/>
        </w:rPr>
        <w:t>adresa</w:t>
      </w:r>
      <w:r w:rsidR="003E6E07">
        <w:rPr>
          <w:sz w:val="24"/>
          <w:szCs w:val="24"/>
        </w:rPr>
        <w:t xml:space="preserve"> Technická 2710/6, </w:t>
      </w:r>
      <w:r w:rsidR="00D93EFF">
        <w:rPr>
          <w:sz w:val="24"/>
          <w:szCs w:val="24"/>
        </w:rPr>
        <w:t xml:space="preserve">160 </w:t>
      </w:r>
      <w:r w:rsidR="003E6E07">
        <w:rPr>
          <w:sz w:val="24"/>
          <w:szCs w:val="24"/>
        </w:rPr>
        <w:t xml:space="preserve">80 </w:t>
      </w:r>
      <w:r w:rsidR="00D93EFF">
        <w:rPr>
          <w:sz w:val="24"/>
          <w:szCs w:val="24"/>
        </w:rPr>
        <w:t>Praha 6</w:t>
      </w:r>
      <w:r w:rsidR="003E6E07">
        <w:rPr>
          <w:sz w:val="24"/>
          <w:szCs w:val="24"/>
        </w:rPr>
        <w:t xml:space="preserve"> Dejvice</w:t>
      </w:r>
      <w:r w:rsidRPr="001F7E38">
        <w:rPr>
          <w:sz w:val="24"/>
          <w:szCs w:val="24"/>
        </w:rPr>
        <w:t xml:space="preserve">, </w:t>
      </w:r>
      <w:r w:rsidR="003E6E07">
        <w:rPr>
          <w:sz w:val="24"/>
          <w:szCs w:val="24"/>
        </w:rPr>
        <w:t>a přilehlý</w:t>
      </w:r>
      <w:r w:rsidR="00C64531">
        <w:rPr>
          <w:sz w:val="24"/>
          <w:szCs w:val="24"/>
        </w:rPr>
        <w:t>ch</w:t>
      </w:r>
      <w:r w:rsidR="003E6E07">
        <w:rPr>
          <w:sz w:val="24"/>
          <w:szCs w:val="24"/>
        </w:rPr>
        <w:t xml:space="preserve"> pozem</w:t>
      </w:r>
      <w:r w:rsidR="00C64531">
        <w:rPr>
          <w:sz w:val="24"/>
          <w:szCs w:val="24"/>
        </w:rPr>
        <w:t>cích, zejm.</w:t>
      </w:r>
      <w:r w:rsidR="003E6E07">
        <w:rPr>
          <w:sz w:val="24"/>
          <w:szCs w:val="24"/>
        </w:rPr>
        <w:t xml:space="preserve"> </w:t>
      </w:r>
      <w:proofErr w:type="spellStart"/>
      <w:r w:rsidRPr="001F7E38">
        <w:rPr>
          <w:sz w:val="24"/>
          <w:szCs w:val="24"/>
        </w:rPr>
        <w:t>parc.č</w:t>
      </w:r>
      <w:proofErr w:type="spellEnd"/>
      <w:r w:rsidRPr="001F7E38">
        <w:rPr>
          <w:sz w:val="24"/>
          <w:szCs w:val="24"/>
        </w:rPr>
        <w:t xml:space="preserve">. </w:t>
      </w:r>
      <w:r w:rsidR="003E6E07">
        <w:rPr>
          <w:sz w:val="24"/>
          <w:szCs w:val="24"/>
        </w:rPr>
        <w:t>591/1</w:t>
      </w:r>
      <w:r w:rsidR="003E6E07" w:rsidRPr="001F7E38">
        <w:rPr>
          <w:sz w:val="24"/>
          <w:szCs w:val="24"/>
        </w:rPr>
        <w:t xml:space="preserve"> </w:t>
      </w:r>
      <w:r w:rsidRPr="001F7E38">
        <w:rPr>
          <w:sz w:val="24"/>
          <w:szCs w:val="24"/>
        </w:rPr>
        <w:t xml:space="preserve">v </w:t>
      </w:r>
      <w:proofErr w:type="spellStart"/>
      <w:proofErr w:type="gramStart"/>
      <w:r w:rsidRPr="001F7E38">
        <w:rPr>
          <w:sz w:val="24"/>
          <w:szCs w:val="24"/>
        </w:rPr>
        <w:t>k.ú</w:t>
      </w:r>
      <w:proofErr w:type="spellEnd"/>
      <w:r w:rsidRPr="001F7E38">
        <w:rPr>
          <w:sz w:val="24"/>
          <w:szCs w:val="24"/>
        </w:rPr>
        <w:t>.</w:t>
      </w:r>
      <w:proofErr w:type="gramEnd"/>
      <w:r w:rsidRPr="001F7E38">
        <w:rPr>
          <w:sz w:val="24"/>
          <w:szCs w:val="24"/>
        </w:rPr>
        <w:t xml:space="preserve"> </w:t>
      </w:r>
      <w:r w:rsidR="00D93EFF">
        <w:rPr>
          <w:sz w:val="24"/>
          <w:szCs w:val="24"/>
        </w:rPr>
        <w:t>Praha</w:t>
      </w:r>
      <w:r>
        <w:rPr>
          <w:sz w:val="24"/>
          <w:szCs w:val="24"/>
        </w:rPr>
        <w:t xml:space="preserve"> </w:t>
      </w:r>
    </w:p>
    <w:p w14:paraId="4E99119B" w14:textId="3C2D65F7" w:rsidR="00C47B8B" w:rsidRPr="001F7E38" w:rsidRDefault="00C47B8B" w:rsidP="00C64531">
      <w:pPr>
        <w:widowControl w:val="0"/>
        <w:numPr>
          <w:ilvl w:val="1"/>
          <w:numId w:val="4"/>
        </w:numPr>
        <w:spacing w:before="120" w:line="276" w:lineRule="auto"/>
        <w:ind w:left="709" w:hanging="357"/>
        <w:jc w:val="both"/>
        <w:rPr>
          <w:sz w:val="24"/>
          <w:szCs w:val="24"/>
        </w:rPr>
      </w:pPr>
      <w:r>
        <w:rPr>
          <w:sz w:val="24"/>
          <w:szCs w:val="24"/>
          <w:u w:val="single"/>
        </w:rPr>
        <w:t>P</w:t>
      </w:r>
      <w:r w:rsidRPr="001F7E38">
        <w:rPr>
          <w:sz w:val="24"/>
          <w:szCs w:val="24"/>
          <w:u w:val="single"/>
        </w:rPr>
        <w:t>ředpokládané</w:t>
      </w:r>
      <w:r>
        <w:rPr>
          <w:sz w:val="24"/>
          <w:szCs w:val="24"/>
          <w:u w:val="single"/>
        </w:rPr>
        <w:t xml:space="preserve"> stavební</w:t>
      </w:r>
      <w:r w:rsidRPr="001F7E38">
        <w:rPr>
          <w:sz w:val="24"/>
          <w:szCs w:val="24"/>
          <w:u w:val="single"/>
        </w:rPr>
        <w:t xml:space="preserve"> náklady</w:t>
      </w:r>
      <w:r w:rsidRPr="001F7E38">
        <w:rPr>
          <w:sz w:val="24"/>
          <w:szCs w:val="24"/>
        </w:rPr>
        <w:t xml:space="preserve">: </w:t>
      </w:r>
      <w:r w:rsidR="00C64531" w:rsidRPr="00C64531">
        <w:rPr>
          <w:sz w:val="24"/>
          <w:szCs w:val="24"/>
        </w:rPr>
        <w:t xml:space="preserve">12 375 798,54 </w:t>
      </w:r>
      <w:r w:rsidR="00C64531">
        <w:rPr>
          <w:sz w:val="24"/>
          <w:szCs w:val="24"/>
        </w:rPr>
        <w:t xml:space="preserve">Kč </w:t>
      </w:r>
      <w:r w:rsidRPr="001F7E38">
        <w:rPr>
          <w:sz w:val="24"/>
          <w:szCs w:val="24"/>
        </w:rPr>
        <w:t>bez DPH</w:t>
      </w:r>
    </w:p>
    <w:p w14:paraId="614553F4" w14:textId="0F63236B" w:rsidR="00C47B8B" w:rsidRPr="00887EFB" w:rsidRDefault="00C47B8B" w:rsidP="00C47B8B">
      <w:pPr>
        <w:widowControl w:val="0"/>
        <w:numPr>
          <w:ilvl w:val="1"/>
          <w:numId w:val="4"/>
        </w:numPr>
        <w:spacing w:before="120" w:line="276" w:lineRule="auto"/>
        <w:ind w:left="709"/>
        <w:jc w:val="both"/>
        <w:rPr>
          <w:sz w:val="24"/>
          <w:szCs w:val="24"/>
        </w:rPr>
      </w:pPr>
      <w:r w:rsidRPr="00887EFB">
        <w:rPr>
          <w:sz w:val="24"/>
          <w:szCs w:val="24"/>
          <w:u w:val="single"/>
        </w:rPr>
        <w:t>Předpokládaná doba</w:t>
      </w:r>
      <w:r>
        <w:rPr>
          <w:sz w:val="24"/>
          <w:szCs w:val="24"/>
          <w:u w:val="single"/>
        </w:rPr>
        <w:t xml:space="preserve"> realizace</w:t>
      </w:r>
      <w:r w:rsidRPr="00887EFB">
        <w:rPr>
          <w:sz w:val="24"/>
          <w:szCs w:val="24"/>
        </w:rPr>
        <w:t xml:space="preserve">: </w:t>
      </w:r>
      <w:r>
        <w:rPr>
          <w:sz w:val="24"/>
          <w:szCs w:val="24"/>
        </w:rPr>
        <w:t xml:space="preserve">od </w:t>
      </w:r>
      <w:r w:rsidR="00C64531">
        <w:rPr>
          <w:sz w:val="24"/>
          <w:szCs w:val="24"/>
        </w:rPr>
        <w:t>účinnosti smlouvy</w:t>
      </w:r>
    </w:p>
    <w:p w14:paraId="3BB2A004" w14:textId="58A2B50B" w:rsidR="00C47B8B" w:rsidRDefault="00C47B8B" w:rsidP="00C47B8B">
      <w:pPr>
        <w:widowControl w:val="0"/>
        <w:numPr>
          <w:ilvl w:val="1"/>
          <w:numId w:val="4"/>
        </w:numPr>
        <w:spacing w:before="120" w:line="276" w:lineRule="auto"/>
        <w:ind w:left="709"/>
        <w:jc w:val="both"/>
        <w:rPr>
          <w:sz w:val="24"/>
          <w:szCs w:val="24"/>
        </w:rPr>
      </w:pPr>
      <w:r>
        <w:rPr>
          <w:iCs/>
          <w:sz w:val="24"/>
          <w:szCs w:val="24"/>
          <w:u w:val="single"/>
        </w:rPr>
        <w:t>Stavebník</w:t>
      </w:r>
      <w:r w:rsidR="00BA76C4">
        <w:rPr>
          <w:iCs/>
          <w:sz w:val="24"/>
          <w:szCs w:val="24"/>
        </w:rPr>
        <w:t>:</w:t>
      </w:r>
      <w:r w:rsidRPr="00C64531">
        <w:rPr>
          <w:iCs/>
          <w:sz w:val="24"/>
          <w:szCs w:val="24"/>
        </w:rPr>
        <w:t xml:space="preserve"> </w:t>
      </w:r>
      <w:r w:rsidRPr="00887EFB">
        <w:rPr>
          <w:sz w:val="24"/>
          <w:szCs w:val="24"/>
        </w:rPr>
        <w:t>příkazce</w:t>
      </w:r>
    </w:p>
    <w:p w14:paraId="158510E5" w14:textId="5FD63299" w:rsidR="00D93EFF" w:rsidRDefault="00D93EFF" w:rsidP="00C64531">
      <w:pPr>
        <w:widowControl w:val="0"/>
        <w:numPr>
          <w:ilvl w:val="1"/>
          <w:numId w:val="4"/>
        </w:numPr>
        <w:spacing w:before="120" w:line="276" w:lineRule="auto"/>
        <w:ind w:left="709" w:hanging="357"/>
        <w:jc w:val="both"/>
        <w:rPr>
          <w:sz w:val="24"/>
          <w:szCs w:val="24"/>
        </w:rPr>
      </w:pPr>
      <w:r>
        <w:rPr>
          <w:iCs/>
          <w:sz w:val="24"/>
          <w:szCs w:val="24"/>
          <w:u w:val="single"/>
        </w:rPr>
        <w:t>Realizační firma</w:t>
      </w:r>
      <w:r w:rsidR="00BA76C4">
        <w:rPr>
          <w:iCs/>
          <w:sz w:val="24"/>
          <w:szCs w:val="24"/>
          <w:u w:val="single"/>
        </w:rPr>
        <w:t>:</w:t>
      </w:r>
      <w:r w:rsidR="00BA76C4">
        <w:rPr>
          <w:iCs/>
          <w:sz w:val="24"/>
          <w:szCs w:val="24"/>
        </w:rPr>
        <w:t xml:space="preserve"> </w:t>
      </w:r>
      <w:proofErr w:type="spellStart"/>
      <w:r w:rsidR="00C64531" w:rsidRPr="00C64531">
        <w:rPr>
          <w:sz w:val="24"/>
          <w:szCs w:val="24"/>
        </w:rPr>
        <w:t>Nostica</w:t>
      </w:r>
      <w:proofErr w:type="spellEnd"/>
      <w:r w:rsidR="00C64531" w:rsidRPr="00C64531">
        <w:rPr>
          <w:sz w:val="24"/>
          <w:szCs w:val="24"/>
        </w:rPr>
        <w:t xml:space="preserve"> a.s.</w:t>
      </w:r>
      <w:r w:rsidR="00C64531">
        <w:rPr>
          <w:sz w:val="24"/>
          <w:szCs w:val="24"/>
        </w:rPr>
        <w:t xml:space="preserve">, IČ: </w:t>
      </w:r>
      <w:r w:rsidR="00C64531" w:rsidRPr="00C64531">
        <w:rPr>
          <w:sz w:val="24"/>
          <w:szCs w:val="24"/>
        </w:rPr>
        <w:t>28179871</w:t>
      </w:r>
      <w:r w:rsidR="00C64531">
        <w:rPr>
          <w:sz w:val="24"/>
          <w:szCs w:val="24"/>
        </w:rPr>
        <w:t xml:space="preserve">, se sídlem </w:t>
      </w:r>
      <w:r w:rsidR="00C64531" w:rsidRPr="00C64531">
        <w:rPr>
          <w:sz w:val="24"/>
          <w:szCs w:val="24"/>
        </w:rPr>
        <w:t>Praha 4, Doudlebská 1046/8, PSČ 14000</w:t>
      </w:r>
    </w:p>
    <w:p w14:paraId="4A775DFA" w14:textId="77777777" w:rsidR="00DA258E" w:rsidRDefault="0043034D" w:rsidP="00563B2D">
      <w:pPr>
        <w:widowControl w:val="0"/>
        <w:spacing w:before="120" w:line="276" w:lineRule="auto"/>
        <w:ind w:left="709" w:hanging="425"/>
        <w:jc w:val="both"/>
        <w:rPr>
          <w:sz w:val="24"/>
          <w:szCs w:val="24"/>
        </w:rPr>
      </w:pPr>
      <w:r w:rsidRPr="00887EFB">
        <w:rPr>
          <w:sz w:val="24"/>
          <w:szCs w:val="24"/>
        </w:rPr>
        <w:t xml:space="preserve">(dále jen „stavba“). </w:t>
      </w:r>
      <w:r w:rsidR="00DA258E" w:rsidRPr="00887EFB">
        <w:rPr>
          <w:sz w:val="24"/>
          <w:szCs w:val="24"/>
        </w:rPr>
        <w:t xml:space="preserve"> </w:t>
      </w:r>
    </w:p>
    <w:p w14:paraId="6E779C85" w14:textId="6A7E2A27" w:rsidR="00D95254" w:rsidRDefault="00D95254">
      <w:pPr>
        <w:rPr>
          <w:b/>
          <w:sz w:val="24"/>
          <w:szCs w:val="24"/>
        </w:rPr>
      </w:pPr>
    </w:p>
    <w:p w14:paraId="7DBC9BA4" w14:textId="77777777" w:rsidR="005A2579" w:rsidRPr="00887EFB" w:rsidRDefault="005A2579" w:rsidP="00563B2D">
      <w:pPr>
        <w:widowControl w:val="0"/>
        <w:jc w:val="center"/>
        <w:rPr>
          <w:b/>
          <w:sz w:val="24"/>
          <w:szCs w:val="24"/>
        </w:rPr>
      </w:pPr>
      <w:r w:rsidRPr="00887EFB">
        <w:rPr>
          <w:b/>
          <w:sz w:val="24"/>
          <w:szCs w:val="24"/>
        </w:rPr>
        <w:t>Článek I</w:t>
      </w:r>
      <w:r w:rsidR="005B460B" w:rsidRPr="00887EFB">
        <w:rPr>
          <w:b/>
          <w:sz w:val="24"/>
          <w:szCs w:val="24"/>
        </w:rPr>
        <w:t>.</w:t>
      </w:r>
    </w:p>
    <w:p w14:paraId="47ABD033" w14:textId="77777777" w:rsidR="00046FD5" w:rsidRPr="00887EFB" w:rsidRDefault="005A2579" w:rsidP="00563B2D">
      <w:pPr>
        <w:widowControl w:val="0"/>
        <w:jc w:val="center"/>
        <w:rPr>
          <w:b/>
          <w:sz w:val="24"/>
          <w:szCs w:val="24"/>
          <w:u w:val="single"/>
        </w:rPr>
      </w:pPr>
      <w:r w:rsidRPr="00887EFB">
        <w:rPr>
          <w:b/>
          <w:sz w:val="24"/>
          <w:szCs w:val="24"/>
          <w:u w:val="single"/>
        </w:rPr>
        <w:t>Předmět smlouvy</w:t>
      </w:r>
    </w:p>
    <w:p w14:paraId="255F047A" w14:textId="539A6B3C" w:rsidR="00BC3C50" w:rsidRPr="00887EFB" w:rsidRDefault="00555E24" w:rsidP="00EE5670">
      <w:pPr>
        <w:widowControl w:val="0"/>
        <w:numPr>
          <w:ilvl w:val="0"/>
          <w:numId w:val="6"/>
        </w:numPr>
        <w:spacing w:before="120" w:line="276" w:lineRule="auto"/>
        <w:ind w:left="284" w:hanging="284"/>
        <w:jc w:val="both"/>
        <w:rPr>
          <w:bCs/>
          <w:sz w:val="24"/>
          <w:szCs w:val="24"/>
        </w:rPr>
      </w:pPr>
      <w:r w:rsidRPr="00887EFB">
        <w:rPr>
          <w:sz w:val="24"/>
          <w:szCs w:val="24"/>
        </w:rPr>
        <w:t>Příkazník</w:t>
      </w:r>
      <w:r w:rsidR="00BC3C50" w:rsidRPr="00887EFB">
        <w:rPr>
          <w:sz w:val="24"/>
          <w:szCs w:val="24"/>
        </w:rPr>
        <w:t xml:space="preserve"> se zavazuje, že pro </w:t>
      </w:r>
      <w:r w:rsidRPr="00887EFB">
        <w:rPr>
          <w:sz w:val="24"/>
          <w:szCs w:val="24"/>
        </w:rPr>
        <w:t>příkazce</w:t>
      </w:r>
      <w:r w:rsidR="00BC3C50" w:rsidRPr="00887EFB">
        <w:rPr>
          <w:sz w:val="24"/>
          <w:szCs w:val="24"/>
        </w:rPr>
        <w:t xml:space="preserve"> </w:t>
      </w:r>
      <w:r w:rsidR="00B30169" w:rsidRPr="00887EFB">
        <w:rPr>
          <w:sz w:val="24"/>
          <w:szCs w:val="24"/>
        </w:rPr>
        <w:t xml:space="preserve">a </w:t>
      </w:r>
      <w:r w:rsidR="00BC3C50" w:rsidRPr="00887EFB">
        <w:rPr>
          <w:sz w:val="24"/>
          <w:szCs w:val="24"/>
        </w:rPr>
        <w:t>na jeho účet zařídí níže specifikovanou záležitost a</w:t>
      </w:r>
      <w:r w:rsidR="0036237A">
        <w:rPr>
          <w:sz w:val="24"/>
          <w:szCs w:val="24"/>
        </w:rPr>
        <w:t> </w:t>
      </w:r>
      <w:r w:rsidR="00BC3C50" w:rsidRPr="00887EFB">
        <w:rPr>
          <w:sz w:val="24"/>
          <w:szCs w:val="24"/>
        </w:rPr>
        <w:t>za tím účelem provede požadované</w:t>
      </w:r>
      <w:r w:rsidR="00B30169" w:rsidRPr="00887EFB">
        <w:rPr>
          <w:sz w:val="24"/>
          <w:szCs w:val="24"/>
        </w:rPr>
        <w:t xml:space="preserve"> činnosti, nebo činnosti, které vyžaduje povaha obstarávané záležitosti.</w:t>
      </w:r>
    </w:p>
    <w:p w14:paraId="493B8EE4" w14:textId="77777777" w:rsidR="00BC3C50" w:rsidRPr="00887EFB" w:rsidRDefault="00BC3C50" w:rsidP="00563B2D">
      <w:pPr>
        <w:pStyle w:val="Zkladntext"/>
        <w:widowControl w:val="0"/>
        <w:rPr>
          <w:b/>
          <w:szCs w:val="24"/>
        </w:rPr>
      </w:pPr>
    </w:p>
    <w:p w14:paraId="0CE5A11D" w14:textId="77777777" w:rsidR="00053D01" w:rsidRDefault="00053D01" w:rsidP="00563B2D">
      <w:pPr>
        <w:pStyle w:val="Zkladntext"/>
        <w:widowControl w:val="0"/>
        <w:jc w:val="center"/>
        <w:rPr>
          <w:b/>
          <w:szCs w:val="24"/>
        </w:rPr>
      </w:pPr>
    </w:p>
    <w:p w14:paraId="1212CA62" w14:textId="77777777" w:rsidR="00BC3C50" w:rsidRPr="00887EFB" w:rsidRDefault="00BC3C50" w:rsidP="00563B2D">
      <w:pPr>
        <w:pStyle w:val="Zkladntext"/>
        <w:widowControl w:val="0"/>
        <w:jc w:val="center"/>
        <w:rPr>
          <w:b/>
          <w:szCs w:val="24"/>
        </w:rPr>
      </w:pPr>
      <w:r w:rsidRPr="00887EFB">
        <w:rPr>
          <w:b/>
          <w:szCs w:val="24"/>
        </w:rPr>
        <w:t>Článek II.</w:t>
      </w:r>
    </w:p>
    <w:p w14:paraId="75EABB09" w14:textId="77777777" w:rsidR="00BC3C50" w:rsidRPr="00887EFB" w:rsidRDefault="00BC3C50" w:rsidP="00563B2D">
      <w:pPr>
        <w:pStyle w:val="Zkladntext"/>
        <w:widowControl w:val="0"/>
        <w:jc w:val="center"/>
        <w:rPr>
          <w:szCs w:val="24"/>
        </w:rPr>
      </w:pPr>
      <w:r w:rsidRPr="00887EFB">
        <w:rPr>
          <w:b/>
          <w:szCs w:val="24"/>
          <w:u w:val="single"/>
        </w:rPr>
        <w:t xml:space="preserve">Specifikace závazku </w:t>
      </w:r>
      <w:r w:rsidR="00555E24" w:rsidRPr="00887EFB">
        <w:rPr>
          <w:b/>
          <w:szCs w:val="24"/>
          <w:u w:val="single"/>
        </w:rPr>
        <w:t>příkazníka</w:t>
      </w:r>
    </w:p>
    <w:p w14:paraId="49163344" w14:textId="224E9BDF" w:rsidR="005B1D73" w:rsidRPr="004D6FF3" w:rsidRDefault="005B1D73" w:rsidP="00EE5670">
      <w:pPr>
        <w:widowControl w:val="0"/>
        <w:numPr>
          <w:ilvl w:val="0"/>
          <w:numId w:val="5"/>
        </w:numPr>
        <w:spacing w:before="120" w:line="276" w:lineRule="auto"/>
        <w:ind w:left="284" w:hanging="284"/>
        <w:jc w:val="both"/>
        <w:rPr>
          <w:bCs/>
          <w:sz w:val="24"/>
          <w:szCs w:val="24"/>
        </w:rPr>
      </w:pPr>
      <w:r w:rsidRPr="00887EFB">
        <w:rPr>
          <w:sz w:val="24"/>
          <w:szCs w:val="24"/>
        </w:rPr>
        <w:t>Příkazník se zavazuje za účelem řádné realizace stavby pro příkazce a na jeho účet</w:t>
      </w:r>
      <w:r>
        <w:rPr>
          <w:sz w:val="24"/>
          <w:szCs w:val="24"/>
        </w:rPr>
        <w:t xml:space="preserve"> </w:t>
      </w:r>
      <w:r w:rsidRPr="00887EFB">
        <w:rPr>
          <w:b/>
          <w:sz w:val="24"/>
          <w:szCs w:val="24"/>
        </w:rPr>
        <w:t>provést činnost</w:t>
      </w:r>
      <w:r w:rsidRPr="00887EFB">
        <w:rPr>
          <w:sz w:val="24"/>
          <w:szCs w:val="24"/>
        </w:rPr>
        <w:t xml:space="preserve"> </w:t>
      </w:r>
      <w:r w:rsidRPr="00887EFB">
        <w:rPr>
          <w:b/>
          <w:bCs/>
          <w:sz w:val="24"/>
          <w:szCs w:val="24"/>
        </w:rPr>
        <w:t>koordinátora bezpečnosti a ochrany zdraví při práci</w:t>
      </w:r>
      <w:r w:rsidR="00D93EFF">
        <w:rPr>
          <w:b/>
          <w:bCs/>
          <w:sz w:val="24"/>
          <w:szCs w:val="24"/>
        </w:rPr>
        <w:t xml:space="preserve"> při realizaci stavby</w:t>
      </w:r>
      <w:r w:rsidRPr="00887EFB">
        <w:rPr>
          <w:bCs/>
          <w:sz w:val="24"/>
          <w:szCs w:val="24"/>
        </w:rPr>
        <w:t xml:space="preserve">, </w:t>
      </w:r>
      <w:r w:rsidRPr="00887EFB">
        <w:rPr>
          <w:sz w:val="24"/>
          <w:szCs w:val="24"/>
        </w:rPr>
        <w:t>která zahrnuje činnosti dle zákona č. 309/2006 Sb., o zajištění dalších podmínek bezpečnosti a ochrany zd</w:t>
      </w:r>
      <w:r>
        <w:rPr>
          <w:sz w:val="24"/>
          <w:szCs w:val="24"/>
        </w:rPr>
        <w:t>raví při práci, v platném znění</w:t>
      </w:r>
      <w:r w:rsidRPr="00887EFB">
        <w:rPr>
          <w:bCs/>
          <w:sz w:val="24"/>
          <w:szCs w:val="24"/>
        </w:rPr>
        <w:t xml:space="preserve"> (dále jen „BOZP“), </w:t>
      </w:r>
      <w:r w:rsidRPr="00887EFB">
        <w:rPr>
          <w:sz w:val="24"/>
          <w:szCs w:val="24"/>
        </w:rPr>
        <w:t xml:space="preserve">za předpokladu, že bude stavba </w:t>
      </w:r>
      <w:r w:rsidRPr="00887EFB">
        <w:rPr>
          <w:sz w:val="24"/>
          <w:szCs w:val="24"/>
        </w:rPr>
        <w:lastRenderedPageBreak/>
        <w:t>realizována.</w:t>
      </w:r>
    </w:p>
    <w:p w14:paraId="62C2465E" w14:textId="77777777" w:rsidR="00AF2374" w:rsidRDefault="005B1D73" w:rsidP="00053D01">
      <w:pPr>
        <w:widowControl w:val="0"/>
        <w:numPr>
          <w:ilvl w:val="0"/>
          <w:numId w:val="5"/>
        </w:numPr>
        <w:spacing w:before="120" w:line="276" w:lineRule="auto"/>
        <w:ind w:left="284" w:hanging="284"/>
        <w:jc w:val="both"/>
        <w:rPr>
          <w:bCs/>
          <w:sz w:val="24"/>
          <w:szCs w:val="24"/>
        </w:rPr>
      </w:pPr>
      <w:r w:rsidRPr="00887EFB">
        <w:rPr>
          <w:bCs/>
          <w:sz w:val="24"/>
          <w:szCs w:val="24"/>
        </w:rPr>
        <w:t>Příkazník</w:t>
      </w:r>
      <w:r>
        <w:rPr>
          <w:bCs/>
          <w:sz w:val="24"/>
          <w:szCs w:val="24"/>
        </w:rPr>
        <w:t xml:space="preserve"> se v rámci BOZP</w:t>
      </w:r>
      <w:r w:rsidRPr="00887EFB">
        <w:rPr>
          <w:bCs/>
          <w:sz w:val="24"/>
          <w:szCs w:val="24"/>
        </w:rPr>
        <w:t xml:space="preserve"> zavazuje zejména k těmto činnostem:</w:t>
      </w:r>
    </w:p>
    <w:p w14:paraId="29165D45" w14:textId="5A04E047" w:rsidR="00AF2374" w:rsidRDefault="00AF2374" w:rsidP="00AF2374">
      <w:pPr>
        <w:widowControl w:val="0"/>
        <w:spacing w:before="120" w:line="276" w:lineRule="auto"/>
        <w:ind w:left="284"/>
        <w:jc w:val="both"/>
        <w:rPr>
          <w:bCs/>
          <w:noProof/>
          <w:sz w:val="24"/>
          <w:szCs w:val="24"/>
        </w:rPr>
      </w:pPr>
      <w:r w:rsidRPr="005B6BA2">
        <w:rPr>
          <w:bCs/>
          <w:noProof/>
          <w:sz w:val="24"/>
          <w:szCs w:val="24"/>
        </w:rPr>
        <w:t>Přípravná fáze stavby – koordinátor BOZP</w:t>
      </w:r>
    </w:p>
    <w:p w14:paraId="1CE27959" w14:textId="1811CD42" w:rsidR="00AF2374" w:rsidRPr="005B6BA2" w:rsidRDefault="00AF2374" w:rsidP="00AF2374">
      <w:pPr>
        <w:pStyle w:val="Odstavecseseznamem"/>
        <w:widowControl w:val="0"/>
        <w:numPr>
          <w:ilvl w:val="0"/>
          <w:numId w:val="15"/>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zpracuje plán bezpečnosti práce na staveništi v písemné i grafické podobě, vyžaduje-li si to rozsah stavby a výskyt vykonávaných prací vystavujících pracovníky zvýšenému ohrožení života nebo zdraví</w:t>
      </w:r>
      <w:r w:rsidR="004650ED">
        <w:rPr>
          <w:rFonts w:ascii="Times New Roman" w:hAnsi="Times New Roman"/>
          <w:bCs/>
          <w:noProof/>
          <w:sz w:val="24"/>
          <w:szCs w:val="24"/>
        </w:rPr>
        <w:t xml:space="preserve"> do 7 dní od </w:t>
      </w:r>
      <w:r w:rsidR="00BA76C4">
        <w:rPr>
          <w:rFonts w:ascii="Times New Roman" w:hAnsi="Times New Roman"/>
          <w:bCs/>
          <w:noProof/>
          <w:sz w:val="24"/>
          <w:szCs w:val="24"/>
        </w:rPr>
        <w:t xml:space="preserve">účinnosti </w:t>
      </w:r>
      <w:r w:rsidR="004650ED">
        <w:rPr>
          <w:rFonts w:ascii="Times New Roman" w:hAnsi="Times New Roman"/>
          <w:bCs/>
          <w:noProof/>
          <w:sz w:val="24"/>
          <w:szCs w:val="24"/>
        </w:rPr>
        <w:t>smlouvy</w:t>
      </w:r>
      <w:r>
        <w:rPr>
          <w:rFonts w:ascii="Times New Roman" w:hAnsi="Times New Roman"/>
          <w:bCs/>
          <w:noProof/>
          <w:sz w:val="24"/>
          <w:szCs w:val="24"/>
        </w:rPr>
        <w:t>,</w:t>
      </w:r>
    </w:p>
    <w:p w14:paraId="375611D7" w14:textId="66031C06" w:rsidR="00AF2374" w:rsidRPr="005B6BA2" w:rsidRDefault="00AF2374" w:rsidP="00AF2374">
      <w:pPr>
        <w:pStyle w:val="Odstavecseseznamem"/>
        <w:widowControl w:val="0"/>
        <w:numPr>
          <w:ilvl w:val="0"/>
          <w:numId w:val="15"/>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zpracuje přehled právních předpisů a informací o pracovně bezpečnostních rizicích vztahujících se ke stavbě</w:t>
      </w:r>
      <w:r>
        <w:rPr>
          <w:rFonts w:ascii="Times New Roman" w:hAnsi="Times New Roman"/>
          <w:bCs/>
          <w:noProof/>
          <w:sz w:val="24"/>
          <w:szCs w:val="24"/>
        </w:rPr>
        <w:t>,</w:t>
      </w:r>
    </w:p>
    <w:p w14:paraId="7BF73C05" w14:textId="2057062C" w:rsidR="00AF2374" w:rsidRPr="00BA76C4" w:rsidRDefault="00AF2374" w:rsidP="00AF2374">
      <w:pPr>
        <w:pStyle w:val="Odstavecseseznamem"/>
        <w:widowControl w:val="0"/>
        <w:numPr>
          <w:ilvl w:val="0"/>
          <w:numId w:val="15"/>
        </w:numPr>
        <w:spacing w:before="120" w:line="276" w:lineRule="auto"/>
        <w:contextualSpacing w:val="0"/>
        <w:rPr>
          <w:rFonts w:ascii="Times New Roman" w:hAnsi="Times New Roman"/>
          <w:bCs/>
          <w:noProof/>
          <w:sz w:val="24"/>
          <w:szCs w:val="24"/>
        </w:rPr>
      </w:pPr>
      <w:r w:rsidRPr="00BA76C4">
        <w:rPr>
          <w:rFonts w:ascii="Times New Roman" w:hAnsi="Times New Roman"/>
          <w:bCs/>
          <w:noProof/>
          <w:sz w:val="24"/>
          <w:szCs w:val="24"/>
        </w:rPr>
        <w:t>zajistí ohlášení zahájení stavebních prací na staveništi příslušnému oblastnímu inspektorátu práce,</w:t>
      </w:r>
    </w:p>
    <w:p w14:paraId="56C680A1" w14:textId="4594805A" w:rsidR="00AF2374" w:rsidRPr="005B6BA2" w:rsidRDefault="00AF2374" w:rsidP="00AF2374">
      <w:pPr>
        <w:pStyle w:val="Odstavecseseznamem"/>
        <w:widowControl w:val="0"/>
        <w:numPr>
          <w:ilvl w:val="0"/>
          <w:numId w:val="15"/>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posoudí stav zajištění bezpečnosti a ochrany zdraví při práci a požární ochrany při jednotlivých pracovních postupech zhotovitelů</w:t>
      </w:r>
      <w:r>
        <w:rPr>
          <w:rFonts w:ascii="Times New Roman" w:hAnsi="Times New Roman"/>
          <w:bCs/>
          <w:noProof/>
          <w:sz w:val="24"/>
          <w:szCs w:val="24"/>
        </w:rPr>
        <w:t>.</w:t>
      </w:r>
    </w:p>
    <w:p w14:paraId="18418139" w14:textId="77777777" w:rsidR="00AF2374" w:rsidRPr="005B6BA2" w:rsidRDefault="00AF2374" w:rsidP="00AF2374">
      <w:pPr>
        <w:widowControl w:val="0"/>
        <w:spacing w:before="120" w:line="276" w:lineRule="auto"/>
        <w:ind w:left="284"/>
        <w:jc w:val="both"/>
        <w:rPr>
          <w:bCs/>
          <w:noProof/>
          <w:sz w:val="24"/>
          <w:szCs w:val="24"/>
        </w:rPr>
      </w:pPr>
      <w:r w:rsidRPr="005B6BA2">
        <w:rPr>
          <w:bCs/>
          <w:noProof/>
          <w:sz w:val="24"/>
          <w:szCs w:val="24"/>
        </w:rPr>
        <w:t>Fáze realizace stavby – koordinátor BOZP</w:t>
      </w:r>
    </w:p>
    <w:p w14:paraId="24072E4B" w14:textId="557AB9C8" w:rsidR="00AF2374" w:rsidRPr="005B6BA2" w:rsidRDefault="00AF2374" w:rsidP="00AF2374">
      <w:pPr>
        <w:pStyle w:val="Odstavecseseznamem"/>
        <w:widowControl w:val="0"/>
        <w:numPr>
          <w:ilvl w:val="0"/>
          <w:numId w:val="16"/>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koordinuje práci zhotovitel</w:t>
      </w:r>
      <w:r w:rsidR="00D93EFF">
        <w:rPr>
          <w:rFonts w:ascii="Times New Roman" w:hAnsi="Times New Roman"/>
          <w:bCs/>
          <w:noProof/>
          <w:sz w:val="24"/>
          <w:szCs w:val="24"/>
        </w:rPr>
        <w:t>e</w:t>
      </w:r>
      <w:r w:rsidRPr="005B6BA2">
        <w:rPr>
          <w:rFonts w:ascii="Times New Roman" w:hAnsi="Times New Roman"/>
          <w:bCs/>
          <w:noProof/>
          <w:sz w:val="24"/>
          <w:szCs w:val="24"/>
        </w:rPr>
        <w:t xml:space="preserve"> při přijímání opatření k zajištění bezpečnosti a</w:t>
      </w:r>
      <w:r>
        <w:rPr>
          <w:rFonts w:ascii="Times New Roman" w:hAnsi="Times New Roman"/>
          <w:bCs/>
          <w:noProof/>
          <w:sz w:val="24"/>
          <w:szCs w:val="24"/>
        </w:rPr>
        <w:t> </w:t>
      </w:r>
      <w:r w:rsidRPr="005B6BA2">
        <w:rPr>
          <w:rFonts w:ascii="Times New Roman" w:hAnsi="Times New Roman"/>
          <w:bCs/>
          <w:noProof/>
          <w:sz w:val="24"/>
          <w:szCs w:val="24"/>
        </w:rPr>
        <w:t>ochrany zdraví při práci se zřetelem na povahu stavby a na zásady prevence rizik a</w:t>
      </w:r>
      <w:r>
        <w:rPr>
          <w:rFonts w:ascii="Times New Roman" w:hAnsi="Times New Roman"/>
          <w:bCs/>
          <w:noProof/>
          <w:sz w:val="24"/>
          <w:szCs w:val="24"/>
        </w:rPr>
        <w:t> </w:t>
      </w:r>
      <w:r w:rsidRPr="005B6BA2">
        <w:rPr>
          <w:rFonts w:ascii="Times New Roman" w:hAnsi="Times New Roman"/>
          <w:bCs/>
          <w:noProof/>
          <w:sz w:val="24"/>
          <w:szCs w:val="24"/>
        </w:rPr>
        <w:t>činností prováděných na staveništi současně</w:t>
      </w:r>
      <w:r>
        <w:rPr>
          <w:rFonts w:ascii="Times New Roman" w:hAnsi="Times New Roman"/>
          <w:bCs/>
          <w:noProof/>
          <w:sz w:val="24"/>
          <w:szCs w:val="24"/>
        </w:rPr>
        <w:t>,</w:t>
      </w:r>
    </w:p>
    <w:p w14:paraId="4287AAC5" w14:textId="01DC8A62" w:rsidR="00AF2374" w:rsidRPr="005B6BA2" w:rsidRDefault="00AF2374" w:rsidP="00AF2374">
      <w:pPr>
        <w:pStyle w:val="Odstavecseseznamem"/>
        <w:widowControl w:val="0"/>
        <w:numPr>
          <w:ilvl w:val="0"/>
          <w:numId w:val="16"/>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spolupracuje při tvorbě harmonogramu jednotlivých prací a při stanovení času potřebného k bezpečnému provádění jednotlivých činností</w:t>
      </w:r>
      <w:r>
        <w:rPr>
          <w:rFonts w:ascii="Times New Roman" w:hAnsi="Times New Roman"/>
          <w:bCs/>
          <w:noProof/>
          <w:sz w:val="24"/>
          <w:szCs w:val="24"/>
        </w:rPr>
        <w:t>,</w:t>
      </w:r>
    </w:p>
    <w:p w14:paraId="69AF11E5" w14:textId="04B59005" w:rsidR="00AF2374" w:rsidRPr="005B6BA2" w:rsidRDefault="00AF2374" w:rsidP="00AF2374">
      <w:pPr>
        <w:pStyle w:val="Odstavecseseznamem"/>
        <w:widowControl w:val="0"/>
        <w:numPr>
          <w:ilvl w:val="0"/>
          <w:numId w:val="16"/>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účastní se provádění jednotlivých činností na staveništi se zřetelem na dodržování požadavků na bezpečnost a ochranu zdraví při práci v rozsahu požadovaném příkazcem nebo zhotovitelem stavby, nejméně však v rozsahu jednou týdně</w:t>
      </w:r>
      <w:r>
        <w:rPr>
          <w:rFonts w:ascii="Times New Roman" w:hAnsi="Times New Roman"/>
          <w:bCs/>
          <w:noProof/>
          <w:sz w:val="24"/>
          <w:szCs w:val="24"/>
        </w:rPr>
        <w:t>,</w:t>
      </w:r>
    </w:p>
    <w:p w14:paraId="7C4E5F38" w14:textId="77777777" w:rsidR="00AF2374" w:rsidRPr="005B6BA2" w:rsidRDefault="00AF2374" w:rsidP="00AF2374">
      <w:pPr>
        <w:pStyle w:val="Odstavecseseznamem"/>
        <w:widowControl w:val="0"/>
        <w:numPr>
          <w:ilvl w:val="0"/>
          <w:numId w:val="16"/>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upozorňuje na zjištěné nedostatky a požaduje bez zbytečného odkladu zjednání náprav</w:t>
      </w:r>
    </w:p>
    <w:p w14:paraId="65A7F029" w14:textId="4462CF0F" w:rsidR="00AF2374" w:rsidRPr="005B6BA2" w:rsidRDefault="00AF2374" w:rsidP="00AF2374">
      <w:pPr>
        <w:pStyle w:val="Odstavecseseznamem"/>
        <w:widowControl w:val="0"/>
        <w:numPr>
          <w:ilvl w:val="0"/>
          <w:numId w:val="16"/>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organizuje kontrolní dny k dodržování plánu BOZP za účasti zhotovitelů, provádí zápisy z kontrolních dnů o zjištěných nedostatcích v bezpečnosti a ochraně zdraví při práci na staveništi</w:t>
      </w:r>
      <w:r>
        <w:rPr>
          <w:rFonts w:ascii="Times New Roman" w:hAnsi="Times New Roman"/>
          <w:bCs/>
          <w:noProof/>
          <w:sz w:val="24"/>
          <w:szCs w:val="24"/>
        </w:rPr>
        <w:t>,</w:t>
      </w:r>
    </w:p>
    <w:p w14:paraId="76B548CE" w14:textId="65B0EE48" w:rsidR="00AF2374" w:rsidRPr="005B6BA2" w:rsidRDefault="00AF2374" w:rsidP="00AF2374">
      <w:pPr>
        <w:pStyle w:val="Odstavecseseznamem"/>
        <w:widowControl w:val="0"/>
        <w:numPr>
          <w:ilvl w:val="0"/>
          <w:numId w:val="16"/>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 xml:space="preserve">navrhuje opatření vedoucí k odstranění nedostatků a informuje všechny zhotovitele </w:t>
      </w:r>
      <w:r w:rsidRPr="00AF2374">
        <w:rPr>
          <w:rFonts w:ascii="Times New Roman" w:hAnsi="Times New Roman"/>
          <w:sz w:val="24"/>
          <w:szCs w:val="24"/>
        </w:rPr>
        <w:t>o bezpečnostních</w:t>
      </w:r>
      <w:r w:rsidRPr="00AF2374">
        <w:rPr>
          <w:rFonts w:ascii="Times New Roman" w:hAnsi="Times New Roman"/>
          <w:bCs/>
          <w:noProof/>
          <w:sz w:val="24"/>
          <w:szCs w:val="24"/>
        </w:rPr>
        <w:t xml:space="preserve"> </w:t>
      </w:r>
      <w:r w:rsidRPr="005B6BA2">
        <w:rPr>
          <w:rFonts w:ascii="Times New Roman" w:hAnsi="Times New Roman"/>
          <w:bCs/>
          <w:noProof/>
          <w:sz w:val="24"/>
          <w:szCs w:val="24"/>
        </w:rPr>
        <w:t>a zdravotních rizicích, která vznikla na staveništi během postupu jednotlivých prací</w:t>
      </w:r>
      <w:r>
        <w:rPr>
          <w:rFonts w:ascii="Times New Roman" w:hAnsi="Times New Roman"/>
          <w:bCs/>
          <w:noProof/>
          <w:sz w:val="24"/>
          <w:szCs w:val="24"/>
        </w:rPr>
        <w:t>,</w:t>
      </w:r>
    </w:p>
    <w:p w14:paraId="23B706F7" w14:textId="4FB22396" w:rsidR="00AF2374" w:rsidRPr="005B6BA2" w:rsidRDefault="00AF2374" w:rsidP="00AF2374">
      <w:pPr>
        <w:pStyle w:val="Odstavecseseznamem"/>
        <w:widowControl w:val="0"/>
        <w:numPr>
          <w:ilvl w:val="0"/>
          <w:numId w:val="16"/>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kontroluje způsob zabezpečení ochrany staveniště, včetně vjezdu na staveniště, a to s cílem zamezit vstupu nepovolaným fyzickým osobám</w:t>
      </w:r>
      <w:r>
        <w:rPr>
          <w:rFonts w:ascii="Times New Roman" w:hAnsi="Times New Roman"/>
          <w:bCs/>
          <w:noProof/>
          <w:sz w:val="24"/>
          <w:szCs w:val="24"/>
        </w:rPr>
        <w:t>,</w:t>
      </w:r>
    </w:p>
    <w:p w14:paraId="3F92FC96" w14:textId="000C0CC2" w:rsidR="00AF2374" w:rsidRPr="005B6BA2" w:rsidRDefault="00AF2374" w:rsidP="00AF2374">
      <w:pPr>
        <w:pStyle w:val="Odstavecseseznamem"/>
        <w:widowControl w:val="0"/>
        <w:numPr>
          <w:ilvl w:val="0"/>
          <w:numId w:val="16"/>
        </w:numPr>
        <w:spacing w:before="120" w:line="276" w:lineRule="auto"/>
        <w:contextualSpacing w:val="0"/>
        <w:rPr>
          <w:rFonts w:ascii="Times New Roman" w:hAnsi="Times New Roman"/>
          <w:bCs/>
          <w:noProof/>
          <w:sz w:val="24"/>
          <w:szCs w:val="24"/>
        </w:rPr>
      </w:pPr>
      <w:r w:rsidRPr="005B6BA2">
        <w:rPr>
          <w:rFonts w:ascii="Times New Roman" w:hAnsi="Times New Roman"/>
          <w:bCs/>
          <w:noProof/>
          <w:sz w:val="24"/>
          <w:szCs w:val="24"/>
        </w:rPr>
        <w:t>sleduje dodržování plánu BOZP</w:t>
      </w:r>
      <w:r>
        <w:rPr>
          <w:rFonts w:ascii="Times New Roman" w:hAnsi="Times New Roman"/>
          <w:bCs/>
          <w:noProof/>
          <w:sz w:val="24"/>
          <w:szCs w:val="24"/>
        </w:rPr>
        <w:t>.</w:t>
      </w:r>
      <w:r w:rsidRPr="005B6BA2">
        <w:rPr>
          <w:rFonts w:ascii="Times New Roman" w:hAnsi="Times New Roman"/>
          <w:bCs/>
          <w:noProof/>
          <w:sz w:val="24"/>
          <w:szCs w:val="24"/>
        </w:rPr>
        <w:t xml:space="preserve">  </w:t>
      </w:r>
    </w:p>
    <w:p w14:paraId="65E0638A" w14:textId="77777777" w:rsidR="00F21264" w:rsidRPr="00887EFB" w:rsidRDefault="005B1D73" w:rsidP="00EE5670">
      <w:pPr>
        <w:widowControl w:val="0"/>
        <w:numPr>
          <w:ilvl w:val="0"/>
          <w:numId w:val="5"/>
        </w:numPr>
        <w:spacing w:before="120" w:line="276" w:lineRule="auto"/>
        <w:ind w:left="284" w:hanging="284"/>
        <w:jc w:val="both"/>
        <w:rPr>
          <w:bCs/>
          <w:sz w:val="24"/>
          <w:szCs w:val="24"/>
        </w:rPr>
      </w:pPr>
      <w:r w:rsidRPr="00887EFB">
        <w:rPr>
          <w:sz w:val="24"/>
          <w:szCs w:val="24"/>
        </w:rPr>
        <w:t xml:space="preserve">Příkazník se zavazuje provádět </w:t>
      </w:r>
      <w:r>
        <w:rPr>
          <w:sz w:val="24"/>
          <w:szCs w:val="24"/>
        </w:rPr>
        <w:t>BOZP</w:t>
      </w:r>
      <w:r w:rsidRPr="00887EFB">
        <w:rPr>
          <w:sz w:val="24"/>
          <w:szCs w:val="24"/>
        </w:rPr>
        <w:t xml:space="preserve"> po celou dobu skutečného provádění stavby, a to i v případě, že skutečná doba provádění stavby přesáhne předpokládanou dobu stavby.</w:t>
      </w:r>
    </w:p>
    <w:p w14:paraId="6C578D81" w14:textId="77777777" w:rsidR="00324E1A" w:rsidRDefault="00324E1A" w:rsidP="00EE5670">
      <w:pPr>
        <w:widowControl w:val="0"/>
        <w:numPr>
          <w:ilvl w:val="0"/>
          <w:numId w:val="5"/>
        </w:numPr>
        <w:spacing w:before="120" w:line="276" w:lineRule="auto"/>
        <w:ind w:left="284" w:hanging="284"/>
        <w:jc w:val="both"/>
        <w:rPr>
          <w:bCs/>
          <w:sz w:val="24"/>
          <w:szCs w:val="24"/>
        </w:rPr>
      </w:pPr>
      <w:r w:rsidRPr="00887EFB">
        <w:rPr>
          <w:bCs/>
          <w:sz w:val="24"/>
          <w:szCs w:val="24"/>
        </w:rPr>
        <w:t xml:space="preserve">Při plnění této smlouvy bude </w:t>
      </w:r>
      <w:r w:rsidR="00555E24" w:rsidRPr="00887EFB">
        <w:rPr>
          <w:bCs/>
          <w:sz w:val="24"/>
          <w:szCs w:val="24"/>
        </w:rPr>
        <w:t>příkazník</w:t>
      </w:r>
      <w:r w:rsidRPr="00887EFB">
        <w:rPr>
          <w:bCs/>
          <w:sz w:val="24"/>
          <w:szCs w:val="24"/>
        </w:rPr>
        <w:t xml:space="preserve"> vycházet zejména z následujících podkladů:</w:t>
      </w:r>
    </w:p>
    <w:p w14:paraId="2E0F9DCF" w14:textId="6B1C55E6" w:rsidR="00AF2374" w:rsidRPr="00053D01" w:rsidRDefault="00AF2374" w:rsidP="00AF2374">
      <w:pPr>
        <w:pStyle w:val="Odstavecseseznamem"/>
        <w:widowControl w:val="0"/>
        <w:numPr>
          <w:ilvl w:val="0"/>
          <w:numId w:val="20"/>
        </w:numPr>
        <w:spacing w:before="120" w:line="276" w:lineRule="auto"/>
        <w:contextualSpacing w:val="0"/>
        <w:rPr>
          <w:rFonts w:ascii="Times New Roman" w:hAnsi="Times New Roman"/>
          <w:bCs/>
          <w:sz w:val="24"/>
          <w:szCs w:val="24"/>
        </w:rPr>
      </w:pPr>
      <w:r>
        <w:rPr>
          <w:rFonts w:ascii="Times New Roman" w:hAnsi="Times New Roman"/>
          <w:bCs/>
          <w:sz w:val="24"/>
          <w:szCs w:val="24"/>
        </w:rPr>
        <w:t>s</w:t>
      </w:r>
      <w:r w:rsidRPr="00053D01">
        <w:rPr>
          <w:rFonts w:ascii="Times New Roman" w:hAnsi="Times New Roman"/>
          <w:bCs/>
          <w:sz w:val="24"/>
          <w:szCs w:val="24"/>
        </w:rPr>
        <w:t>mlouvy se zhotovitelem,</w:t>
      </w:r>
    </w:p>
    <w:p w14:paraId="2825E558" w14:textId="77777777" w:rsidR="00AF2374" w:rsidRPr="00053D01" w:rsidRDefault="00AF2374" w:rsidP="00AF2374">
      <w:pPr>
        <w:pStyle w:val="Odstavecseseznamem"/>
        <w:widowControl w:val="0"/>
        <w:numPr>
          <w:ilvl w:val="0"/>
          <w:numId w:val="20"/>
        </w:numPr>
        <w:spacing w:before="120" w:line="276" w:lineRule="auto"/>
        <w:contextualSpacing w:val="0"/>
        <w:rPr>
          <w:rFonts w:ascii="Times New Roman" w:hAnsi="Times New Roman"/>
          <w:bCs/>
          <w:sz w:val="24"/>
          <w:szCs w:val="24"/>
        </w:rPr>
      </w:pPr>
      <w:r w:rsidRPr="00053D01">
        <w:rPr>
          <w:rFonts w:ascii="Times New Roman" w:hAnsi="Times New Roman"/>
          <w:bCs/>
          <w:sz w:val="24"/>
          <w:szCs w:val="24"/>
        </w:rPr>
        <w:t>projektové dokumentace stavby,</w:t>
      </w:r>
    </w:p>
    <w:p w14:paraId="37950468" w14:textId="1296BFD5" w:rsidR="00AF2374" w:rsidRPr="00AF2374" w:rsidRDefault="00AF2374" w:rsidP="00AF2374">
      <w:pPr>
        <w:pStyle w:val="Odstavecseseznamem"/>
        <w:widowControl w:val="0"/>
        <w:numPr>
          <w:ilvl w:val="0"/>
          <w:numId w:val="20"/>
        </w:numPr>
        <w:spacing w:before="120" w:line="276" w:lineRule="auto"/>
        <w:rPr>
          <w:bCs/>
          <w:sz w:val="24"/>
          <w:szCs w:val="24"/>
        </w:rPr>
      </w:pPr>
      <w:r w:rsidRPr="00053D01">
        <w:rPr>
          <w:rFonts w:ascii="Times New Roman" w:hAnsi="Times New Roman"/>
          <w:bCs/>
          <w:sz w:val="24"/>
          <w:szCs w:val="24"/>
        </w:rPr>
        <w:t>složka inženýrské činnosti pro stavbu</w:t>
      </w:r>
      <w:r>
        <w:rPr>
          <w:rFonts w:ascii="Times New Roman" w:hAnsi="Times New Roman"/>
          <w:bCs/>
          <w:sz w:val="24"/>
          <w:szCs w:val="24"/>
        </w:rPr>
        <w:t>.</w:t>
      </w:r>
    </w:p>
    <w:p w14:paraId="222505E1" w14:textId="4A1DDD7C" w:rsidR="00053D01" w:rsidRPr="00053D01" w:rsidRDefault="00053D01" w:rsidP="00AF2374"/>
    <w:p w14:paraId="015F3C71" w14:textId="77777777" w:rsidR="00324E1A" w:rsidRPr="00EC5EE9" w:rsidRDefault="00324E1A" w:rsidP="00EE5670">
      <w:pPr>
        <w:widowControl w:val="0"/>
        <w:numPr>
          <w:ilvl w:val="0"/>
          <w:numId w:val="5"/>
        </w:numPr>
        <w:spacing w:before="120" w:line="276" w:lineRule="auto"/>
        <w:ind w:left="284" w:hanging="284"/>
        <w:jc w:val="both"/>
        <w:rPr>
          <w:bCs/>
          <w:sz w:val="24"/>
          <w:szCs w:val="24"/>
        </w:rPr>
      </w:pPr>
      <w:r w:rsidRPr="00EC5EE9">
        <w:rPr>
          <w:bCs/>
          <w:sz w:val="24"/>
          <w:szCs w:val="24"/>
        </w:rPr>
        <w:t xml:space="preserve">V případě, že na základě odborných znalostí a zkušeností </w:t>
      </w:r>
      <w:r w:rsidR="00555E24" w:rsidRPr="00EC5EE9">
        <w:rPr>
          <w:bCs/>
          <w:sz w:val="24"/>
          <w:szCs w:val="24"/>
        </w:rPr>
        <w:t>příkazníka</w:t>
      </w:r>
      <w:r w:rsidRPr="00EC5EE9">
        <w:rPr>
          <w:bCs/>
          <w:sz w:val="24"/>
          <w:szCs w:val="24"/>
        </w:rPr>
        <w:t xml:space="preserve"> vyjde najevo potřeba dalších podkladů, mimo výše stanovených, které má </w:t>
      </w:r>
      <w:r w:rsidR="00555E24" w:rsidRPr="00EC5EE9">
        <w:rPr>
          <w:bCs/>
          <w:sz w:val="24"/>
          <w:szCs w:val="24"/>
        </w:rPr>
        <w:t>příkazce</w:t>
      </w:r>
      <w:r w:rsidRPr="00EC5EE9">
        <w:rPr>
          <w:bCs/>
          <w:sz w:val="24"/>
          <w:szCs w:val="24"/>
        </w:rPr>
        <w:t xml:space="preserve"> k dispozici, je </w:t>
      </w:r>
      <w:r w:rsidR="00555E24" w:rsidRPr="00EC5EE9">
        <w:rPr>
          <w:bCs/>
          <w:sz w:val="24"/>
          <w:szCs w:val="24"/>
        </w:rPr>
        <w:t>příkazník</w:t>
      </w:r>
      <w:r w:rsidRPr="00EC5EE9">
        <w:rPr>
          <w:bCs/>
          <w:sz w:val="24"/>
          <w:szCs w:val="24"/>
        </w:rPr>
        <w:t xml:space="preserve"> povinen si tyto podklady od </w:t>
      </w:r>
      <w:r w:rsidR="00555E24" w:rsidRPr="00EC5EE9">
        <w:rPr>
          <w:bCs/>
          <w:sz w:val="24"/>
          <w:szCs w:val="24"/>
        </w:rPr>
        <w:t>příkazce</w:t>
      </w:r>
      <w:r w:rsidRPr="00EC5EE9">
        <w:rPr>
          <w:bCs/>
          <w:sz w:val="24"/>
          <w:szCs w:val="24"/>
        </w:rPr>
        <w:t xml:space="preserve"> vyžádat. Nemá-li </w:t>
      </w:r>
      <w:r w:rsidR="00555E24" w:rsidRPr="00EC5EE9">
        <w:rPr>
          <w:bCs/>
          <w:sz w:val="24"/>
          <w:szCs w:val="24"/>
        </w:rPr>
        <w:t>příkazce</w:t>
      </w:r>
      <w:r w:rsidRPr="00EC5EE9">
        <w:rPr>
          <w:bCs/>
          <w:sz w:val="24"/>
          <w:szCs w:val="24"/>
        </w:rPr>
        <w:t xml:space="preserve"> tyto podklady k dispozici, je </w:t>
      </w:r>
      <w:r w:rsidR="00555E24" w:rsidRPr="00EC5EE9">
        <w:rPr>
          <w:bCs/>
          <w:sz w:val="24"/>
          <w:szCs w:val="24"/>
        </w:rPr>
        <w:t>příkazník</w:t>
      </w:r>
      <w:r w:rsidRPr="00EC5EE9">
        <w:rPr>
          <w:bCs/>
          <w:sz w:val="24"/>
          <w:szCs w:val="24"/>
        </w:rPr>
        <w:t xml:space="preserve"> povinen vyzvat </w:t>
      </w:r>
      <w:r w:rsidR="00555E24" w:rsidRPr="00EC5EE9">
        <w:rPr>
          <w:bCs/>
          <w:sz w:val="24"/>
          <w:szCs w:val="24"/>
        </w:rPr>
        <w:t>příkazce</w:t>
      </w:r>
      <w:r w:rsidRPr="00EC5EE9">
        <w:rPr>
          <w:bCs/>
          <w:sz w:val="24"/>
          <w:szCs w:val="24"/>
        </w:rPr>
        <w:t xml:space="preserve"> k jejich obstarání.</w:t>
      </w:r>
    </w:p>
    <w:p w14:paraId="3D9E7B44" w14:textId="77777777" w:rsidR="003A3E33" w:rsidRPr="00887EFB" w:rsidRDefault="003A3E33" w:rsidP="00563B2D">
      <w:pPr>
        <w:pStyle w:val="Zkladntext"/>
        <w:widowControl w:val="0"/>
        <w:jc w:val="center"/>
        <w:rPr>
          <w:b/>
          <w:szCs w:val="24"/>
        </w:rPr>
      </w:pPr>
    </w:p>
    <w:p w14:paraId="03EBACBC" w14:textId="77777777" w:rsidR="005A2579" w:rsidRPr="00887EFB" w:rsidRDefault="005A2579" w:rsidP="00563B2D">
      <w:pPr>
        <w:pStyle w:val="Zkladntext"/>
        <w:widowControl w:val="0"/>
        <w:jc w:val="center"/>
        <w:rPr>
          <w:b/>
          <w:szCs w:val="24"/>
        </w:rPr>
      </w:pPr>
      <w:r w:rsidRPr="00887EFB">
        <w:rPr>
          <w:b/>
          <w:szCs w:val="24"/>
        </w:rPr>
        <w:t>Článek I</w:t>
      </w:r>
      <w:r w:rsidR="003B384D" w:rsidRPr="00887EFB">
        <w:rPr>
          <w:b/>
          <w:szCs w:val="24"/>
        </w:rPr>
        <w:t>I</w:t>
      </w:r>
      <w:r w:rsidRPr="00887EFB">
        <w:rPr>
          <w:b/>
          <w:szCs w:val="24"/>
        </w:rPr>
        <w:t>I</w:t>
      </w:r>
      <w:r w:rsidR="005B460B" w:rsidRPr="00887EFB">
        <w:rPr>
          <w:b/>
          <w:szCs w:val="24"/>
        </w:rPr>
        <w:t>.</w:t>
      </w:r>
    </w:p>
    <w:p w14:paraId="034E5CC0" w14:textId="77777777" w:rsidR="005A2579" w:rsidRPr="00887EFB" w:rsidRDefault="00C021A6" w:rsidP="00563B2D">
      <w:pPr>
        <w:pStyle w:val="Zkladntext"/>
        <w:widowControl w:val="0"/>
        <w:jc w:val="center"/>
        <w:rPr>
          <w:b/>
          <w:szCs w:val="24"/>
          <w:u w:val="single"/>
        </w:rPr>
      </w:pPr>
      <w:r w:rsidRPr="00887EFB">
        <w:rPr>
          <w:b/>
          <w:szCs w:val="24"/>
          <w:u w:val="single"/>
        </w:rPr>
        <w:t>Práva a p</w:t>
      </w:r>
      <w:r w:rsidR="00E0265B" w:rsidRPr="00887EFB">
        <w:rPr>
          <w:b/>
          <w:szCs w:val="24"/>
          <w:u w:val="single"/>
        </w:rPr>
        <w:t xml:space="preserve">ovinnosti </w:t>
      </w:r>
      <w:r w:rsidR="009C3BE2" w:rsidRPr="00887EFB">
        <w:rPr>
          <w:b/>
          <w:szCs w:val="24"/>
          <w:u w:val="single"/>
        </w:rPr>
        <w:t>smluvních stran</w:t>
      </w:r>
    </w:p>
    <w:p w14:paraId="7048EAEB" w14:textId="77777777" w:rsidR="007F285B" w:rsidRPr="00887EFB" w:rsidRDefault="00555E24" w:rsidP="0036237A">
      <w:pPr>
        <w:pStyle w:val="Zkladntext"/>
        <w:widowControl w:val="0"/>
        <w:numPr>
          <w:ilvl w:val="0"/>
          <w:numId w:val="1"/>
        </w:numPr>
        <w:tabs>
          <w:tab w:val="clear" w:pos="397"/>
        </w:tabs>
        <w:spacing w:before="120" w:line="276" w:lineRule="auto"/>
        <w:ind w:left="426" w:hanging="426"/>
        <w:jc w:val="both"/>
        <w:rPr>
          <w:szCs w:val="24"/>
        </w:rPr>
      </w:pPr>
      <w:r w:rsidRPr="00887EFB">
        <w:rPr>
          <w:szCs w:val="24"/>
        </w:rPr>
        <w:t>Příkazník</w:t>
      </w:r>
      <w:r w:rsidR="007F285B" w:rsidRPr="00887EFB">
        <w:rPr>
          <w:szCs w:val="24"/>
        </w:rPr>
        <w:t xml:space="preserve"> je povinen </w:t>
      </w:r>
      <w:r w:rsidR="00F80D0E" w:rsidRPr="00887EFB">
        <w:rPr>
          <w:szCs w:val="24"/>
        </w:rPr>
        <w:t>zařídit sjednanou záležitost</w:t>
      </w:r>
      <w:r w:rsidR="00046FD5" w:rsidRPr="00887EFB">
        <w:rPr>
          <w:szCs w:val="24"/>
        </w:rPr>
        <w:t xml:space="preserve"> s odbornou péčí, </w:t>
      </w:r>
      <w:r w:rsidR="007A0855" w:rsidRPr="00887EFB">
        <w:rPr>
          <w:szCs w:val="24"/>
        </w:rPr>
        <w:t xml:space="preserve">podle pokynů </w:t>
      </w:r>
      <w:r w:rsidRPr="00887EFB">
        <w:rPr>
          <w:szCs w:val="24"/>
        </w:rPr>
        <w:t>příkazce</w:t>
      </w:r>
      <w:r w:rsidR="007A0855" w:rsidRPr="00887EFB">
        <w:rPr>
          <w:szCs w:val="24"/>
        </w:rPr>
        <w:t xml:space="preserve">, v souladu s podklady k veřejné zakázce a </w:t>
      </w:r>
      <w:r w:rsidR="007F285B" w:rsidRPr="00887EFB">
        <w:rPr>
          <w:szCs w:val="24"/>
        </w:rPr>
        <w:t>v souladu s</w:t>
      </w:r>
      <w:r w:rsidR="007A0855" w:rsidRPr="00887EFB">
        <w:rPr>
          <w:szCs w:val="24"/>
        </w:rPr>
        <w:t>e </w:t>
      </w:r>
      <w:r w:rsidR="007F285B" w:rsidRPr="00887EFB">
        <w:rPr>
          <w:szCs w:val="24"/>
        </w:rPr>
        <w:t>zájmy</w:t>
      </w:r>
      <w:r w:rsidR="007A0855" w:rsidRPr="00887EFB">
        <w:rPr>
          <w:szCs w:val="24"/>
        </w:rPr>
        <w:t xml:space="preserve"> </w:t>
      </w:r>
      <w:r w:rsidRPr="00887EFB">
        <w:rPr>
          <w:szCs w:val="24"/>
        </w:rPr>
        <w:t>příkazce</w:t>
      </w:r>
      <w:r w:rsidR="007F285B" w:rsidRPr="00887EFB">
        <w:rPr>
          <w:szCs w:val="24"/>
        </w:rPr>
        <w:t xml:space="preserve">, které </w:t>
      </w:r>
      <w:r w:rsidRPr="00887EFB">
        <w:rPr>
          <w:szCs w:val="24"/>
        </w:rPr>
        <w:t>příkazník</w:t>
      </w:r>
      <w:r w:rsidR="007F285B" w:rsidRPr="00887EFB">
        <w:rPr>
          <w:szCs w:val="24"/>
        </w:rPr>
        <w:t xml:space="preserve"> zná nebo musí znát. </w:t>
      </w:r>
    </w:p>
    <w:p w14:paraId="386929EB" w14:textId="77777777" w:rsidR="007A0855" w:rsidRPr="00887EFB" w:rsidRDefault="00555E24" w:rsidP="0036237A">
      <w:pPr>
        <w:pStyle w:val="Zkladntext"/>
        <w:widowControl w:val="0"/>
        <w:numPr>
          <w:ilvl w:val="0"/>
          <w:numId w:val="1"/>
        </w:numPr>
        <w:tabs>
          <w:tab w:val="clear" w:pos="397"/>
        </w:tabs>
        <w:spacing w:before="120" w:line="276" w:lineRule="auto"/>
        <w:ind w:left="426" w:hanging="426"/>
        <w:jc w:val="both"/>
        <w:rPr>
          <w:szCs w:val="24"/>
        </w:rPr>
      </w:pPr>
      <w:r w:rsidRPr="00887EFB">
        <w:rPr>
          <w:szCs w:val="24"/>
        </w:rPr>
        <w:t>Příkazník</w:t>
      </w:r>
      <w:r w:rsidR="00E631E3" w:rsidRPr="00887EFB">
        <w:rPr>
          <w:szCs w:val="24"/>
        </w:rPr>
        <w:t xml:space="preserve"> je povinen po celou dobu provádění plnění podle této smlouvy disponovat potřebnou kvalifikací. </w:t>
      </w:r>
      <w:r w:rsidRPr="00887EFB">
        <w:rPr>
          <w:szCs w:val="24"/>
        </w:rPr>
        <w:t>Příkazník</w:t>
      </w:r>
      <w:r w:rsidR="00E631E3" w:rsidRPr="00887EFB">
        <w:rPr>
          <w:szCs w:val="24"/>
        </w:rPr>
        <w:t xml:space="preserve"> je na žádost </w:t>
      </w:r>
      <w:r w:rsidRPr="00887EFB">
        <w:rPr>
          <w:szCs w:val="24"/>
        </w:rPr>
        <w:t>příkazce</w:t>
      </w:r>
      <w:r w:rsidR="00E631E3" w:rsidRPr="00887EFB">
        <w:rPr>
          <w:szCs w:val="24"/>
        </w:rPr>
        <w:t xml:space="preserve"> povinen existenci skutečností prokazujících potřebnou kvalifikaci prokázat ve lhůtě stanovené </w:t>
      </w:r>
      <w:r w:rsidRPr="00887EFB">
        <w:rPr>
          <w:szCs w:val="24"/>
        </w:rPr>
        <w:t>příkazce</w:t>
      </w:r>
      <w:r w:rsidR="00E631E3" w:rsidRPr="00887EFB">
        <w:rPr>
          <w:szCs w:val="24"/>
        </w:rPr>
        <w:t xml:space="preserve">m a způsobem dle požadavku </w:t>
      </w:r>
      <w:r w:rsidRPr="00887EFB">
        <w:rPr>
          <w:szCs w:val="24"/>
        </w:rPr>
        <w:t>příkazce</w:t>
      </w:r>
      <w:r w:rsidR="00E631E3" w:rsidRPr="00887EFB">
        <w:rPr>
          <w:szCs w:val="24"/>
        </w:rPr>
        <w:t>.</w:t>
      </w:r>
    </w:p>
    <w:p w14:paraId="3579E02F" w14:textId="77777777" w:rsidR="009401F9" w:rsidRPr="00887EFB" w:rsidRDefault="00555E24" w:rsidP="0036237A">
      <w:pPr>
        <w:pStyle w:val="Zkladntext"/>
        <w:widowControl w:val="0"/>
        <w:numPr>
          <w:ilvl w:val="0"/>
          <w:numId w:val="1"/>
        </w:numPr>
        <w:tabs>
          <w:tab w:val="clear" w:pos="397"/>
        </w:tabs>
        <w:spacing w:before="120" w:line="276" w:lineRule="auto"/>
        <w:ind w:left="426" w:hanging="426"/>
        <w:jc w:val="both"/>
        <w:rPr>
          <w:szCs w:val="24"/>
        </w:rPr>
      </w:pPr>
      <w:r w:rsidRPr="00887EFB">
        <w:rPr>
          <w:szCs w:val="24"/>
        </w:rPr>
        <w:t>Příkazník</w:t>
      </w:r>
      <w:r w:rsidR="009401F9" w:rsidRPr="00887EFB">
        <w:rPr>
          <w:szCs w:val="24"/>
        </w:rPr>
        <w:t xml:space="preserve"> se zavazuje neprodleně informovat </w:t>
      </w:r>
      <w:r w:rsidRPr="00887EFB">
        <w:rPr>
          <w:szCs w:val="24"/>
        </w:rPr>
        <w:t>příkazce</w:t>
      </w:r>
      <w:r w:rsidR="009401F9" w:rsidRPr="00887EFB">
        <w:rPr>
          <w:szCs w:val="24"/>
        </w:rPr>
        <w:t xml:space="preserve"> o všech skutečnostech, které by mu mohly způsobit finanční, nebo jinou újmu, o překážkách, které by mohly ohrozit termíny stanovené touto smlouvou.</w:t>
      </w:r>
    </w:p>
    <w:p w14:paraId="1F9A2D50" w14:textId="77777777" w:rsidR="00E939A9" w:rsidRPr="00887EFB" w:rsidRDefault="00555E24" w:rsidP="0036237A">
      <w:pPr>
        <w:pStyle w:val="Zkladntext"/>
        <w:widowControl w:val="0"/>
        <w:numPr>
          <w:ilvl w:val="0"/>
          <w:numId w:val="1"/>
        </w:numPr>
        <w:tabs>
          <w:tab w:val="clear" w:pos="397"/>
        </w:tabs>
        <w:spacing w:before="120" w:line="276" w:lineRule="auto"/>
        <w:ind w:left="426" w:hanging="426"/>
        <w:jc w:val="both"/>
        <w:rPr>
          <w:szCs w:val="24"/>
        </w:rPr>
      </w:pPr>
      <w:r w:rsidRPr="00887EFB">
        <w:rPr>
          <w:szCs w:val="24"/>
        </w:rPr>
        <w:t>Příkazník</w:t>
      </w:r>
      <w:r w:rsidR="00E939A9" w:rsidRPr="00887EFB">
        <w:rPr>
          <w:szCs w:val="24"/>
        </w:rPr>
        <w:t xml:space="preserve"> je povinen oznámit </w:t>
      </w:r>
      <w:r w:rsidR="000F368B" w:rsidRPr="00887EFB">
        <w:rPr>
          <w:szCs w:val="24"/>
        </w:rPr>
        <w:t>příkazc</w:t>
      </w:r>
      <w:r w:rsidR="00E939A9" w:rsidRPr="00887EFB">
        <w:rPr>
          <w:szCs w:val="24"/>
        </w:rPr>
        <w:t>i všechny okolnosti, které zjistil při zařizování záležitosti a jež mohou mít vliv na změnu jeho pokynů.</w:t>
      </w:r>
    </w:p>
    <w:p w14:paraId="78C91F6A" w14:textId="77777777" w:rsidR="00A60EE0" w:rsidRPr="00887EFB" w:rsidRDefault="00555E24" w:rsidP="0036237A">
      <w:pPr>
        <w:pStyle w:val="Zkladntext"/>
        <w:widowControl w:val="0"/>
        <w:numPr>
          <w:ilvl w:val="0"/>
          <w:numId w:val="1"/>
        </w:numPr>
        <w:tabs>
          <w:tab w:val="clear" w:pos="397"/>
        </w:tabs>
        <w:spacing w:before="120" w:line="276" w:lineRule="auto"/>
        <w:ind w:left="426" w:hanging="397"/>
        <w:jc w:val="both"/>
        <w:rPr>
          <w:szCs w:val="24"/>
        </w:rPr>
      </w:pPr>
      <w:r w:rsidRPr="00887EFB">
        <w:rPr>
          <w:szCs w:val="24"/>
        </w:rPr>
        <w:t>Příkazník</w:t>
      </w:r>
      <w:r w:rsidR="006F152F" w:rsidRPr="00887EFB">
        <w:rPr>
          <w:szCs w:val="24"/>
        </w:rPr>
        <w:t xml:space="preserve"> se zavazuje podat</w:t>
      </w:r>
      <w:r w:rsidR="00A60EE0" w:rsidRPr="00887EFB">
        <w:rPr>
          <w:szCs w:val="24"/>
        </w:rPr>
        <w:t xml:space="preserve"> </w:t>
      </w:r>
      <w:r w:rsidR="000F368B" w:rsidRPr="00887EFB">
        <w:rPr>
          <w:szCs w:val="24"/>
        </w:rPr>
        <w:t>příkazc</w:t>
      </w:r>
      <w:r w:rsidR="002344E0" w:rsidRPr="00887EFB">
        <w:rPr>
          <w:szCs w:val="24"/>
        </w:rPr>
        <w:t xml:space="preserve">i zprávu </w:t>
      </w:r>
      <w:r w:rsidR="00A60EE0" w:rsidRPr="00887EFB">
        <w:rPr>
          <w:szCs w:val="24"/>
        </w:rPr>
        <w:t>o post</w:t>
      </w:r>
      <w:r w:rsidR="00AC4475" w:rsidRPr="00887EFB">
        <w:rPr>
          <w:szCs w:val="24"/>
        </w:rPr>
        <w:t>upu plnění této smlouvy</w:t>
      </w:r>
      <w:r w:rsidR="00D83A42" w:rsidRPr="00887EFB">
        <w:rPr>
          <w:szCs w:val="24"/>
        </w:rPr>
        <w:t xml:space="preserve">, kdykoli o to </w:t>
      </w:r>
      <w:r w:rsidRPr="00887EFB">
        <w:rPr>
          <w:szCs w:val="24"/>
        </w:rPr>
        <w:t>příkazce</w:t>
      </w:r>
      <w:r w:rsidR="00D83A42" w:rsidRPr="00887EFB">
        <w:rPr>
          <w:szCs w:val="24"/>
        </w:rPr>
        <w:t xml:space="preserve"> požádá</w:t>
      </w:r>
      <w:r w:rsidR="00AC4475" w:rsidRPr="00887EFB">
        <w:rPr>
          <w:szCs w:val="24"/>
        </w:rPr>
        <w:t xml:space="preserve">, a to </w:t>
      </w:r>
      <w:r w:rsidR="00A60EE0" w:rsidRPr="00887EFB">
        <w:rPr>
          <w:szCs w:val="24"/>
        </w:rPr>
        <w:t xml:space="preserve">způsobem, v rozsahu a </w:t>
      </w:r>
      <w:r w:rsidR="002344E0" w:rsidRPr="00887EFB">
        <w:rPr>
          <w:szCs w:val="24"/>
        </w:rPr>
        <w:t xml:space="preserve">ve lhůtě </w:t>
      </w:r>
      <w:r w:rsidR="00D83A42" w:rsidRPr="00887EFB">
        <w:rPr>
          <w:szCs w:val="24"/>
        </w:rPr>
        <w:t xml:space="preserve">dle požadavku </w:t>
      </w:r>
      <w:r w:rsidRPr="00887EFB">
        <w:rPr>
          <w:szCs w:val="24"/>
        </w:rPr>
        <w:t>příkazce</w:t>
      </w:r>
      <w:r w:rsidR="00D83A42" w:rsidRPr="00887EFB">
        <w:rPr>
          <w:szCs w:val="24"/>
        </w:rPr>
        <w:t xml:space="preserve">. </w:t>
      </w:r>
    </w:p>
    <w:p w14:paraId="56C71F0A" w14:textId="77777777" w:rsidR="00A30636" w:rsidRPr="00887EFB" w:rsidRDefault="00555E24" w:rsidP="0036237A">
      <w:pPr>
        <w:pStyle w:val="Zkladntext"/>
        <w:widowControl w:val="0"/>
        <w:numPr>
          <w:ilvl w:val="0"/>
          <w:numId w:val="1"/>
        </w:numPr>
        <w:tabs>
          <w:tab w:val="clear" w:pos="397"/>
        </w:tabs>
        <w:spacing w:before="120" w:line="276" w:lineRule="auto"/>
        <w:ind w:left="426" w:hanging="426"/>
        <w:jc w:val="both"/>
        <w:rPr>
          <w:szCs w:val="24"/>
        </w:rPr>
      </w:pPr>
      <w:r w:rsidRPr="00887EFB">
        <w:rPr>
          <w:szCs w:val="24"/>
        </w:rPr>
        <w:t>Příkazník</w:t>
      </w:r>
      <w:r w:rsidR="00A30636" w:rsidRPr="00887EFB">
        <w:rPr>
          <w:szCs w:val="24"/>
        </w:rPr>
        <w:t xml:space="preserve"> se zavazuje, že bez předchozího souhlasu </w:t>
      </w:r>
      <w:r w:rsidRPr="00887EFB">
        <w:rPr>
          <w:szCs w:val="24"/>
        </w:rPr>
        <w:t>příkazce</w:t>
      </w:r>
      <w:r w:rsidR="00A30636" w:rsidRPr="00887EFB">
        <w:rPr>
          <w:szCs w:val="24"/>
        </w:rPr>
        <w:t xml:space="preserve"> se neodchýlí od </w:t>
      </w:r>
      <w:r w:rsidR="000F368B" w:rsidRPr="00887EFB">
        <w:rPr>
          <w:szCs w:val="24"/>
        </w:rPr>
        <w:t>příkazc</w:t>
      </w:r>
      <w:r w:rsidR="00A30636" w:rsidRPr="00887EFB">
        <w:rPr>
          <w:szCs w:val="24"/>
        </w:rPr>
        <w:t xml:space="preserve">ových pokynů. </w:t>
      </w:r>
    </w:p>
    <w:p w14:paraId="2FFEB473" w14:textId="77777777" w:rsidR="00E939A9" w:rsidRPr="00887EFB" w:rsidRDefault="00555E24" w:rsidP="0036237A">
      <w:pPr>
        <w:pStyle w:val="Zkladntext"/>
        <w:widowControl w:val="0"/>
        <w:numPr>
          <w:ilvl w:val="0"/>
          <w:numId w:val="1"/>
        </w:numPr>
        <w:tabs>
          <w:tab w:val="clear" w:pos="397"/>
        </w:tabs>
        <w:spacing w:before="120" w:line="276" w:lineRule="auto"/>
        <w:ind w:left="426" w:hanging="426"/>
        <w:jc w:val="both"/>
        <w:rPr>
          <w:szCs w:val="24"/>
        </w:rPr>
      </w:pPr>
      <w:r w:rsidRPr="00887EFB">
        <w:rPr>
          <w:szCs w:val="24"/>
        </w:rPr>
        <w:t>Příkazník</w:t>
      </w:r>
      <w:r w:rsidR="00E939A9" w:rsidRPr="00887EFB">
        <w:rPr>
          <w:szCs w:val="24"/>
        </w:rPr>
        <w:t xml:space="preserve"> je povinen upozornit </w:t>
      </w:r>
      <w:r w:rsidRPr="00887EFB">
        <w:rPr>
          <w:szCs w:val="24"/>
        </w:rPr>
        <w:t>příkazce</w:t>
      </w:r>
      <w:r w:rsidR="00E939A9" w:rsidRPr="00887EFB">
        <w:rPr>
          <w:szCs w:val="24"/>
        </w:rPr>
        <w:t xml:space="preserve"> bez zbytečného odkladu na nevhodnost jeho pokynů, jestliže mohl tuto nevhodnost zjistit při vynaložení odborné péče.</w:t>
      </w:r>
    </w:p>
    <w:p w14:paraId="595D763E" w14:textId="77777777" w:rsidR="00E939A9" w:rsidRPr="00887EFB" w:rsidRDefault="00555E24" w:rsidP="0036237A">
      <w:pPr>
        <w:pStyle w:val="Zkladntext"/>
        <w:widowControl w:val="0"/>
        <w:numPr>
          <w:ilvl w:val="0"/>
          <w:numId w:val="1"/>
        </w:numPr>
        <w:tabs>
          <w:tab w:val="clear" w:pos="397"/>
        </w:tabs>
        <w:spacing w:before="120" w:line="276" w:lineRule="auto"/>
        <w:ind w:left="426" w:hanging="426"/>
        <w:jc w:val="both"/>
        <w:rPr>
          <w:szCs w:val="24"/>
        </w:rPr>
      </w:pPr>
      <w:r w:rsidRPr="00887EFB">
        <w:rPr>
          <w:szCs w:val="24"/>
        </w:rPr>
        <w:t>Příkazník</w:t>
      </w:r>
      <w:r w:rsidR="00E939A9" w:rsidRPr="00887EFB">
        <w:rPr>
          <w:szCs w:val="24"/>
        </w:rPr>
        <w:t xml:space="preserve"> se zavazuje, že bez zbytečného odkladu oznámí </w:t>
      </w:r>
      <w:r w:rsidR="000F368B" w:rsidRPr="00887EFB">
        <w:rPr>
          <w:szCs w:val="24"/>
        </w:rPr>
        <w:t>příkazc</w:t>
      </w:r>
      <w:r w:rsidR="00E939A9" w:rsidRPr="00887EFB">
        <w:rPr>
          <w:szCs w:val="24"/>
        </w:rPr>
        <w:t>i po</w:t>
      </w:r>
      <w:r w:rsidR="00AC6C5C" w:rsidRPr="00887EFB">
        <w:rPr>
          <w:szCs w:val="24"/>
        </w:rPr>
        <w:t>třebu uskutečnění právního jednání</w:t>
      </w:r>
      <w:r w:rsidR="00E939A9" w:rsidRPr="00887EFB">
        <w:rPr>
          <w:szCs w:val="24"/>
        </w:rPr>
        <w:t xml:space="preserve">. K tomu mu </w:t>
      </w:r>
      <w:r w:rsidRPr="00887EFB">
        <w:rPr>
          <w:szCs w:val="24"/>
        </w:rPr>
        <w:t>příkazce</w:t>
      </w:r>
      <w:r w:rsidR="00E939A9" w:rsidRPr="00887EFB">
        <w:rPr>
          <w:szCs w:val="24"/>
        </w:rPr>
        <w:t xml:space="preserve"> vystaví plnou moc.</w:t>
      </w:r>
    </w:p>
    <w:p w14:paraId="718E19E3" w14:textId="77777777" w:rsidR="00E043ED" w:rsidRDefault="00555E24" w:rsidP="0036237A">
      <w:pPr>
        <w:pStyle w:val="Zkladntext"/>
        <w:widowControl w:val="0"/>
        <w:numPr>
          <w:ilvl w:val="0"/>
          <w:numId w:val="1"/>
        </w:numPr>
        <w:tabs>
          <w:tab w:val="clear" w:pos="397"/>
        </w:tabs>
        <w:spacing w:before="120" w:line="276" w:lineRule="auto"/>
        <w:ind w:left="426" w:hanging="426"/>
        <w:jc w:val="both"/>
        <w:rPr>
          <w:szCs w:val="24"/>
        </w:rPr>
      </w:pPr>
      <w:r w:rsidRPr="00887EFB">
        <w:rPr>
          <w:szCs w:val="24"/>
        </w:rPr>
        <w:t>Příkazník</w:t>
      </w:r>
      <w:r w:rsidR="00E043ED" w:rsidRPr="00887EFB">
        <w:rPr>
          <w:szCs w:val="24"/>
        </w:rPr>
        <w:t xml:space="preserve"> se zavazuje </w:t>
      </w:r>
      <w:r w:rsidR="00ED48ED" w:rsidRPr="00887EFB">
        <w:rPr>
          <w:szCs w:val="24"/>
        </w:rPr>
        <w:t>bez zbytečného odkladu</w:t>
      </w:r>
      <w:r w:rsidR="00865C68" w:rsidRPr="00887EFB">
        <w:rPr>
          <w:szCs w:val="24"/>
        </w:rPr>
        <w:t>, nejpozději do 3 dnů,</w:t>
      </w:r>
      <w:r w:rsidR="00ED48ED" w:rsidRPr="00887EFB">
        <w:rPr>
          <w:szCs w:val="24"/>
        </w:rPr>
        <w:t xml:space="preserve"> </w:t>
      </w:r>
      <w:r w:rsidR="00E043ED" w:rsidRPr="00887EFB">
        <w:rPr>
          <w:szCs w:val="24"/>
        </w:rPr>
        <w:t xml:space="preserve">předat </w:t>
      </w:r>
      <w:r w:rsidR="000F368B" w:rsidRPr="00887EFB">
        <w:rPr>
          <w:szCs w:val="24"/>
        </w:rPr>
        <w:t>příkazc</w:t>
      </w:r>
      <w:r w:rsidR="00E043ED" w:rsidRPr="00887EFB">
        <w:rPr>
          <w:szCs w:val="24"/>
        </w:rPr>
        <w:t xml:space="preserve">i všechny věci, které za něho převzal </w:t>
      </w:r>
      <w:r w:rsidR="006026E8" w:rsidRPr="00887EFB">
        <w:rPr>
          <w:szCs w:val="24"/>
        </w:rPr>
        <w:t xml:space="preserve">nebo obstaral </w:t>
      </w:r>
      <w:r w:rsidR="00E043ED" w:rsidRPr="00887EFB">
        <w:rPr>
          <w:szCs w:val="24"/>
        </w:rPr>
        <w:t xml:space="preserve">při vyřizování sjednané záležitosti. </w:t>
      </w:r>
      <w:r w:rsidR="00043225" w:rsidRPr="00887EFB">
        <w:rPr>
          <w:szCs w:val="24"/>
        </w:rPr>
        <w:t xml:space="preserve">Požaduje-li to jedna ze </w:t>
      </w:r>
      <w:r w:rsidR="00030DCB" w:rsidRPr="00887EFB">
        <w:rPr>
          <w:szCs w:val="24"/>
        </w:rPr>
        <w:t xml:space="preserve">smluvních </w:t>
      </w:r>
      <w:r w:rsidR="00043225" w:rsidRPr="00887EFB">
        <w:rPr>
          <w:szCs w:val="24"/>
        </w:rPr>
        <w:t xml:space="preserve">stran, sepíší smluvní strany </w:t>
      </w:r>
      <w:r w:rsidR="00030DCB" w:rsidRPr="00887EFB">
        <w:rPr>
          <w:szCs w:val="24"/>
        </w:rPr>
        <w:t>o</w:t>
      </w:r>
      <w:r w:rsidR="005973F8" w:rsidRPr="00887EFB">
        <w:rPr>
          <w:szCs w:val="24"/>
        </w:rPr>
        <w:t xml:space="preserve"> předání věci</w:t>
      </w:r>
      <w:r w:rsidR="00E043ED" w:rsidRPr="00887EFB">
        <w:rPr>
          <w:szCs w:val="24"/>
        </w:rPr>
        <w:t xml:space="preserve"> předávací protokol</w:t>
      </w:r>
      <w:r w:rsidR="009179C2" w:rsidRPr="00887EFB">
        <w:rPr>
          <w:szCs w:val="24"/>
        </w:rPr>
        <w:t xml:space="preserve">, </w:t>
      </w:r>
      <w:r w:rsidR="00F779C8" w:rsidRPr="00887EFB">
        <w:rPr>
          <w:szCs w:val="24"/>
        </w:rPr>
        <w:t>který musí být podepsán opráv</w:t>
      </w:r>
      <w:r w:rsidR="00043225" w:rsidRPr="00887EFB">
        <w:rPr>
          <w:szCs w:val="24"/>
        </w:rPr>
        <w:t xml:space="preserve">něnými zástupci smluvních stran. </w:t>
      </w:r>
    </w:p>
    <w:p w14:paraId="1E60E56A" w14:textId="44D35D8D" w:rsidR="00AF2374" w:rsidRPr="00AF2374" w:rsidRDefault="00AF2374" w:rsidP="00AF2374">
      <w:pPr>
        <w:pStyle w:val="Zkladntextodsazen3"/>
        <w:widowControl w:val="0"/>
        <w:numPr>
          <w:ilvl w:val="0"/>
          <w:numId w:val="1"/>
        </w:numPr>
        <w:tabs>
          <w:tab w:val="clear" w:pos="397"/>
          <w:tab w:val="left" w:pos="284"/>
        </w:tabs>
        <w:spacing w:before="120" w:after="0" w:line="276" w:lineRule="auto"/>
        <w:ind w:left="426" w:hanging="426"/>
        <w:jc w:val="both"/>
        <w:rPr>
          <w:sz w:val="24"/>
          <w:szCs w:val="24"/>
        </w:rPr>
      </w:pPr>
      <w:r>
        <w:rPr>
          <w:sz w:val="24"/>
          <w:szCs w:val="24"/>
        </w:rPr>
        <w:t>P</w:t>
      </w:r>
      <w:r w:rsidRPr="00AF2374">
        <w:rPr>
          <w:sz w:val="24"/>
          <w:szCs w:val="24"/>
        </w:rPr>
        <w:t>říkazník je povinen mít po celou dobu provádění plnění podle této smlouvy sjednané pojištění odpovědnosti za škodu způsobenou v souvislosti s výkonem své činnosti s</w:t>
      </w:r>
      <w:r>
        <w:rPr>
          <w:sz w:val="24"/>
          <w:szCs w:val="24"/>
        </w:rPr>
        <w:t> </w:t>
      </w:r>
      <w:r w:rsidRPr="00AF2374">
        <w:rPr>
          <w:sz w:val="24"/>
          <w:szCs w:val="24"/>
        </w:rPr>
        <w:t>pojistným plněním ve výši nejméně 1.000.000 Kč (slovy: jeden milion korun českých) na pojistnou událost. Příkazník je na žádost příkazce povinen předložit doklad o existenci pojištění ve lhůtě stanovené příkazcem</w:t>
      </w:r>
      <w:r>
        <w:rPr>
          <w:sz w:val="24"/>
          <w:szCs w:val="24"/>
        </w:rPr>
        <w:t>.</w:t>
      </w:r>
    </w:p>
    <w:p w14:paraId="75ADD407" w14:textId="77777777" w:rsidR="00C11234" w:rsidRDefault="00C11234" w:rsidP="00563B2D">
      <w:pPr>
        <w:pStyle w:val="NADPISCENNETUC"/>
        <w:keepNext w:val="0"/>
        <w:keepLines w:val="0"/>
        <w:widowControl w:val="0"/>
        <w:spacing w:before="0" w:after="0"/>
        <w:rPr>
          <w:b/>
          <w:sz w:val="24"/>
        </w:rPr>
      </w:pPr>
    </w:p>
    <w:p w14:paraId="6DE1F31C" w14:textId="77777777" w:rsidR="00D93EFF" w:rsidRDefault="00D93EFF" w:rsidP="00563B2D">
      <w:pPr>
        <w:pStyle w:val="NADPISCENNETUC"/>
        <w:keepNext w:val="0"/>
        <w:keepLines w:val="0"/>
        <w:widowControl w:val="0"/>
        <w:spacing w:before="0" w:after="0"/>
        <w:rPr>
          <w:b/>
          <w:sz w:val="24"/>
        </w:rPr>
      </w:pPr>
    </w:p>
    <w:p w14:paraId="5FFCFBFC" w14:textId="77777777" w:rsidR="00D93EFF" w:rsidRDefault="00D93EFF" w:rsidP="00563B2D">
      <w:pPr>
        <w:pStyle w:val="NADPISCENNETUC"/>
        <w:keepNext w:val="0"/>
        <w:keepLines w:val="0"/>
        <w:widowControl w:val="0"/>
        <w:spacing w:before="0" w:after="0"/>
        <w:rPr>
          <w:b/>
          <w:sz w:val="24"/>
        </w:rPr>
      </w:pPr>
    </w:p>
    <w:p w14:paraId="6CB4A73D" w14:textId="77777777" w:rsidR="00C47B8B" w:rsidRPr="00887EFB" w:rsidRDefault="00C47B8B" w:rsidP="00563B2D">
      <w:pPr>
        <w:pStyle w:val="NADPISCENNETUC"/>
        <w:keepNext w:val="0"/>
        <w:keepLines w:val="0"/>
        <w:widowControl w:val="0"/>
        <w:spacing w:before="0" w:after="0"/>
        <w:rPr>
          <w:b/>
          <w:sz w:val="24"/>
        </w:rPr>
      </w:pPr>
    </w:p>
    <w:p w14:paraId="28AC0343" w14:textId="77777777" w:rsidR="00B80808" w:rsidRPr="00887EFB" w:rsidRDefault="001F16FC" w:rsidP="00563B2D">
      <w:pPr>
        <w:pStyle w:val="NADPISCENNETUC"/>
        <w:keepNext w:val="0"/>
        <w:keepLines w:val="0"/>
        <w:widowControl w:val="0"/>
        <w:spacing w:before="0" w:after="0"/>
        <w:rPr>
          <w:b/>
          <w:sz w:val="24"/>
        </w:rPr>
      </w:pPr>
      <w:r w:rsidRPr="00887EFB">
        <w:rPr>
          <w:b/>
          <w:sz w:val="24"/>
        </w:rPr>
        <w:t xml:space="preserve">Článek </w:t>
      </w:r>
      <w:r w:rsidR="005D2894" w:rsidRPr="00887EFB">
        <w:rPr>
          <w:b/>
          <w:sz w:val="24"/>
        </w:rPr>
        <w:t>I</w:t>
      </w:r>
      <w:r w:rsidR="00B80808" w:rsidRPr="00887EFB">
        <w:rPr>
          <w:b/>
          <w:sz w:val="24"/>
        </w:rPr>
        <w:t>V.</w:t>
      </w:r>
      <w:r w:rsidR="00B80808" w:rsidRPr="00887EFB">
        <w:rPr>
          <w:b/>
          <w:sz w:val="24"/>
        </w:rPr>
        <w:br/>
      </w:r>
      <w:r w:rsidR="005D2894" w:rsidRPr="00887EFB">
        <w:rPr>
          <w:b/>
          <w:sz w:val="24"/>
          <w:u w:val="single"/>
        </w:rPr>
        <w:t>Odměna</w:t>
      </w:r>
      <w:r w:rsidR="00B80808" w:rsidRPr="00887EFB">
        <w:rPr>
          <w:b/>
          <w:sz w:val="24"/>
          <w:u w:val="single"/>
        </w:rPr>
        <w:t xml:space="preserve"> a platební podmínky</w:t>
      </w:r>
    </w:p>
    <w:p w14:paraId="6A05D869" w14:textId="3E80E67F" w:rsidR="005D2894" w:rsidRPr="00AF2374" w:rsidRDefault="00D933A6" w:rsidP="00563B2D">
      <w:pPr>
        <w:pStyle w:val="AJAKO1"/>
        <w:widowControl w:val="0"/>
        <w:numPr>
          <w:ilvl w:val="0"/>
          <w:numId w:val="2"/>
        </w:numPr>
        <w:tabs>
          <w:tab w:val="clear" w:pos="397"/>
        </w:tabs>
        <w:spacing w:after="0" w:line="276" w:lineRule="auto"/>
        <w:ind w:left="284"/>
        <w:rPr>
          <w:sz w:val="24"/>
          <w:szCs w:val="24"/>
        </w:rPr>
      </w:pPr>
      <w:r>
        <w:rPr>
          <w:sz w:val="24"/>
        </w:rPr>
        <w:t>O</w:t>
      </w:r>
      <w:r w:rsidR="0073697B" w:rsidRPr="00887EFB">
        <w:rPr>
          <w:sz w:val="24"/>
        </w:rPr>
        <w:t>dměna</w:t>
      </w:r>
      <w:r w:rsidR="005D2894" w:rsidRPr="00887EFB">
        <w:rPr>
          <w:sz w:val="24"/>
        </w:rPr>
        <w:t xml:space="preserve"> </w:t>
      </w:r>
      <w:r w:rsidR="0065765D" w:rsidRPr="00887EFB">
        <w:rPr>
          <w:sz w:val="24"/>
        </w:rPr>
        <w:t xml:space="preserve">za zařízení sjednané záležitosti </w:t>
      </w:r>
      <w:r w:rsidR="005D2894" w:rsidRPr="00887EFB">
        <w:rPr>
          <w:sz w:val="24"/>
        </w:rPr>
        <w:t xml:space="preserve">je smluvními stranami sjednána </w:t>
      </w:r>
      <w:r w:rsidR="00C47B8B">
        <w:rPr>
          <w:sz w:val="24"/>
        </w:rPr>
        <w:t xml:space="preserve">v celkové maximální </w:t>
      </w:r>
      <w:r w:rsidR="005D2894" w:rsidRPr="00887EFB">
        <w:rPr>
          <w:sz w:val="24"/>
        </w:rPr>
        <w:t>výši</w:t>
      </w:r>
      <w:r w:rsidR="00C47B8B">
        <w:rPr>
          <w:sz w:val="24"/>
        </w:rPr>
        <w:t xml:space="preserve"> v součtu za všechny akce</w:t>
      </w:r>
      <w:r w:rsidR="005D2894" w:rsidRPr="00887EFB">
        <w:rPr>
          <w:sz w:val="24"/>
        </w:rPr>
        <w:t>:</w:t>
      </w:r>
    </w:p>
    <w:p w14:paraId="38FABC8F" w14:textId="7F3E4C70" w:rsidR="004B2880" w:rsidRDefault="004B2880" w:rsidP="00295950">
      <w:pPr>
        <w:pStyle w:val="BODY1"/>
        <w:numPr>
          <w:ilvl w:val="0"/>
          <w:numId w:val="21"/>
        </w:numPr>
        <w:spacing w:line="276" w:lineRule="auto"/>
        <w:rPr>
          <w:sz w:val="24"/>
          <w:szCs w:val="24"/>
        </w:rPr>
      </w:pPr>
      <w:r>
        <w:rPr>
          <w:sz w:val="24"/>
          <w:szCs w:val="24"/>
        </w:rPr>
        <w:t>Plán BOZP – 9.000,- Kč bez DPH</w:t>
      </w:r>
    </w:p>
    <w:p w14:paraId="7BE74FBB" w14:textId="7E19A5CE" w:rsidR="00AF2374" w:rsidRDefault="00D93EFF" w:rsidP="00295950">
      <w:pPr>
        <w:pStyle w:val="BODY1"/>
        <w:numPr>
          <w:ilvl w:val="0"/>
          <w:numId w:val="21"/>
        </w:numPr>
        <w:spacing w:line="276" w:lineRule="auto"/>
        <w:rPr>
          <w:sz w:val="24"/>
          <w:szCs w:val="24"/>
        </w:rPr>
      </w:pPr>
      <w:r>
        <w:rPr>
          <w:sz w:val="24"/>
          <w:szCs w:val="24"/>
        </w:rPr>
        <w:t>Hodinová sazba 750,- Kč / hod. bez DPH</w:t>
      </w:r>
      <w:r w:rsidR="00AF2374" w:rsidRPr="00AF2374">
        <w:rPr>
          <w:sz w:val="24"/>
          <w:szCs w:val="24"/>
        </w:rPr>
        <w:t>,</w:t>
      </w:r>
    </w:p>
    <w:p w14:paraId="6CA9CCB9" w14:textId="006D8848" w:rsidR="005D2894" w:rsidRPr="00C47B8B" w:rsidRDefault="00D93EFF" w:rsidP="00C47B8B">
      <w:pPr>
        <w:pStyle w:val="BODY1"/>
        <w:numPr>
          <w:ilvl w:val="0"/>
          <w:numId w:val="21"/>
        </w:numPr>
        <w:spacing w:line="276" w:lineRule="auto"/>
        <w:ind w:left="993"/>
        <w:rPr>
          <w:sz w:val="24"/>
          <w:szCs w:val="24"/>
        </w:rPr>
      </w:pPr>
      <w:r>
        <w:rPr>
          <w:b/>
          <w:bCs/>
          <w:sz w:val="24"/>
          <w:szCs w:val="24"/>
        </w:rPr>
        <w:t>Bude vykazována činnost KOO BOZP formou soupisu hodin v daném měsíci</w:t>
      </w:r>
      <w:r w:rsidR="00295950">
        <w:rPr>
          <w:sz w:val="24"/>
          <w:szCs w:val="24"/>
        </w:rPr>
        <w:t xml:space="preserve"> včetně DPH, jejíž sazba ke dni uzavření této smlouvy činí </w:t>
      </w:r>
      <w:r w:rsidR="00C16913">
        <w:rPr>
          <w:sz w:val="24"/>
          <w:szCs w:val="24"/>
        </w:rPr>
        <w:t>21,00</w:t>
      </w:r>
      <w:r w:rsidR="00295950">
        <w:rPr>
          <w:sz w:val="24"/>
          <w:szCs w:val="24"/>
        </w:rPr>
        <w:t xml:space="preserve"> %.</w:t>
      </w:r>
      <w:r w:rsidR="005D2894" w:rsidRPr="00295950">
        <w:rPr>
          <w:sz w:val="24"/>
        </w:rPr>
        <w:t xml:space="preserve"> </w:t>
      </w:r>
    </w:p>
    <w:p w14:paraId="7E3B35B4" w14:textId="3642E9CB" w:rsidR="00C47B8B" w:rsidRPr="00C47B8B" w:rsidRDefault="00002D7A" w:rsidP="00002D7A">
      <w:pPr>
        <w:pStyle w:val="Odstavecseseznamem"/>
        <w:widowControl w:val="0"/>
        <w:numPr>
          <w:ilvl w:val="0"/>
          <w:numId w:val="24"/>
        </w:numPr>
        <w:spacing w:before="120" w:line="276" w:lineRule="auto"/>
        <w:rPr>
          <w:sz w:val="24"/>
          <w:szCs w:val="24"/>
        </w:rPr>
      </w:pPr>
      <w:r>
        <w:rPr>
          <w:rFonts w:ascii="Times New Roman" w:hAnsi="Times New Roman"/>
          <w:b/>
          <w:bCs/>
          <w:sz w:val="24"/>
          <w:szCs w:val="24"/>
          <w:lang w:eastAsia="cs-CZ"/>
        </w:rPr>
        <w:t>Práce budou prováděny po dobu realizace stavby</w:t>
      </w:r>
    </w:p>
    <w:p w14:paraId="491FB57D" w14:textId="400F4784" w:rsidR="005D2894" w:rsidRPr="00887EFB" w:rsidRDefault="00D215CC" w:rsidP="00563B2D">
      <w:pPr>
        <w:widowControl w:val="0"/>
        <w:numPr>
          <w:ilvl w:val="0"/>
          <w:numId w:val="2"/>
        </w:numPr>
        <w:tabs>
          <w:tab w:val="clear" w:pos="397"/>
        </w:tabs>
        <w:spacing w:before="120" w:line="276" w:lineRule="auto"/>
        <w:ind w:left="284"/>
        <w:jc w:val="both"/>
        <w:rPr>
          <w:sz w:val="24"/>
          <w:szCs w:val="24"/>
        </w:rPr>
      </w:pPr>
      <w:r w:rsidRPr="00D8725D">
        <w:rPr>
          <w:sz w:val="24"/>
          <w:szCs w:val="24"/>
        </w:rPr>
        <w:t>Odměna dle odst. 1 uvedená bez DPH je stanovena jako konečná a nepřekročitelná a</w:t>
      </w:r>
      <w:r w:rsidR="00D95254">
        <w:rPr>
          <w:sz w:val="24"/>
          <w:szCs w:val="24"/>
        </w:rPr>
        <w:t> </w:t>
      </w:r>
      <w:r w:rsidRPr="00D8725D">
        <w:rPr>
          <w:sz w:val="24"/>
          <w:szCs w:val="24"/>
        </w:rPr>
        <w:t>zahrnuje veškeré náklady nezbytné k řádnému splnění závazků příkazníka, včetně inflace, a dále zahrnuje veškeré škody, které příkazníkovi vzniknou při provádění plnění dle této smlouvy.</w:t>
      </w:r>
      <w:r w:rsidR="005D2894" w:rsidRPr="00887EFB">
        <w:rPr>
          <w:sz w:val="24"/>
          <w:szCs w:val="24"/>
        </w:rPr>
        <w:t xml:space="preserve"> </w:t>
      </w:r>
    </w:p>
    <w:p w14:paraId="608265FC" w14:textId="3C445A27" w:rsidR="00295950" w:rsidRPr="007073B1" w:rsidRDefault="00DB30A2" w:rsidP="00295950">
      <w:pPr>
        <w:pStyle w:val="Zkladntext"/>
        <w:widowControl w:val="0"/>
        <w:numPr>
          <w:ilvl w:val="0"/>
          <w:numId w:val="2"/>
        </w:numPr>
        <w:tabs>
          <w:tab w:val="clear" w:pos="397"/>
        </w:tabs>
        <w:spacing w:before="120" w:line="276" w:lineRule="auto"/>
        <w:ind w:left="284"/>
        <w:jc w:val="both"/>
        <w:rPr>
          <w:szCs w:val="24"/>
        </w:rPr>
      </w:pPr>
      <w:r>
        <w:rPr>
          <w:szCs w:val="24"/>
        </w:rPr>
        <w:t xml:space="preserve">Příkazník je oprávněn fakturovat odměnu </w:t>
      </w:r>
      <w:r w:rsidR="00C47B8B">
        <w:rPr>
          <w:szCs w:val="24"/>
        </w:rPr>
        <w:t xml:space="preserve">dle jednotlivých akcí </w:t>
      </w:r>
      <w:r>
        <w:rPr>
          <w:szCs w:val="24"/>
        </w:rPr>
        <w:t>takto:</w:t>
      </w:r>
      <w:r w:rsidR="00295950" w:rsidRPr="007073B1">
        <w:rPr>
          <w:szCs w:val="24"/>
        </w:rPr>
        <w:t xml:space="preserve"> </w:t>
      </w:r>
    </w:p>
    <w:p w14:paraId="29BBA534" w14:textId="73AE2DD1" w:rsidR="00295950" w:rsidRDefault="00295950" w:rsidP="00295950">
      <w:pPr>
        <w:pStyle w:val="Zkladntext"/>
        <w:widowControl w:val="0"/>
        <w:numPr>
          <w:ilvl w:val="0"/>
          <w:numId w:val="18"/>
        </w:numPr>
        <w:spacing w:before="120" w:line="276" w:lineRule="auto"/>
        <w:ind w:left="714" w:hanging="357"/>
        <w:jc w:val="both"/>
        <w:rPr>
          <w:szCs w:val="24"/>
        </w:rPr>
      </w:pPr>
      <w:r>
        <w:rPr>
          <w:szCs w:val="24"/>
        </w:rPr>
        <w:t>p</w:t>
      </w:r>
      <w:r w:rsidRPr="00852A91">
        <w:rPr>
          <w:szCs w:val="24"/>
        </w:rPr>
        <w:t xml:space="preserve">rvní fakturu </w:t>
      </w:r>
      <w:r w:rsidR="00C47B8B">
        <w:rPr>
          <w:szCs w:val="24"/>
        </w:rPr>
        <w:t>po odevzdání plánu BOZP</w:t>
      </w:r>
    </w:p>
    <w:p w14:paraId="0C7D00E0" w14:textId="7996B55B" w:rsidR="00C47B8B" w:rsidRDefault="00C47B8B" w:rsidP="00295950">
      <w:pPr>
        <w:pStyle w:val="Zkladntext"/>
        <w:widowControl w:val="0"/>
        <w:numPr>
          <w:ilvl w:val="0"/>
          <w:numId w:val="18"/>
        </w:numPr>
        <w:spacing w:before="120" w:line="276" w:lineRule="auto"/>
        <w:ind w:left="714" w:hanging="357"/>
        <w:jc w:val="both"/>
        <w:rPr>
          <w:szCs w:val="24"/>
        </w:rPr>
      </w:pPr>
      <w:r>
        <w:rPr>
          <w:szCs w:val="24"/>
        </w:rPr>
        <w:t>další faktury na základě měsíční fakturace dle předloženého výkazu práce</w:t>
      </w:r>
    </w:p>
    <w:p w14:paraId="5774B56E" w14:textId="337929D8" w:rsidR="007073B1" w:rsidRPr="007073B1" w:rsidRDefault="00295950" w:rsidP="00295950">
      <w:pPr>
        <w:pStyle w:val="Zkladntext"/>
        <w:widowControl w:val="0"/>
        <w:numPr>
          <w:ilvl w:val="0"/>
          <w:numId w:val="18"/>
        </w:numPr>
        <w:spacing w:before="120" w:line="276" w:lineRule="auto"/>
        <w:ind w:left="714" w:hanging="357"/>
        <w:jc w:val="both"/>
        <w:rPr>
          <w:szCs w:val="24"/>
        </w:rPr>
      </w:pPr>
      <w:r w:rsidRPr="007073B1">
        <w:rPr>
          <w:szCs w:val="24"/>
        </w:rPr>
        <w:t>konečnou fakturu po splnění všech závazků a dále předání veškerých dokladů souvisejících s činností BOZP příkazci, a to po předání díla a předávacího protokolu a následné kontrole činnosti BOZP za předpokladu, že bude dílo akceptováno příkazcem bez výhr</w:t>
      </w:r>
      <w:r>
        <w:rPr>
          <w:szCs w:val="24"/>
        </w:rPr>
        <w:t>ad.</w:t>
      </w:r>
    </w:p>
    <w:p w14:paraId="33612470" w14:textId="1B133CF2" w:rsidR="005D2894" w:rsidRPr="00887EFB" w:rsidRDefault="005D2894" w:rsidP="00563B2D">
      <w:pPr>
        <w:pStyle w:val="BODY1"/>
        <w:widowControl w:val="0"/>
        <w:numPr>
          <w:ilvl w:val="0"/>
          <w:numId w:val="2"/>
        </w:numPr>
        <w:tabs>
          <w:tab w:val="clear" w:pos="397"/>
        </w:tabs>
        <w:spacing w:before="120" w:after="0" w:line="276" w:lineRule="auto"/>
        <w:ind w:left="284"/>
        <w:rPr>
          <w:sz w:val="24"/>
        </w:rPr>
      </w:pPr>
      <w:r w:rsidRPr="00887EFB">
        <w:rPr>
          <w:sz w:val="24"/>
        </w:rPr>
        <w:t xml:space="preserve">Faktura (daňový doklad) je splatná ve lhůtě </w:t>
      </w:r>
      <w:r w:rsidR="00C47B8B">
        <w:rPr>
          <w:sz w:val="24"/>
        </w:rPr>
        <w:t>21</w:t>
      </w:r>
      <w:r w:rsidRPr="00887EFB">
        <w:rPr>
          <w:sz w:val="24"/>
        </w:rPr>
        <w:t xml:space="preserve"> dnů od </w:t>
      </w:r>
      <w:r w:rsidR="005F22D7">
        <w:rPr>
          <w:sz w:val="24"/>
        </w:rPr>
        <w:t>jejího doručení</w:t>
      </w:r>
      <w:r w:rsidRPr="00887EFB">
        <w:rPr>
          <w:sz w:val="24"/>
        </w:rPr>
        <w:t xml:space="preserve"> </w:t>
      </w:r>
      <w:r w:rsidR="003A3E33" w:rsidRPr="00887EFB">
        <w:rPr>
          <w:sz w:val="24"/>
        </w:rPr>
        <w:t>příkazc</w:t>
      </w:r>
      <w:r w:rsidR="0035590B" w:rsidRPr="00887EFB">
        <w:rPr>
          <w:sz w:val="24"/>
        </w:rPr>
        <w:t>i</w:t>
      </w:r>
      <w:r w:rsidRPr="00887EFB">
        <w:rPr>
          <w:sz w:val="24"/>
        </w:rPr>
        <w:t xml:space="preserve">. </w:t>
      </w:r>
    </w:p>
    <w:p w14:paraId="30BFB09C" w14:textId="77777777" w:rsidR="005D2894" w:rsidRPr="00887EFB" w:rsidRDefault="005D2894" w:rsidP="00563B2D">
      <w:pPr>
        <w:pStyle w:val="Zkladntext"/>
        <w:widowControl w:val="0"/>
        <w:numPr>
          <w:ilvl w:val="0"/>
          <w:numId w:val="2"/>
        </w:numPr>
        <w:tabs>
          <w:tab w:val="clear" w:pos="397"/>
        </w:tabs>
        <w:spacing w:before="120" w:line="276" w:lineRule="auto"/>
        <w:ind w:left="284"/>
        <w:jc w:val="both"/>
      </w:pPr>
      <w:r w:rsidRPr="00887EFB">
        <w:t xml:space="preserve">Faktura (daňový doklad) musí obsahovat zejména: </w:t>
      </w:r>
    </w:p>
    <w:p w14:paraId="44E714EE" w14:textId="77777777" w:rsidR="005D2894" w:rsidRPr="00887EFB" w:rsidRDefault="005D2894" w:rsidP="00EE5670">
      <w:pPr>
        <w:pStyle w:val="Zkladntext"/>
        <w:widowControl w:val="0"/>
        <w:numPr>
          <w:ilvl w:val="0"/>
          <w:numId w:val="8"/>
        </w:numPr>
        <w:spacing w:before="120" w:line="276" w:lineRule="auto"/>
        <w:ind w:left="709" w:hanging="284"/>
        <w:jc w:val="both"/>
      </w:pPr>
      <w:r w:rsidRPr="00887EFB">
        <w:t xml:space="preserve">označení osoby </w:t>
      </w:r>
      <w:r w:rsidR="00555E24" w:rsidRPr="00887EFB">
        <w:t>příkazník</w:t>
      </w:r>
      <w:r w:rsidR="003A3E33" w:rsidRPr="00887EFB">
        <w:t>a</w:t>
      </w:r>
      <w:r w:rsidRPr="00887EFB">
        <w:t xml:space="preserve"> včetně uvedení sídla a IČ (DIČ),</w:t>
      </w:r>
    </w:p>
    <w:p w14:paraId="701ADA81" w14:textId="77777777" w:rsidR="005D2894" w:rsidRPr="00887EFB" w:rsidRDefault="005D2894" w:rsidP="00EE5670">
      <w:pPr>
        <w:pStyle w:val="Zkladntext"/>
        <w:widowControl w:val="0"/>
        <w:numPr>
          <w:ilvl w:val="0"/>
          <w:numId w:val="8"/>
        </w:numPr>
        <w:spacing w:before="120" w:line="276" w:lineRule="auto"/>
        <w:ind w:left="709" w:hanging="284"/>
        <w:jc w:val="both"/>
      </w:pPr>
      <w:r w:rsidRPr="00887EFB">
        <w:t xml:space="preserve">označení osoby </w:t>
      </w:r>
      <w:r w:rsidR="00555E24" w:rsidRPr="00887EFB">
        <w:t>příkazce</w:t>
      </w:r>
      <w:r w:rsidRPr="00887EFB">
        <w:t xml:space="preserve"> včetně uvedení sídla, IČ a DIČ,</w:t>
      </w:r>
    </w:p>
    <w:p w14:paraId="513D8438" w14:textId="77777777" w:rsidR="005D2894" w:rsidRPr="00887EFB" w:rsidRDefault="005D2894" w:rsidP="00EE5670">
      <w:pPr>
        <w:pStyle w:val="Zkladntext"/>
        <w:widowControl w:val="0"/>
        <w:numPr>
          <w:ilvl w:val="0"/>
          <w:numId w:val="8"/>
        </w:numPr>
        <w:spacing w:before="120" w:line="276" w:lineRule="auto"/>
        <w:ind w:left="709" w:hanging="284"/>
        <w:jc w:val="both"/>
      </w:pPr>
      <w:r w:rsidRPr="00887EFB">
        <w:t>evidenční číslo faktury a datum vystavení faktury,</w:t>
      </w:r>
    </w:p>
    <w:p w14:paraId="40062DD6" w14:textId="77777777" w:rsidR="005D2894" w:rsidRPr="00887EFB" w:rsidRDefault="005D2894" w:rsidP="00EE5670">
      <w:pPr>
        <w:pStyle w:val="Zkladntext"/>
        <w:widowControl w:val="0"/>
        <w:numPr>
          <w:ilvl w:val="0"/>
          <w:numId w:val="8"/>
        </w:numPr>
        <w:spacing w:before="120" w:line="276" w:lineRule="auto"/>
        <w:ind w:left="709" w:hanging="284"/>
        <w:jc w:val="both"/>
      </w:pPr>
      <w:r w:rsidRPr="00887EFB">
        <w:t>rozsah a předmět plnění (nestačí pouze odkaz na evidenční číslo této smlouvy),</w:t>
      </w:r>
    </w:p>
    <w:p w14:paraId="0DDBA91F" w14:textId="77777777" w:rsidR="005D2894" w:rsidRPr="00887EFB" w:rsidRDefault="005D2894" w:rsidP="00EE5670">
      <w:pPr>
        <w:pStyle w:val="Zkladntext"/>
        <w:widowControl w:val="0"/>
        <w:numPr>
          <w:ilvl w:val="0"/>
          <w:numId w:val="8"/>
        </w:numPr>
        <w:spacing w:before="120" w:line="276" w:lineRule="auto"/>
        <w:ind w:left="709" w:hanging="284"/>
        <w:jc w:val="both"/>
      </w:pPr>
      <w:r w:rsidRPr="00887EFB">
        <w:t>den uskutečnění plnění,</w:t>
      </w:r>
    </w:p>
    <w:p w14:paraId="3EF3C2C2" w14:textId="77777777" w:rsidR="005D2894" w:rsidRPr="00887EFB" w:rsidRDefault="005D2894" w:rsidP="00EE5670">
      <w:pPr>
        <w:pStyle w:val="Zkladntext"/>
        <w:widowControl w:val="0"/>
        <w:numPr>
          <w:ilvl w:val="0"/>
          <w:numId w:val="8"/>
        </w:numPr>
        <w:spacing w:before="120" w:line="276" w:lineRule="auto"/>
        <w:ind w:left="709" w:hanging="284"/>
        <w:jc w:val="both"/>
      </w:pPr>
      <w:r w:rsidRPr="00887EFB">
        <w:t>označení této smlouvy včetně uvedení jejího evidenčního čísla,</w:t>
      </w:r>
    </w:p>
    <w:p w14:paraId="288364AB" w14:textId="77777777" w:rsidR="005D2894" w:rsidRPr="00887EFB" w:rsidRDefault="005D2894" w:rsidP="00EE5670">
      <w:pPr>
        <w:pStyle w:val="Zkladntext"/>
        <w:widowControl w:val="0"/>
        <w:numPr>
          <w:ilvl w:val="0"/>
          <w:numId w:val="8"/>
        </w:numPr>
        <w:spacing w:before="120" w:line="276" w:lineRule="auto"/>
        <w:ind w:left="709" w:hanging="284"/>
        <w:jc w:val="both"/>
      </w:pPr>
      <w:r w:rsidRPr="00887EFB">
        <w:t>lhůtu splatnosti v souladu s</w:t>
      </w:r>
      <w:r w:rsidR="00B0191B" w:rsidRPr="00887EFB">
        <w:t> předchozím odstavcem</w:t>
      </w:r>
      <w:r w:rsidRPr="00887EFB">
        <w:t>,</w:t>
      </w:r>
    </w:p>
    <w:p w14:paraId="53B9C5F1" w14:textId="77777777" w:rsidR="005D2894" w:rsidRPr="00887EFB" w:rsidRDefault="005D2894" w:rsidP="00EE5670">
      <w:pPr>
        <w:pStyle w:val="Zkladntext"/>
        <w:widowControl w:val="0"/>
        <w:numPr>
          <w:ilvl w:val="0"/>
          <w:numId w:val="8"/>
        </w:numPr>
        <w:spacing w:before="120" w:line="276" w:lineRule="auto"/>
        <w:ind w:left="709" w:hanging="284"/>
        <w:jc w:val="both"/>
      </w:pPr>
      <w:r w:rsidRPr="00887EFB">
        <w:t xml:space="preserve">označení banky a číslo účtu, na který má být </w:t>
      </w:r>
      <w:r w:rsidR="00B0191B" w:rsidRPr="00887EFB">
        <w:t>odměna</w:t>
      </w:r>
      <w:r w:rsidRPr="00887EFB">
        <w:t xml:space="preserve"> poukázána.</w:t>
      </w:r>
    </w:p>
    <w:p w14:paraId="18EB95E1" w14:textId="77777777" w:rsidR="005D2894" w:rsidRPr="00887EFB" w:rsidRDefault="005D2894" w:rsidP="00563B2D">
      <w:pPr>
        <w:pStyle w:val="AJAKO1"/>
        <w:widowControl w:val="0"/>
        <w:numPr>
          <w:ilvl w:val="0"/>
          <w:numId w:val="2"/>
        </w:numPr>
        <w:tabs>
          <w:tab w:val="clear" w:pos="397"/>
        </w:tabs>
        <w:spacing w:after="0" w:line="276" w:lineRule="auto"/>
        <w:ind w:left="284"/>
        <w:rPr>
          <w:sz w:val="24"/>
          <w:szCs w:val="24"/>
        </w:rPr>
      </w:pPr>
      <w:r w:rsidRPr="00887EFB">
        <w:rPr>
          <w:sz w:val="24"/>
          <w:szCs w:val="24"/>
        </w:rPr>
        <w:t>Kromě náležitostí uvedených v</w:t>
      </w:r>
      <w:r w:rsidR="00D66298" w:rsidRPr="00887EFB">
        <w:rPr>
          <w:sz w:val="24"/>
          <w:szCs w:val="24"/>
        </w:rPr>
        <w:t> předchozím odstavci</w:t>
      </w:r>
      <w:r w:rsidRPr="00887EFB">
        <w:rPr>
          <w:sz w:val="24"/>
          <w:szCs w:val="24"/>
        </w:rPr>
        <w:t xml:space="preserve"> musí faktura (daňový doklad) obsahovat náležitosti dle příslušných právních předpisů.</w:t>
      </w:r>
    </w:p>
    <w:p w14:paraId="20E19EB9" w14:textId="77777777" w:rsidR="005D2894" w:rsidRPr="00887EFB" w:rsidRDefault="005D2894" w:rsidP="00563B2D">
      <w:pPr>
        <w:pStyle w:val="AJAKO1"/>
        <w:widowControl w:val="0"/>
        <w:numPr>
          <w:ilvl w:val="0"/>
          <w:numId w:val="2"/>
        </w:numPr>
        <w:tabs>
          <w:tab w:val="clear" w:pos="397"/>
        </w:tabs>
        <w:spacing w:after="0" w:line="276" w:lineRule="auto"/>
        <w:ind w:left="284"/>
        <w:rPr>
          <w:sz w:val="24"/>
          <w:szCs w:val="24"/>
        </w:rPr>
      </w:pPr>
      <w:r w:rsidRPr="00887EFB">
        <w:rPr>
          <w:sz w:val="24"/>
          <w:szCs w:val="24"/>
        </w:rPr>
        <w:t xml:space="preserve">Jestliže faktura (daňový doklad) nebude obsahovat dohodnuté náležitosti, nebo náležitosti dle příslušných právních předpisů, nebo bude mít jiné vady, je </w:t>
      </w:r>
      <w:r w:rsidR="00555E24" w:rsidRPr="00887EFB">
        <w:rPr>
          <w:sz w:val="24"/>
          <w:szCs w:val="24"/>
        </w:rPr>
        <w:t>příkazce</w:t>
      </w:r>
      <w:r w:rsidRPr="00887EFB">
        <w:rPr>
          <w:sz w:val="24"/>
          <w:szCs w:val="24"/>
        </w:rPr>
        <w:t xml:space="preserve"> oprávněn </w:t>
      </w:r>
      <w:r w:rsidR="00F94F28" w:rsidRPr="00887EFB">
        <w:rPr>
          <w:sz w:val="24"/>
          <w:szCs w:val="24"/>
        </w:rPr>
        <w:t>ji</w:t>
      </w:r>
      <w:r w:rsidRPr="00887EFB">
        <w:rPr>
          <w:sz w:val="24"/>
          <w:szCs w:val="24"/>
        </w:rPr>
        <w:t xml:space="preserve"> vrátit </w:t>
      </w:r>
      <w:r w:rsidR="00555E24" w:rsidRPr="00887EFB">
        <w:rPr>
          <w:sz w:val="24"/>
          <w:szCs w:val="24"/>
        </w:rPr>
        <w:t>příkazník</w:t>
      </w:r>
      <w:r w:rsidR="003A3E33" w:rsidRPr="00887EFB">
        <w:rPr>
          <w:sz w:val="24"/>
          <w:szCs w:val="24"/>
        </w:rPr>
        <w:t>ovi</w:t>
      </w:r>
      <w:r w:rsidRPr="00887EFB">
        <w:rPr>
          <w:sz w:val="24"/>
          <w:szCs w:val="24"/>
        </w:rPr>
        <w:t xml:space="preserve"> s uvedením vad. V takovém případě se přeruší lhůta splatnosti a počne běžet znovu ve stejné délce </w:t>
      </w:r>
      <w:r w:rsidR="005F22D7">
        <w:rPr>
          <w:sz w:val="24"/>
          <w:szCs w:val="24"/>
        </w:rPr>
        <w:t>doručením</w:t>
      </w:r>
      <w:r w:rsidRPr="00887EFB">
        <w:rPr>
          <w:sz w:val="24"/>
          <w:szCs w:val="24"/>
        </w:rPr>
        <w:t xml:space="preserve"> opravené faktury (daňového dokladu). </w:t>
      </w:r>
    </w:p>
    <w:p w14:paraId="0A92EBB6" w14:textId="77777777" w:rsidR="005223B2" w:rsidRPr="00887EFB" w:rsidRDefault="005D2894" w:rsidP="00563B2D">
      <w:pPr>
        <w:pStyle w:val="AJAKO1"/>
        <w:widowControl w:val="0"/>
        <w:numPr>
          <w:ilvl w:val="0"/>
          <w:numId w:val="2"/>
        </w:numPr>
        <w:tabs>
          <w:tab w:val="left" w:pos="397"/>
        </w:tabs>
        <w:spacing w:after="0" w:line="276" w:lineRule="auto"/>
        <w:ind w:left="284"/>
        <w:rPr>
          <w:sz w:val="24"/>
          <w:szCs w:val="24"/>
        </w:rPr>
      </w:pPr>
      <w:r w:rsidRPr="00887EFB">
        <w:rPr>
          <w:sz w:val="24"/>
          <w:szCs w:val="24"/>
        </w:rPr>
        <w:t xml:space="preserve">Dohodnutou </w:t>
      </w:r>
      <w:r w:rsidR="00B0191B" w:rsidRPr="00887EFB">
        <w:rPr>
          <w:sz w:val="24"/>
          <w:szCs w:val="24"/>
        </w:rPr>
        <w:t>odměnu</w:t>
      </w:r>
      <w:r w:rsidRPr="00887EFB">
        <w:rPr>
          <w:sz w:val="24"/>
          <w:szCs w:val="24"/>
        </w:rPr>
        <w:t xml:space="preserve"> uhradí </w:t>
      </w:r>
      <w:r w:rsidR="00555E24" w:rsidRPr="00887EFB">
        <w:rPr>
          <w:sz w:val="24"/>
          <w:szCs w:val="24"/>
        </w:rPr>
        <w:t>příkazce</w:t>
      </w:r>
      <w:r w:rsidRPr="00887EFB">
        <w:rPr>
          <w:sz w:val="24"/>
          <w:szCs w:val="24"/>
        </w:rPr>
        <w:t xml:space="preserve"> na </w:t>
      </w:r>
      <w:r w:rsidR="004519E5" w:rsidRPr="00887EFB">
        <w:rPr>
          <w:sz w:val="24"/>
          <w:szCs w:val="24"/>
        </w:rPr>
        <w:t xml:space="preserve">základě </w:t>
      </w:r>
      <w:r w:rsidRPr="00887EFB">
        <w:rPr>
          <w:sz w:val="24"/>
          <w:szCs w:val="24"/>
        </w:rPr>
        <w:t>faktury (d</w:t>
      </w:r>
      <w:r w:rsidR="00474F64" w:rsidRPr="00887EFB">
        <w:rPr>
          <w:sz w:val="24"/>
          <w:szCs w:val="24"/>
        </w:rPr>
        <w:t>aňového dokladu), která obsahuje</w:t>
      </w:r>
      <w:r w:rsidRPr="00887EFB">
        <w:rPr>
          <w:sz w:val="24"/>
          <w:szCs w:val="24"/>
        </w:rPr>
        <w:t xml:space="preserve"> všechny náležitosti stanovené touto smlouvou a příslušnými právními předpisy, bezhotovostním převodem na účet </w:t>
      </w:r>
      <w:r w:rsidR="00555E24" w:rsidRPr="00887EFB">
        <w:rPr>
          <w:sz w:val="24"/>
          <w:szCs w:val="24"/>
        </w:rPr>
        <w:t>příkazník</w:t>
      </w:r>
      <w:r w:rsidR="003A3E33" w:rsidRPr="00887EFB">
        <w:rPr>
          <w:sz w:val="24"/>
          <w:szCs w:val="24"/>
        </w:rPr>
        <w:t>a</w:t>
      </w:r>
      <w:r w:rsidRPr="00887EFB">
        <w:rPr>
          <w:sz w:val="24"/>
          <w:szCs w:val="24"/>
        </w:rPr>
        <w:t xml:space="preserve"> uvedený v této smlouvě nebo na účet, který </w:t>
      </w:r>
      <w:r w:rsidR="00555E24" w:rsidRPr="00887EFB">
        <w:rPr>
          <w:sz w:val="24"/>
          <w:szCs w:val="24"/>
        </w:rPr>
        <w:t>příkazník</w:t>
      </w:r>
      <w:r w:rsidRPr="00887EFB">
        <w:rPr>
          <w:sz w:val="24"/>
          <w:szCs w:val="24"/>
        </w:rPr>
        <w:t xml:space="preserve"> </w:t>
      </w:r>
      <w:r w:rsidR="003A3E33" w:rsidRPr="00887EFB">
        <w:rPr>
          <w:sz w:val="24"/>
          <w:szCs w:val="24"/>
        </w:rPr>
        <w:t>příkazc</w:t>
      </w:r>
      <w:r w:rsidR="00B0191B" w:rsidRPr="00887EFB">
        <w:rPr>
          <w:sz w:val="24"/>
          <w:szCs w:val="24"/>
        </w:rPr>
        <w:t>i</w:t>
      </w:r>
      <w:r w:rsidRPr="00887EFB">
        <w:rPr>
          <w:sz w:val="24"/>
          <w:szCs w:val="24"/>
        </w:rPr>
        <w:t xml:space="preserve"> písemně sdělí po uzavření této smlouvy.</w:t>
      </w:r>
    </w:p>
    <w:p w14:paraId="41696A0D" w14:textId="77777777" w:rsidR="00C11234" w:rsidRPr="00887EFB" w:rsidRDefault="00C11234" w:rsidP="00563B2D">
      <w:pPr>
        <w:pStyle w:val="NADPISCENNETUC"/>
        <w:keepNext w:val="0"/>
        <w:keepLines w:val="0"/>
        <w:widowControl w:val="0"/>
        <w:spacing w:before="0" w:after="0"/>
        <w:jc w:val="left"/>
        <w:rPr>
          <w:b/>
          <w:sz w:val="24"/>
        </w:rPr>
      </w:pPr>
    </w:p>
    <w:p w14:paraId="041652C3" w14:textId="77777777" w:rsidR="0060227E" w:rsidRPr="00887EFB" w:rsidRDefault="0060227E" w:rsidP="00563B2D">
      <w:pPr>
        <w:pStyle w:val="NADPISCENNETUC"/>
        <w:keepNext w:val="0"/>
        <w:keepLines w:val="0"/>
        <w:widowControl w:val="0"/>
        <w:spacing w:after="0"/>
        <w:rPr>
          <w:b/>
          <w:sz w:val="24"/>
        </w:rPr>
      </w:pPr>
      <w:r w:rsidRPr="00887EFB">
        <w:rPr>
          <w:b/>
          <w:sz w:val="24"/>
        </w:rPr>
        <w:t>Článek V.</w:t>
      </w:r>
      <w:r w:rsidRPr="00887EFB">
        <w:rPr>
          <w:b/>
          <w:sz w:val="24"/>
        </w:rPr>
        <w:br/>
      </w:r>
      <w:r w:rsidRPr="00887EFB">
        <w:rPr>
          <w:b/>
          <w:sz w:val="24"/>
          <w:u w:val="single"/>
        </w:rPr>
        <w:t>Dohoda o sm</w:t>
      </w:r>
      <w:r w:rsidR="00953B61">
        <w:rPr>
          <w:b/>
          <w:sz w:val="24"/>
          <w:u w:val="single"/>
        </w:rPr>
        <w:t xml:space="preserve">luvní pokutě, úrok z prodlení, </w:t>
      </w:r>
      <w:r w:rsidRPr="00887EFB">
        <w:rPr>
          <w:b/>
          <w:sz w:val="24"/>
          <w:u w:val="single"/>
        </w:rPr>
        <w:t>náhrada škody</w:t>
      </w:r>
      <w:r w:rsidR="00953B61">
        <w:rPr>
          <w:b/>
          <w:sz w:val="24"/>
          <w:u w:val="single"/>
        </w:rPr>
        <w:t xml:space="preserve"> a započtení</w:t>
      </w:r>
    </w:p>
    <w:p w14:paraId="6771B4BD" w14:textId="6C9218AA" w:rsidR="0053531C" w:rsidRPr="00887EFB" w:rsidRDefault="0053531C" w:rsidP="00563B2D">
      <w:pPr>
        <w:pStyle w:val="AJAKO1"/>
        <w:widowControl w:val="0"/>
        <w:numPr>
          <w:ilvl w:val="0"/>
          <w:numId w:val="3"/>
        </w:numPr>
        <w:tabs>
          <w:tab w:val="clear" w:pos="397"/>
        </w:tabs>
        <w:spacing w:after="0" w:line="276" w:lineRule="auto"/>
        <w:ind w:left="284"/>
        <w:rPr>
          <w:sz w:val="24"/>
        </w:rPr>
      </w:pPr>
      <w:r w:rsidRPr="00887EFB">
        <w:rPr>
          <w:sz w:val="24"/>
        </w:rPr>
        <w:t xml:space="preserve">V případě, že příkazník nebude řádně plnit činnosti, ke kterým se zavázal v článku II. této smlouvy, zavazuje se příkazník uhradit příkazci smluvní pokutu ve výši </w:t>
      </w:r>
      <w:r w:rsidR="00295950">
        <w:rPr>
          <w:sz w:val="24"/>
        </w:rPr>
        <w:t>0,2 %</w:t>
      </w:r>
      <w:r w:rsidR="00D933A6">
        <w:rPr>
          <w:sz w:val="24"/>
        </w:rPr>
        <w:t xml:space="preserve"> z</w:t>
      </w:r>
      <w:r w:rsidRPr="00887EFB">
        <w:rPr>
          <w:sz w:val="24"/>
        </w:rPr>
        <w:t xml:space="preserve"> odměny včetně DPH za každý případ.</w:t>
      </w:r>
      <w:r w:rsidR="00897DA4" w:rsidRPr="00897DA4">
        <w:rPr>
          <w:sz w:val="24"/>
          <w:szCs w:val="24"/>
        </w:rPr>
        <w:t xml:space="preserve"> </w:t>
      </w:r>
      <w:r w:rsidR="00897DA4">
        <w:rPr>
          <w:sz w:val="24"/>
          <w:szCs w:val="24"/>
        </w:rPr>
        <w:t>V případě, že příkazník není plátcem DPH, počítá se smluvní pokuta z odměny bez DPH.</w:t>
      </w:r>
    </w:p>
    <w:p w14:paraId="115ECFC5" w14:textId="49AF9EA7" w:rsidR="009A3376" w:rsidRPr="00887EFB" w:rsidRDefault="00865C68" w:rsidP="00563B2D">
      <w:pPr>
        <w:pStyle w:val="AJAKO1"/>
        <w:widowControl w:val="0"/>
        <w:numPr>
          <w:ilvl w:val="0"/>
          <w:numId w:val="3"/>
        </w:numPr>
        <w:tabs>
          <w:tab w:val="clear" w:pos="397"/>
        </w:tabs>
        <w:spacing w:after="0" w:line="276" w:lineRule="auto"/>
        <w:ind w:left="284"/>
        <w:rPr>
          <w:sz w:val="24"/>
        </w:rPr>
      </w:pPr>
      <w:r w:rsidRPr="00887EFB">
        <w:rPr>
          <w:sz w:val="24"/>
        </w:rPr>
        <w:t xml:space="preserve">V případě, že </w:t>
      </w:r>
      <w:r w:rsidR="00555E24" w:rsidRPr="00887EFB">
        <w:rPr>
          <w:sz w:val="24"/>
        </w:rPr>
        <w:t>příkazník</w:t>
      </w:r>
      <w:r w:rsidRPr="00887EFB">
        <w:rPr>
          <w:sz w:val="24"/>
        </w:rPr>
        <w:t xml:space="preserve"> </w:t>
      </w:r>
      <w:r w:rsidR="00491351" w:rsidRPr="00887EFB">
        <w:rPr>
          <w:sz w:val="24"/>
        </w:rPr>
        <w:t xml:space="preserve">nesplní pokyn udělený </w:t>
      </w:r>
      <w:r w:rsidR="00555E24" w:rsidRPr="00887EFB">
        <w:rPr>
          <w:sz w:val="24"/>
        </w:rPr>
        <w:t>příkazce</w:t>
      </w:r>
      <w:r w:rsidR="00491351" w:rsidRPr="00887EFB">
        <w:rPr>
          <w:sz w:val="24"/>
        </w:rPr>
        <w:t xml:space="preserve">m na základě této smlouvy, zavazuje se </w:t>
      </w:r>
      <w:r w:rsidR="00555E24" w:rsidRPr="00887EFB">
        <w:rPr>
          <w:sz w:val="24"/>
        </w:rPr>
        <w:t>příkazník</w:t>
      </w:r>
      <w:r w:rsidR="00491351" w:rsidRPr="00887EFB">
        <w:rPr>
          <w:sz w:val="24"/>
        </w:rPr>
        <w:t xml:space="preserve"> uhradit </w:t>
      </w:r>
      <w:r w:rsidR="003A3E33" w:rsidRPr="00887EFB">
        <w:rPr>
          <w:sz w:val="24"/>
        </w:rPr>
        <w:t>příkazc</w:t>
      </w:r>
      <w:r w:rsidR="00491351" w:rsidRPr="00887EFB">
        <w:rPr>
          <w:sz w:val="24"/>
        </w:rPr>
        <w:t xml:space="preserve">i smluvní pokutu ve výši </w:t>
      </w:r>
      <w:r w:rsidR="00295950">
        <w:rPr>
          <w:sz w:val="24"/>
        </w:rPr>
        <w:t xml:space="preserve">0,2 % </w:t>
      </w:r>
      <w:r w:rsidR="00D933A6">
        <w:rPr>
          <w:sz w:val="24"/>
        </w:rPr>
        <w:t>z</w:t>
      </w:r>
      <w:r w:rsidR="00491351" w:rsidRPr="00887EFB">
        <w:rPr>
          <w:sz w:val="24"/>
        </w:rPr>
        <w:t xml:space="preserve"> odměny včetně DPH za každé nesplnění </w:t>
      </w:r>
      <w:r w:rsidR="00D31158" w:rsidRPr="00887EFB">
        <w:rPr>
          <w:sz w:val="24"/>
        </w:rPr>
        <w:t>pokynu</w:t>
      </w:r>
      <w:r w:rsidR="00491351" w:rsidRPr="00887EFB">
        <w:rPr>
          <w:sz w:val="24"/>
        </w:rPr>
        <w:t>.</w:t>
      </w:r>
      <w:r w:rsidR="00897DA4" w:rsidRPr="00897DA4">
        <w:rPr>
          <w:sz w:val="24"/>
          <w:szCs w:val="24"/>
        </w:rPr>
        <w:t xml:space="preserve"> </w:t>
      </w:r>
      <w:r w:rsidR="00897DA4">
        <w:rPr>
          <w:sz w:val="24"/>
          <w:szCs w:val="24"/>
        </w:rPr>
        <w:t>V případě, že příkazník není plátcem DPH, počítá se smluvní pokuta z odměny bez DPH.</w:t>
      </w:r>
    </w:p>
    <w:p w14:paraId="7D557EEC" w14:textId="4253F34E" w:rsidR="00AA0A5B" w:rsidRPr="00887EFB" w:rsidRDefault="00AA0A5B" w:rsidP="00563B2D">
      <w:pPr>
        <w:widowControl w:val="0"/>
        <w:numPr>
          <w:ilvl w:val="0"/>
          <w:numId w:val="3"/>
        </w:numPr>
        <w:tabs>
          <w:tab w:val="clear" w:pos="397"/>
        </w:tabs>
        <w:spacing w:before="120" w:line="276" w:lineRule="auto"/>
        <w:ind w:left="284"/>
        <w:jc w:val="both"/>
        <w:rPr>
          <w:sz w:val="24"/>
          <w:szCs w:val="24"/>
        </w:rPr>
      </w:pPr>
      <w:r w:rsidRPr="00887EFB">
        <w:rPr>
          <w:sz w:val="24"/>
          <w:szCs w:val="24"/>
        </w:rPr>
        <w:t>Smluvní pokuta je splatná ve lhůtě 1</w:t>
      </w:r>
      <w:r w:rsidR="00D95254">
        <w:rPr>
          <w:sz w:val="24"/>
          <w:szCs w:val="24"/>
        </w:rPr>
        <w:t>0</w:t>
      </w:r>
      <w:r w:rsidRPr="00887EFB">
        <w:rPr>
          <w:sz w:val="24"/>
          <w:szCs w:val="24"/>
        </w:rPr>
        <w:t xml:space="preserve"> dnů ode dne zániku povinnosti, kterou utvrzuje. Příkazník je povinen na výzvu příkazce uhradit dosud vzniklou část smluvní pokuty i před zánikem utvrzené povinnosti, v takovém případě je vzniklá část smluvní pokuty splatná ve lhůtě 10 dnů od doručení písemné výzvy příkazníkovi. </w:t>
      </w:r>
    </w:p>
    <w:p w14:paraId="53F31314" w14:textId="77777777" w:rsidR="009A3376" w:rsidRPr="00887EFB" w:rsidRDefault="00AA0A5B" w:rsidP="00563B2D">
      <w:pPr>
        <w:widowControl w:val="0"/>
        <w:numPr>
          <w:ilvl w:val="0"/>
          <w:numId w:val="3"/>
        </w:numPr>
        <w:tabs>
          <w:tab w:val="clear" w:pos="397"/>
        </w:tabs>
        <w:spacing w:before="120" w:line="276" w:lineRule="auto"/>
        <w:ind w:left="284"/>
        <w:jc w:val="both"/>
        <w:rPr>
          <w:sz w:val="24"/>
          <w:szCs w:val="24"/>
        </w:rPr>
      </w:pPr>
      <w:r w:rsidRPr="00887EFB">
        <w:rPr>
          <w:sz w:val="24"/>
          <w:szCs w:val="24"/>
        </w:rPr>
        <w:t>Smluvní pokuta je za účelem jejího započtení proti pohledávce příkazníka na zaplacení odměny splatná ihned po zániku utvrzené povinnosti. Úrok z prodlení vzniklý v důsledku včasného neuhrazení smluvní pokuty je za účelem jeho započtení proti pohledávce příkazníka na zaplacení odměny splatný ihned po jeho vzniku.</w:t>
      </w:r>
      <w:r w:rsidR="009A3376" w:rsidRPr="00887EFB">
        <w:rPr>
          <w:sz w:val="24"/>
          <w:szCs w:val="24"/>
        </w:rPr>
        <w:t xml:space="preserve"> </w:t>
      </w:r>
    </w:p>
    <w:p w14:paraId="2F2FBD1C" w14:textId="77777777" w:rsidR="009A3376" w:rsidRPr="00887EFB" w:rsidRDefault="00555E24" w:rsidP="00563B2D">
      <w:pPr>
        <w:widowControl w:val="0"/>
        <w:numPr>
          <w:ilvl w:val="0"/>
          <w:numId w:val="3"/>
        </w:numPr>
        <w:tabs>
          <w:tab w:val="clear" w:pos="397"/>
        </w:tabs>
        <w:spacing w:before="120" w:line="276" w:lineRule="auto"/>
        <w:ind w:left="284"/>
        <w:jc w:val="both"/>
        <w:rPr>
          <w:sz w:val="24"/>
          <w:szCs w:val="24"/>
        </w:rPr>
      </w:pPr>
      <w:r w:rsidRPr="00887EFB">
        <w:rPr>
          <w:sz w:val="24"/>
          <w:szCs w:val="24"/>
        </w:rPr>
        <w:t>Příkazce</w:t>
      </w:r>
      <w:r w:rsidR="009A3376" w:rsidRPr="00887EFB">
        <w:rPr>
          <w:sz w:val="24"/>
          <w:szCs w:val="24"/>
        </w:rPr>
        <w:t xml:space="preserve"> se zavazuje při prodlení se zaplacením faktury zaplatit </w:t>
      </w:r>
      <w:r w:rsidRPr="00887EFB">
        <w:rPr>
          <w:sz w:val="24"/>
          <w:szCs w:val="24"/>
        </w:rPr>
        <w:t>příkazník</w:t>
      </w:r>
      <w:r w:rsidR="003A3E33" w:rsidRPr="00887EFB">
        <w:rPr>
          <w:sz w:val="24"/>
          <w:szCs w:val="24"/>
        </w:rPr>
        <w:t>ovi</w:t>
      </w:r>
      <w:r w:rsidR="009A3376" w:rsidRPr="00887EFB">
        <w:rPr>
          <w:sz w:val="24"/>
          <w:szCs w:val="24"/>
        </w:rPr>
        <w:t xml:space="preserve"> úrok z prodlení ve výši 0,05</w:t>
      </w:r>
      <w:r w:rsidR="00025D4B">
        <w:rPr>
          <w:sz w:val="24"/>
          <w:szCs w:val="24"/>
        </w:rPr>
        <w:t xml:space="preserve"> </w:t>
      </w:r>
      <w:r w:rsidR="009A3376" w:rsidRPr="00887EFB">
        <w:rPr>
          <w:sz w:val="24"/>
          <w:szCs w:val="24"/>
        </w:rPr>
        <w:t>% z fakturované částky za každý den prodlení.</w:t>
      </w:r>
    </w:p>
    <w:p w14:paraId="434AC572" w14:textId="773B97E4" w:rsidR="00953B61" w:rsidRPr="00887EFB" w:rsidRDefault="00953B61" w:rsidP="00563B2D">
      <w:pPr>
        <w:widowControl w:val="0"/>
        <w:numPr>
          <w:ilvl w:val="0"/>
          <w:numId w:val="3"/>
        </w:numPr>
        <w:tabs>
          <w:tab w:val="clear" w:pos="397"/>
        </w:tabs>
        <w:spacing w:before="120" w:line="276" w:lineRule="auto"/>
        <w:ind w:left="284"/>
        <w:jc w:val="both"/>
        <w:rPr>
          <w:sz w:val="24"/>
          <w:szCs w:val="24"/>
        </w:rPr>
      </w:pPr>
      <w:r>
        <w:rPr>
          <w:sz w:val="24"/>
          <w:szCs w:val="24"/>
        </w:rPr>
        <w:t xml:space="preserve">Příkazce je oprávněn započíst svoji pohledávku, kterou má za příkazníkem, proti pohledávce příkazníka za příkazcem, a to za podmínek stanovených touto smlouvou a občanským zákoníkem. Pokud příkazník poruší některou ze svých povinností a v důsledku toho vznikne příkazci nárok na smluvní pokutu nebo nárok na náhradu vzniklé škody v podobě odvodu za porušení rozpočtové kázně, </w:t>
      </w:r>
      <w:r w:rsidR="00A72F93">
        <w:rPr>
          <w:sz w:val="24"/>
          <w:szCs w:val="24"/>
        </w:rPr>
        <w:t>vylučují smluvní strany ve vztahu k jejich započtení aplikaci § 1987 odst. 2 občanského zákoníku.</w:t>
      </w:r>
    </w:p>
    <w:p w14:paraId="26858C05" w14:textId="77777777" w:rsidR="00C11234" w:rsidRPr="00887EFB" w:rsidRDefault="00C11234" w:rsidP="00563B2D">
      <w:pPr>
        <w:pStyle w:val="BODY1"/>
        <w:widowControl w:val="0"/>
        <w:spacing w:before="0" w:after="0"/>
        <w:ind w:left="0"/>
        <w:rPr>
          <w:b/>
          <w:sz w:val="24"/>
          <w:szCs w:val="24"/>
        </w:rPr>
      </w:pPr>
    </w:p>
    <w:p w14:paraId="6C595AFB" w14:textId="77777777" w:rsidR="0012031C" w:rsidRPr="00887EFB" w:rsidRDefault="0012031C" w:rsidP="00563B2D">
      <w:pPr>
        <w:pStyle w:val="BODY1"/>
        <w:widowControl w:val="0"/>
        <w:spacing w:before="0" w:after="0"/>
        <w:ind w:left="0"/>
        <w:jc w:val="center"/>
        <w:rPr>
          <w:b/>
          <w:sz w:val="24"/>
          <w:szCs w:val="24"/>
        </w:rPr>
      </w:pPr>
      <w:r w:rsidRPr="00887EFB">
        <w:rPr>
          <w:b/>
          <w:sz w:val="24"/>
          <w:szCs w:val="24"/>
        </w:rPr>
        <w:t>Článek VI.</w:t>
      </w:r>
    </w:p>
    <w:p w14:paraId="3B042DBE" w14:textId="77777777" w:rsidR="00A64F22" w:rsidRPr="00887EFB" w:rsidRDefault="00A64F22" w:rsidP="00563B2D">
      <w:pPr>
        <w:pStyle w:val="BODY1"/>
        <w:widowControl w:val="0"/>
        <w:spacing w:before="0" w:after="0"/>
        <w:ind w:left="0"/>
        <w:jc w:val="center"/>
        <w:rPr>
          <w:b/>
          <w:sz w:val="24"/>
          <w:szCs w:val="24"/>
          <w:u w:val="single"/>
        </w:rPr>
      </w:pPr>
      <w:r w:rsidRPr="00887EFB">
        <w:rPr>
          <w:b/>
          <w:sz w:val="24"/>
          <w:szCs w:val="24"/>
          <w:u w:val="single"/>
        </w:rPr>
        <w:t>Zánik závazku</w:t>
      </w:r>
      <w:r w:rsidR="00CE38D0" w:rsidRPr="00887EFB">
        <w:rPr>
          <w:b/>
          <w:sz w:val="24"/>
          <w:szCs w:val="24"/>
          <w:u w:val="single"/>
        </w:rPr>
        <w:t xml:space="preserve"> </w:t>
      </w:r>
    </w:p>
    <w:p w14:paraId="2A5BB4DB" w14:textId="77777777" w:rsidR="007D3DD2" w:rsidRPr="00887EFB" w:rsidRDefault="007D3DD2" w:rsidP="00EE5670">
      <w:pPr>
        <w:pStyle w:val="BODY1"/>
        <w:widowControl w:val="0"/>
        <w:numPr>
          <w:ilvl w:val="0"/>
          <w:numId w:val="10"/>
        </w:numPr>
        <w:spacing w:before="120" w:after="0" w:line="276" w:lineRule="auto"/>
        <w:ind w:left="284" w:hanging="284"/>
        <w:rPr>
          <w:b/>
          <w:sz w:val="24"/>
          <w:szCs w:val="24"/>
          <w:u w:val="single"/>
        </w:rPr>
      </w:pPr>
      <w:r w:rsidRPr="00887EFB">
        <w:rPr>
          <w:sz w:val="24"/>
        </w:rPr>
        <w:t xml:space="preserve">Příkazce je oprávněn příkaz kdykoli odvolat. Pouze v případě, že důvodem pro odvolání není porušení povinností vyplývající z této smlouvy ze strany příkazníka, má příkazník právo na úhradu nákladů, které </w:t>
      </w:r>
      <w:r w:rsidRPr="00887EFB">
        <w:rPr>
          <w:sz w:val="24"/>
          <w:szCs w:val="24"/>
        </w:rPr>
        <w:t>v souvislosti s plněním této smlouvy účelně vynaložil</w:t>
      </w:r>
      <w:r w:rsidRPr="00887EFB">
        <w:rPr>
          <w:sz w:val="24"/>
        </w:rPr>
        <w:t xml:space="preserve"> a na poměrnou část odměny přiměřenou vynaložené námaze.</w:t>
      </w:r>
    </w:p>
    <w:p w14:paraId="1B35FF71" w14:textId="77777777" w:rsidR="003206D2" w:rsidRPr="00887EFB" w:rsidRDefault="007D3DD2" w:rsidP="00EE5670">
      <w:pPr>
        <w:pStyle w:val="BODY1"/>
        <w:widowControl w:val="0"/>
        <w:numPr>
          <w:ilvl w:val="0"/>
          <w:numId w:val="10"/>
        </w:numPr>
        <w:spacing w:before="120" w:after="0" w:line="276" w:lineRule="auto"/>
        <w:ind w:left="284" w:hanging="284"/>
        <w:rPr>
          <w:i/>
          <w:sz w:val="24"/>
          <w:szCs w:val="24"/>
        </w:rPr>
      </w:pPr>
      <w:r w:rsidRPr="00887EFB">
        <w:rPr>
          <w:sz w:val="24"/>
          <w:szCs w:val="24"/>
        </w:rPr>
        <w:t>Příkazník je oprávněn kdykoli příkaz vypovědět. Příkazník je v takovém případě povinen uhradit příkazci škodu, která mu tím vznikla, jedině, že by důvod výpovědi spočíval v porušení povinností vyplývajících z této smlouvy ze strany příkazce.</w:t>
      </w:r>
    </w:p>
    <w:p w14:paraId="01954947" w14:textId="77777777" w:rsidR="00C11234" w:rsidRPr="00887EFB" w:rsidRDefault="00C11234" w:rsidP="00563B2D">
      <w:pPr>
        <w:pStyle w:val="NADPISCENNETUC"/>
        <w:keepNext w:val="0"/>
        <w:keepLines w:val="0"/>
        <w:widowControl w:val="0"/>
        <w:spacing w:before="0" w:after="0"/>
        <w:jc w:val="left"/>
        <w:rPr>
          <w:b/>
          <w:sz w:val="24"/>
        </w:rPr>
      </w:pPr>
    </w:p>
    <w:p w14:paraId="5728D73F" w14:textId="77777777" w:rsidR="0060227E" w:rsidRPr="00887EFB" w:rsidRDefault="001F16FC" w:rsidP="00563B2D">
      <w:pPr>
        <w:pStyle w:val="NADPISCENNETUC"/>
        <w:keepNext w:val="0"/>
        <w:keepLines w:val="0"/>
        <w:widowControl w:val="0"/>
        <w:spacing w:before="0" w:after="0"/>
        <w:rPr>
          <w:b/>
          <w:sz w:val="24"/>
        </w:rPr>
      </w:pPr>
      <w:r w:rsidRPr="00887EFB">
        <w:rPr>
          <w:b/>
          <w:sz w:val="24"/>
        </w:rPr>
        <w:t>Článek VI</w:t>
      </w:r>
      <w:r w:rsidR="001F4338" w:rsidRPr="00887EFB">
        <w:rPr>
          <w:b/>
          <w:sz w:val="24"/>
        </w:rPr>
        <w:t>I</w:t>
      </w:r>
      <w:r w:rsidR="0060227E" w:rsidRPr="00887EFB">
        <w:rPr>
          <w:b/>
          <w:sz w:val="24"/>
        </w:rPr>
        <w:t>.</w:t>
      </w:r>
    </w:p>
    <w:p w14:paraId="54D67D67" w14:textId="77777777" w:rsidR="0057199A" w:rsidRPr="006D27F0" w:rsidRDefault="006D27F0" w:rsidP="006D27F0">
      <w:pPr>
        <w:pStyle w:val="NADPISCENNETUC"/>
        <w:keepNext w:val="0"/>
        <w:keepLines w:val="0"/>
        <w:widowControl w:val="0"/>
        <w:spacing w:before="0" w:after="0"/>
        <w:rPr>
          <w:b/>
          <w:sz w:val="24"/>
          <w:u w:val="single"/>
        </w:rPr>
      </w:pPr>
      <w:r>
        <w:rPr>
          <w:b/>
          <w:sz w:val="24"/>
          <w:u w:val="single"/>
        </w:rPr>
        <w:t>Kontaktní osoby</w:t>
      </w:r>
      <w:r w:rsidR="0060227E" w:rsidRPr="00887EFB">
        <w:rPr>
          <w:b/>
          <w:sz w:val="24"/>
          <w:u w:val="single"/>
        </w:rPr>
        <w:t xml:space="preserve"> a doručování písemností</w:t>
      </w:r>
    </w:p>
    <w:p w14:paraId="4395C4D7" w14:textId="74150E25" w:rsidR="0057199A" w:rsidRPr="00887EFB" w:rsidRDefault="006D27F0" w:rsidP="00EE5670">
      <w:pPr>
        <w:widowControl w:val="0"/>
        <w:numPr>
          <w:ilvl w:val="0"/>
          <w:numId w:val="9"/>
        </w:numPr>
        <w:spacing w:before="120" w:line="276" w:lineRule="auto"/>
        <w:ind w:left="284" w:hanging="284"/>
        <w:jc w:val="both"/>
        <w:rPr>
          <w:i/>
          <w:sz w:val="24"/>
          <w:szCs w:val="24"/>
        </w:rPr>
      </w:pPr>
      <w:r>
        <w:rPr>
          <w:sz w:val="24"/>
        </w:rPr>
        <w:t>Kontaktní osoby uvedené výše</w:t>
      </w:r>
      <w:r>
        <w:rPr>
          <w:sz w:val="24"/>
          <w:szCs w:val="24"/>
        </w:rPr>
        <w:t xml:space="preserve"> </w:t>
      </w:r>
      <w:r w:rsidR="0057199A" w:rsidRPr="00887EFB">
        <w:rPr>
          <w:sz w:val="24"/>
          <w:szCs w:val="24"/>
        </w:rPr>
        <w:t>jednají za smluvní strany ve všech věcech souvisejících s plněním této smlouvy, zejména podepisují zápisy z jednání smluvních stran a doklad o</w:t>
      </w:r>
      <w:r w:rsidR="00D95254">
        <w:rPr>
          <w:sz w:val="24"/>
          <w:szCs w:val="24"/>
        </w:rPr>
        <w:t> </w:t>
      </w:r>
      <w:r w:rsidR="0057199A" w:rsidRPr="00887EFB">
        <w:rPr>
          <w:sz w:val="24"/>
          <w:szCs w:val="24"/>
        </w:rPr>
        <w:t xml:space="preserve">předání </w:t>
      </w:r>
      <w:r w:rsidR="0090743B" w:rsidRPr="00887EFB">
        <w:rPr>
          <w:sz w:val="24"/>
          <w:szCs w:val="24"/>
        </w:rPr>
        <w:t>věcí</w:t>
      </w:r>
      <w:r w:rsidR="0057199A" w:rsidRPr="00887EFB">
        <w:rPr>
          <w:sz w:val="24"/>
          <w:szCs w:val="24"/>
        </w:rPr>
        <w:t xml:space="preserve">. </w:t>
      </w:r>
      <w:r>
        <w:rPr>
          <w:sz w:val="24"/>
          <w:szCs w:val="24"/>
        </w:rPr>
        <w:t>Kontaktní osoba</w:t>
      </w:r>
      <w:r w:rsidR="0057199A" w:rsidRPr="00887EFB">
        <w:rPr>
          <w:sz w:val="24"/>
          <w:szCs w:val="24"/>
        </w:rPr>
        <w:t xml:space="preserve"> </w:t>
      </w:r>
      <w:r w:rsidR="00555E24" w:rsidRPr="00887EFB">
        <w:rPr>
          <w:sz w:val="24"/>
          <w:szCs w:val="24"/>
        </w:rPr>
        <w:t>příkazce</w:t>
      </w:r>
      <w:r w:rsidR="0090743B" w:rsidRPr="00887EFB">
        <w:rPr>
          <w:sz w:val="24"/>
          <w:szCs w:val="24"/>
        </w:rPr>
        <w:t xml:space="preserve"> je též oprávněn</w:t>
      </w:r>
      <w:r>
        <w:rPr>
          <w:sz w:val="24"/>
          <w:szCs w:val="24"/>
        </w:rPr>
        <w:t>a</w:t>
      </w:r>
      <w:r w:rsidR="0090743B" w:rsidRPr="00887EFB">
        <w:rPr>
          <w:sz w:val="24"/>
          <w:szCs w:val="24"/>
        </w:rPr>
        <w:t xml:space="preserve"> udělovat </w:t>
      </w:r>
      <w:r w:rsidR="00555E24" w:rsidRPr="00887EFB">
        <w:rPr>
          <w:sz w:val="24"/>
          <w:szCs w:val="24"/>
        </w:rPr>
        <w:t>příkazník</w:t>
      </w:r>
      <w:r w:rsidR="003A3E33" w:rsidRPr="00887EFB">
        <w:rPr>
          <w:sz w:val="24"/>
          <w:szCs w:val="24"/>
        </w:rPr>
        <w:t>ovi</w:t>
      </w:r>
      <w:r w:rsidR="0090743B" w:rsidRPr="00887EFB">
        <w:rPr>
          <w:sz w:val="24"/>
          <w:szCs w:val="24"/>
        </w:rPr>
        <w:t xml:space="preserve"> pokyny. </w:t>
      </w:r>
    </w:p>
    <w:p w14:paraId="63AD3F93" w14:textId="77777777" w:rsidR="006D27F0" w:rsidRDefault="006D27F0" w:rsidP="00EE5670">
      <w:pPr>
        <w:widowControl w:val="0"/>
        <w:numPr>
          <w:ilvl w:val="0"/>
          <w:numId w:val="9"/>
        </w:numPr>
        <w:spacing w:before="120" w:line="276" w:lineRule="auto"/>
        <w:ind w:left="284" w:hanging="284"/>
        <w:jc w:val="both"/>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086CD195" w14:textId="66CC93A1" w:rsidR="006D27F0" w:rsidRPr="004D1EE4" w:rsidRDefault="006D27F0" w:rsidP="00EE5670">
      <w:pPr>
        <w:widowControl w:val="0"/>
        <w:numPr>
          <w:ilvl w:val="0"/>
          <w:numId w:val="9"/>
        </w:numPr>
        <w:spacing w:before="120" w:line="276" w:lineRule="auto"/>
        <w:ind w:left="284" w:hanging="284"/>
        <w:jc w:val="both"/>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xml:space="preserve">, </w:t>
      </w:r>
      <w:r w:rsidRPr="004D1EE4">
        <w:rPr>
          <w:sz w:val="24"/>
          <w:szCs w:val="24"/>
        </w:rPr>
        <w:t xml:space="preserve">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51B0F92D" w14:textId="514880CC" w:rsidR="006E7ABE" w:rsidRPr="006E7ABE" w:rsidRDefault="006D27F0" w:rsidP="00EE5670">
      <w:pPr>
        <w:widowControl w:val="0"/>
        <w:numPr>
          <w:ilvl w:val="0"/>
          <w:numId w:val="9"/>
        </w:numPr>
        <w:spacing w:before="120" w:line="276" w:lineRule="auto"/>
        <w:ind w:left="284" w:hanging="284"/>
        <w:jc w:val="both"/>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0D540818" w14:textId="77777777" w:rsidR="006E7ABE" w:rsidRDefault="006E7ABE" w:rsidP="00563B2D">
      <w:pPr>
        <w:widowControl w:val="0"/>
        <w:jc w:val="center"/>
        <w:rPr>
          <w:b/>
          <w:sz w:val="24"/>
          <w:szCs w:val="24"/>
        </w:rPr>
      </w:pPr>
    </w:p>
    <w:p w14:paraId="6BC744E7" w14:textId="77777777" w:rsidR="002B4908" w:rsidRPr="00887EFB" w:rsidRDefault="002B4908" w:rsidP="00563B2D">
      <w:pPr>
        <w:widowControl w:val="0"/>
        <w:jc w:val="center"/>
        <w:rPr>
          <w:b/>
          <w:sz w:val="24"/>
          <w:szCs w:val="24"/>
        </w:rPr>
      </w:pPr>
      <w:r w:rsidRPr="00887EFB">
        <w:rPr>
          <w:b/>
          <w:sz w:val="24"/>
          <w:szCs w:val="24"/>
        </w:rPr>
        <w:t>Článek VIII.</w:t>
      </w:r>
    </w:p>
    <w:p w14:paraId="56AB36FF" w14:textId="77777777" w:rsidR="002B4908" w:rsidRPr="00887EFB" w:rsidRDefault="002B4908" w:rsidP="00563B2D">
      <w:pPr>
        <w:widowControl w:val="0"/>
        <w:jc w:val="center"/>
        <w:rPr>
          <w:sz w:val="24"/>
          <w:szCs w:val="24"/>
        </w:rPr>
      </w:pPr>
      <w:r w:rsidRPr="00887EFB">
        <w:rPr>
          <w:b/>
          <w:sz w:val="24"/>
          <w:szCs w:val="24"/>
          <w:u w:val="single"/>
        </w:rPr>
        <w:t>Zveřejnění smlouvy a obchodní tajemství</w:t>
      </w:r>
    </w:p>
    <w:p w14:paraId="0169AFD4" w14:textId="383BF21A" w:rsidR="006379F7" w:rsidRPr="006379F7" w:rsidRDefault="006379F7" w:rsidP="00EE5670">
      <w:pPr>
        <w:pStyle w:val="Odstavecseseznamem"/>
        <w:widowControl w:val="0"/>
        <w:numPr>
          <w:ilvl w:val="0"/>
          <w:numId w:val="14"/>
        </w:numPr>
        <w:spacing w:before="120" w:line="276" w:lineRule="auto"/>
        <w:ind w:left="284" w:hanging="284"/>
        <w:contextualSpacing w:val="0"/>
        <w:rPr>
          <w:rFonts w:ascii="Times New Roman" w:hAnsi="Times New Roman"/>
          <w:sz w:val="24"/>
          <w:szCs w:val="24"/>
        </w:rPr>
      </w:pPr>
      <w:r w:rsidRPr="006379F7">
        <w:rPr>
          <w:rFonts w:ascii="Times New Roman" w:hAnsi="Times New Roman"/>
          <w:sz w:val="24"/>
          <w:szCs w:val="24"/>
        </w:rPr>
        <w:t>Příkazník bere na vědomí, že smlouvy s hodnotou předmětu převyšující 50.000 Kč bez DPH včetně dohod, na základě kterých se tyto smlouvy mění, nahrazují nebo ruší, zveřejní příkazce v </w:t>
      </w:r>
      <w:r w:rsidRPr="006379F7">
        <w:rPr>
          <w:rFonts w:ascii="Times New Roman" w:hAnsi="Times New Roman"/>
          <w:b/>
          <w:sz w:val="24"/>
          <w:szCs w:val="24"/>
        </w:rPr>
        <w:t xml:space="preserve">registru smluv </w:t>
      </w:r>
      <w:r w:rsidRPr="006379F7">
        <w:rPr>
          <w:rFonts w:ascii="Times New Roman" w:hAnsi="Times New Roman"/>
          <w:sz w:val="24"/>
          <w:szCs w:val="24"/>
        </w:rPr>
        <w:t>zřízeném jako informační systém veřejné správy na základě zákona č. 340/2015 Sb., o registru smluv.</w:t>
      </w:r>
      <w:r w:rsidRPr="006379F7">
        <w:rPr>
          <w:rFonts w:ascii="Times New Roman" w:hAnsi="Times New Roman"/>
          <w:i/>
          <w:sz w:val="24"/>
          <w:szCs w:val="24"/>
        </w:rPr>
        <w:t xml:space="preserve"> </w:t>
      </w:r>
      <w:r w:rsidRPr="006379F7">
        <w:rPr>
          <w:rFonts w:ascii="Times New Roman" w:hAnsi="Times New Roman"/>
          <w:sz w:val="24"/>
          <w:szCs w:val="24"/>
        </w:rPr>
        <w:t>Příkazník výslovně souhlasí s tím, aby tato smlouva včetně případných dohod o její změně, nahrazení nebo zrušení byly v plném rozsahu v registru smluv příkazcem zveřejněny</w:t>
      </w:r>
      <w:r w:rsidR="009F7C17">
        <w:rPr>
          <w:rFonts w:ascii="Times New Roman" w:hAnsi="Times New Roman"/>
          <w:sz w:val="24"/>
          <w:szCs w:val="24"/>
        </w:rPr>
        <w:t>, nastane-li důvod zveřejnění</w:t>
      </w:r>
      <w:r w:rsidRPr="006379F7">
        <w:rPr>
          <w:rFonts w:ascii="Times New Roman" w:hAnsi="Times New Roman"/>
          <w:sz w:val="24"/>
          <w:szCs w:val="24"/>
        </w:rPr>
        <w:t xml:space="preserve">. </w:t>
      </w:r>
    </w:p>
    <w:p w14:paraId="4E8B0DAA" w14:textId="77777777" w:rsidR="0090743B" w:rsidRPr="006379F7" w:rsidRDefault="006379F7" w:rsidP="00EE5670">
      <w:pPr>
        <w:pStyle w:val="Odstavecseseznamem"/>
        <w:widowControl w:val="0"/>
        <w:numPr>
          <w:ilvl w:val="0"/>
          <w:numId w:val="14"/>
        </w:numPr>
        <w:spacing w:before="120" w:line="276" w:lineRule="auto"/>
        <w:ind w:left="284" w:hanging="284"/>
        <w:contextualSpacing w:val="0"/>
        <w:rPr>
          <w:sz w:val="24"/>
          <w:szCs w:val="24"/>
        </w:rPr>
      </w:pPr>
      <w:r w:rsidRPr="006379F7">
        <w:rPr>
          <w:rFonts w:ascii="Times New Roman" w:hAnsi="Times New Roman"/>
          <w:sz w:val="24"/>
          <w:szCs w:val="24"/>
        </w:rPr>
        <w:t>Příkazník prohlašuje, že skutečnosti uvedené v této smlouvě nepovažuje za obchodní tajemství a uděluje svolení k jejich užití a zveřejnění bez stanovení jakýchkoliv dalších podmínek.</w:t>
      </w:r>
    </w:p>
    <w:p w14:paraId="47980EB2" w14:textId="77777777" w:rsidR="00C11234" w:rsidRPr="00887EFB" w:rsidRDefault="00C11234" w:rsidP="00563B2D">
      <w:pPr>
        <w:pStyle w:val="NADPISCENNETUC"/>
        <w:keepNext w:val="0"/>
        <w:keepLines w:val="0"/>
        <w:widowControl w:val="0"/>
        <w:spacing w:before="0" w:after="0"/>
        <w:jc w:val="left"/>
        <w:rPr>
          <w:b/>
          <w:sz w:val="24"/>
        </w:rPr>
      </w:pPr>
    </w:p>
    <w:p w14:paraId="2F78A319" w14:textId="77777777" w:rsidR="006D220D" w:rsidRDefault="006D220D" w:rsidP="00563B2D">
      <w:pPr>
        <w:pStyle w:val="NADPISCENNETUC"/>
        <w:keepNext w:val="0"/>
        <w:keepLines w:val="0"/>
        <w:widowControl w:val="0"/>
        <w:spacing w:before="0" w:after="0"/>
        <w:rPr>
          <w:b/>
          <w:sz w:val="24"/>
        </w:rPr>
      </w:pPr>
      <w:r>
        <w:rPr>
          <w:b/>
          <w:sz w:val="24"/>
        </w:rPr>
        <w:t>Článek IX.</w:t>
      </w:r>
    </w:p>
    <w:p w14:paraId="4215C728" w14:textId="77777777" w:rsidR="006D220D" w:rsidRPr="006D220D" w:rsidRDefault="006D220D" w:rsidP="00563B2D">
      <w:pPr>
        <w:pStyle w:val="NADPISCENNETUC"/>
        <w:keepNext w:val="0"/>
        <w:keepLines w:val="0"/>
        <w:widowControl w:val="0"/>
        <w:spacing w:before="0" w:after="0"/>
        <w:rPr>
          <w:b/>
          <w:sz w:val="24"/>
          <w:u w:val="single"/>
        </w:rPr>
      </w:pPr>
      <w:r w:rsidRPr="006D220D">
        <w:rPr>
          <w:b/>
          <w:sz w:val="24"/>
          <w:u w:val="single"/>
        </w:rPr>
        <w:t>Ostatní ustanovení</w:t>
      </w:r>
    </w:p>
    <w:p w14:paraId="58861189" w14:textId="77777777" w:rsidR="006D220D" w:rsidRPr="006D220D" w:rsidRDefault="006D220D" w:rsidP="00EE5670">
      <w:pPr>
        <w:pStyle w:val="Odstavecseseznamem"/>
        <w:widowControl w:val="0"/>
        <w:numPr>
          <w:ilvl w:val="0"/>
          <w:numId w:val="12"/>
        </w:numPr>
        <w:overflowPunct w:val="0"/>
        <w:autoSpaceDE w:val="0"/>
        <w:autoSpaceDN w:val="0"/>
        <w:adjustRightInd w:val="0"/>
        <w:spacing w:before="120" w:line="276" w:lineRule="auto"/>
        <w:ind w:left="284" w:hanging="284"/>
        <w:contextualSpacing w:val="0"/>
        <w:textAlignment w:val="baseline"/>
        <w:rPr>
          <w:rFonts w:ascii="Times New Roman" w:hAnsi="Times New Roman"/>
          <w:sz w:val="24"/>
        </w:rPr>
      </w:pPr>
      <w:r w:rsidRPr="006D220D">
        <w:rPr>
          <w:rFonts w:ascii="Times New Roman" w:hAnsi="Times New Roman"/>
          <w:sz w:val="24"/>
          <w:szCs w:val="24"/>
        </w:rPr>
        <w:t>Příkazník není oprávněn postoupit třetí straně bez souhlasu příkazce žádnou pohledávku, kterou vůči němu má a která vyplývá z této smlouvy.</w:t>
      </w:r>
    </w:p>
    <w:p w14:paraId="2A5BA3F7" w14:textId="77777777" w:rsidR="006D220D" w:rsidRPr="006D220D" w:rsidRDefault="006D220D" w:rsidP="00EE5670">
      <w:pPr>
        <w:pStyle w:val="Odstavecseseznamem"/>
        <w:widowControl w:val="0"/>
        <w:numPr>
          <w:ilvl w:val="0"/>
          <w:numId w:val="12"/>
        </w:numPr>
        <w:overflowPunct w:val="0"/>
        <w:autoSpaceDE w:val="0"/>
        <w:autoSpaceDN w:val="0"/>
        <w:adjustRightInd w:val="0"/>
        <w:spacing w:before="120" w:line="276" w:lineRule="auto"/>
        <w:ind w:left="284" w:hanging="284"/>
        <w:contextualSpacing w:val="0"/>
        <w:textAlignment w:val="baseline"/>
        <w:rPr>
          <w:rFonts w:ascii="Times New Roman" w:hAnsi="Times New Roman"/>
          <w:sz w:val="24"/>
          <w:szCs w:val="24"/>
        </w:rPr>
      </w:pPr>
      <w:r w:rsidRPr="006D220D">
        <w:rPr>
          <w:rFonts w:ascii="Times New Roman" w:hAnsi="Times New Roman"/>
          <w:sz w:val="24"/>
          <w:szCs w:val="24"/>
        </w:rPr>
        <w:t>Příkazník na sebe bere nebezpečí změny okolností ve smyslu § 1765 občanského zákoníku.</w:t>
      </w:r>
    </w:p>
    <w:p w14:paraId="18AE037D" w14:textId="77777777" w:rsidR="006D220D" w:rsidRDefault="006D220D" w:rsidP="00EE5670">
      <w:pPr>
        <w:pStyle w:val="Odstavecseseznamem"/>
        <w:widowControl w:val="0"/>
        <w:numPr>
          <w:ilvl w:val="0"/>
          <w:numId w:val="12"/>
        </w:numPr>
        <w:overflowPunct w:val="0"/>
        <w:autoSpaceDE w:val="0"/>
        <w:autoSpaceDN w:val="0"/>
        <w:adjustRightInd w:val="0"/>
        <w:spacing w:before="120" w:line="276" w:lineRule="auto"/>
        <w:ind w:left="284" w:hanging="284"/>
        <w:contextualSpacing w:val="0"/>
        <w:textAlignment w:val="baseline"/>
        <w:rPr>
          <w:b/>
          <w:sz w:val="24"/>
        </w:rPr>
      </w:pPr>
      <w:r w:rsidRPr="006D220D">
        <w:rPr>
          <w:rFonts w:ascii="Times New Roman" w:hAnsi="Times New Roman"/>
          <w:sz w:val="24"/>
          <w:szCs w:val="24"/>
        </w:rPr>
        <w:t>Není-li v této smlouvě ujednáno jinak, vztahuje se na vztahy z ní vyplývající občanský zákoník.</w:t>
      </w:r>
    </w:p>
    <w:p w14:paraId="66C89432" w14:textId="77777777" w:rsidR="006D220D" w:rsidRDefault="006D220D" w:rsidP="00563B2D">
      <w:pPr>
        <w:pStyle w:val="NADPISCENNETUC"/>
        <w:keepNext w:val="0"/>
        <w:keepLines w:val="0"/>
        <w:widowControl w:val="0"/>
        <w:spacing w:before="0" w:after="0"/>
        <w:rPr>
          <w:b/>
          <w:sz w:val="24"/>
        </w:rPr>
      </w:pPr>
    </w:p>
    <w:p w14:paraId="4D2FF2FA" w14:textId="77777777" w:rsidR="00BA76C4" w:rsidRDefault="00BA76C4" w:rsidP="00563B2D">
      <w:pPr>
        <w:pStyle w:val="NADPISCENNETUC"/>
        <w:keepNext w:val="0"/>
        <w:keepLines w:val="0"/>
        <w:widowControl w:val="0"/>
        <w:spacing w:after="0"/>
        <w:rPr>
          <w:b/>
          <w:sz w:val="24"/>
        </w:rPr>
      </w:pPr>
    </w:p>
    <w:p w14:paraId="37EA2E70" w14:textId="286BDDFD" w:rsidR="002D67A0" w:rsidRPr="006D220D" w:rsidRDefault="006D220D" w:rsidP="00563B2D">
      <w:pPr>
        <w:pStyle w:val="NADPISCENNETUC"/>
        <w:keepNext w:val="0"/>
        <w:keepLines w:val="0"/>
        <w:widowControl w:val="0"/>
        <w:spacing w:after="0"/>
        <w:rPr>
          <w:b/>
          <w:sz w:val="24"/>
          <w:u w:val="single"/>
        </w:rPr>
      </w:pPr>
      <w:r>
        <w:rPr>
          <w:b/>
          <w:sz w:val="24"/>
        </w:rPr>
        <w:t xml:space="preserve">Článek </w:t>
      </w:r>
      <w:r w:rsidR="00BF55E0" w:rsidRPr="00887EFB">
        <w:rPr>
          <w:b/>
          <w:sz w:val="24"/>
        </w:rPr>
        <w:t>X.</w:t>
      </w:r>
      <w:r w:rsidR="00BF55E0" w:rsidRPr="00887EFB">
        <w:rPr>
          <w:b/>
          <w:sz w:val="24"/>
        </w:rPr>
        <w:br/>
      </w:r>
      <w:r w:rsidR="00BF55E0" w:rsidRPr="00887EFB">
        <w:rPr>
          <w:b/>
          <w:sz w:val="24"/>
          <w:u w:val="single"/>
        </w:rPr>
        <w:t>Závěrečná ustanovení</w:t>
      </w:r>
    </w:p>
    <w:p w14:paraId="2E044439" w14:textId="44B5B5E8" w:rsidR="006D220D" w:rsidRPr="001E09FE" w:rsidRDefault="006D220D" w:rsidP="00EE5670">
      <w:pPr>
        <w:pStyle w:val="Odstavecseseznamem"/>
        <w:widowControl w:val="0"/>
        <w:numPr>
          <w:ilvl w:val="0"/>
          <w:numId w:val="13"/>
        </w:numPr>
        <w:spacing w:before="120" w:line="276" w:lineRule="auto"/>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w:t>
      </w:r>
      <w:r w:rsidR="00D95254">
        <w:rPr>
          <w:rFonts w:ascii="Times New Roman" w:hAnsi="Times New Roman"/>
          <w:sz w:val="24"/>
        </w:rPr>
        <w:t> </w:t>
      </w:r>
      <w:r w:rsidRPr="001E09FE">
        <w:rPr>
          <w:rFonts w:ascii="Times New Roman" w:hAnsi="Times New Roman"/>
          <w:sz w:val="24"/>
        </w:rPr>
        <w:t>to prostřednictvím osob oprávněných k uzavření této smlouvy.</w:t>
      </w:r>
    </w:p>
    <w:p w14:paraId="74BA07C2" w14:textId="7FA3CC34" w:rsidR="006D220D" w:rsidRPr="00D95254" w:rsidRDefault="00295950" w:rsidP="00EE5670">
      <w:pPr>
        <w:pStyle w:val="Zkladntext"/>
        <w:widowControl w:val="0"/>
        <w:numPr>
          <w:ilvl w:val="0"/>
          <w:numId w:val="13"/>
        </w:numPr>
        <w:overflowPunct w:val="0"/>
        <w:autoSpaceDE w:val="0"/>
        <w:autoSpaceDN w:val="0"/>
        <w:adjustRightInd w:val="0"/>
        <w:spacing w:before="120" w:line="276" w:lineRule="auto"/>
        <w:ind w:left="284" w:hanging="284"/>
        <w:jc w:val="both"/>
        <w:textAlignment w:val="baseline"/>
      </w:pPr>
      <w:r>
        <w:t>T</w:t>
      </w:r>
      <w:r w:rsidRPr="00D95254">
        <w:t xml:space="preserve">ato smlouva je vyhotovena ve dvou vyhotoveních, které mají platnost a závaznost originálu. </w:t>
      </w:r>
      <w:r>
        <w:t>Každá ze stran obdrží po jednom vyhotovení.</w:t>
      </w:r>
      <w:r w:rsidR="005D36D7" w:rsidRPr="00D95254">
        <w:fldChar w:fldCharType="begin">
          <w:ffData>
            <w:name w:val="Text64"/>
            <w:enabled/>
            <w:calcOnExit w:val="0"/>
            <w:textInput/>
          </w:ffData>
        </w:fldChar>
      </w:r>
      <w:bookmarkStart w:id="0" w:name="Text64"/>
      <w:r w:rsidR="005D36D7" w:rsidRPr="00D95254">
        <w:instrText xml:space="preserve"> FORMTEXT </w:instrText>
      </w:r>
      <w:r w:rsidR="009C2D57">
        <w:fldChar w:fldCharType="separate"/>
      </w:r>
      <w:r w:rsidR="005D36D7" w:rsidRPr="00D95254">
        <w:fldChar w:fldCharType="end"/>
      </w:r>
      <w:bookmarkEnd w:id="0"/>
    </w:p>
    <w:p w14:paraId="1FC8A181" w14:textId="19979477" w:rsidR="006379F7" w:rsidRPr="001E09FE" w:rsidRDefault="006379F7" w:rsidP="00EE5670">
      <w:pPr>
        <w:pStyle w:val="Zkladntext"/>
        <w:widowControl w:val="0"/>
        <w:numPr>
          <w:ilvl w:val="0"/>
          <w:numId w:val="13"/>
        </w:numPr>
        <w:overflowPunct w:val="0"/>
        <w:autoSpaceDE w:val="0"/>
        <w:autoSpaceDN w:val="0"/>
        <w:adjustRightInd w:val="0"/>
        <w:spacing w:before="120" w:line="276" w:lineRule="auto"/>
        <w:ind w:left="284" w:hanging="284"/>
        <w:jc w:val="both"/>
        <w:textAlignment w:val="baseline"/>
      </w:pPr>
      <w:r w:rsidRPr="00C82F0C">
        <w:rPr>
          <w:szCs w:val="24"/>
        </w:rPr>
        <w:t>Tato smlouva nabývá účinnosti zveřejněn</w:t>
      </w:r>
      <w:r w:rsidR="00BA76C4">
        <w:rPr>
          <w:szCs w:val="24"/>
        </w:rPr>
        <w:t>ím</w:t>
      </w:r>
      <w:r w:rsidRPr="00C82F0C">
        <w:rPr>
          <w:szCs w:val="24"/>
        </w:rPr>
        <w:t xml:space="preserve"> </w:t>
      </w:r>
      <w:r w:rsidR="00BA76C4">
        <w:rPr>
          <w:szCs w:val="24"/>
        </w:rPr>
        <w:t xml:space="preserve">smlouvy </w:t>
      </w:r>
      <w:r>
        <w:rPr>
          <w:szCs w:val="24"/>
        </w:rPr>
        <w:t>příkazcem</w:t>
      </w:r>
      <w:r w:rsidRPr="00C82F0C">
        <w:rPr>
          <w:szCs w:val="24"/>
        </w:rPr>
        <w:t xml:space="preserve"> v registru smluv.</w:t>
      </w:r>
    </w:p>
    <w:p w14:paraId="6EE8876F" w14:textId="4A9BD901" w:rsidR="006D220D" w:rsidRPr="003D031A" w:rsidRDefault="006D220D" w:rsidP="00EE5670">
      <w:pPr>
        <w:pStyle w:val="Zkladntext"/>
        <w:widowControl w:val="0"/>
        <w:numPr>
          <w:ilvl w:val="0"/>
          <w:numId w:val="13"/>
        </w:numPr>
        <w:overflowPunct w:val="0"/>
        <w:autoSpaceDE w:val="0"/>
        <w:autoSpaceDN w:val="0"/>
        <w:adjustRightInd w:val="0"/>
        <w:spacing w:before="120" w:line="276" w:lineRule="auto"/>
        <w:ind w:left="284" w:hanging="284"/>
        <w:jc w:val="both"/>
        <w:textAlignment w:val="baseline"/>
      </w:pPr>
      <w:r w:rsidRPr="001E09FE">
        <w:t>Smluvní strany prohlašují, že souhlasí s textem této smlouvy.</w:t>
      </w:r>
      <w:r>
        <w:t xml:space="preserve">      </w:t>
      </w:r>
    </w:p>
    <w:p w14:paraId="69A0A8A7" w14:textId="77777777" w:rsidR="006D220D" w:rsidRDefault="006D220D" w:rsidP="00563B2D">
      <w:pPr>
        <w:widowControl w:val="0"/>
        <w:tabs>
          <w:tab w:val="left" w:pos="6096"/>
        </w:tabs>
        <w:spacing w:before="120"/>
        <w:rPr>
          <w:sz w:val="24"/>
        </w:rPr>
      </w:pPr>
    </w:p>
    <w:p w14:paraId="53730E45" w14:textId="259CCB3D" w:rsidR="006379F7" w:rsidRPr="000F540D" w:rsidRDefault="00BA39E8" w:rsidP="00D3205F">
      <w:pPr>
        <w:widowControl w:val="0"/>
        <w:spacing w:before="120"/>
        <w:rPr>
          <w:sz w:val="24"/>
        </w:rPr>
      </w:pPr>
      <w:r w:rsidRPr="000F540D">
        <w:rPr>
          <w:sz w:val="24"/>
        </w:rPr>
        <w:t>V </w:t>
      </w:r>
      <w:r w:rsidR="00BA76C4">
        <w:rPr>
          <w:sz w:val="24"/>
        </w:rPr>
        <w:t>Praze</w:t>
      </w:r>
      <w:r w:rsidR="00BA76C4" w:rsidRPr="000F540D">
        <w:rPr>
          <w:sz w:val="24"/>
        </w:rPr>
        <w:t xml:space="preserve"> </w:t>
      </w:r>
      <w:r w:rsidRPr="000F540D">
        <w:rPr>
          <w:sz w:val="24"/>
        </w:rPr>
        <w:t>dne</w:t>
      </w:r>
      <w:r w:rsidR="00BA76C4">
        <w:rPr>
          <w:sz w:val="24"/>
        </w:rPr>
        <w:t xml:space="preserve"> (dle elektronického podpisu)</w:t>
      </w:r>
      <w:r w:rsidR="00BA76C4">
        <w:rPr>
          <w:sz w:val="24"/>
        </w:rPr>
        <w:tab/>
      </w:r>
      <w:r w:rsidR="00D3205F">
        <w:rPr>
          <w:sz w:val="24"/>
        </w:rPr>
        <w:tab/>
      </w:r>
      <w:r w:rsidR="00BA76C4" w:rsidRPr="000F540D">
        <w:rPr>
          <w:sz w:val="24"/>
        </w:rPr>
        <w:t>V </w:t>
      </w:r>
      <w:r w:rsidR="00BA76C4">
        <w:rPr>
          <w:sz w:val="24"/>
        </w:rPr>
        <w:t>Praze</w:t>
      </w:r>
      <w:r w:rsidR="00BA76C4" w:rsidRPr="000F540D">
        <w:rPr>
          <w:sz w:val="24"/>
        </w:rPr>
        <w:t xml:space="preserve"> dne</w:t>
      </w:r>
      <w:r w:rsidR="00BA76C4">
        <w:rPr>
          <w:sz w:val="24"/>
        </w:rPr>
        <w:t xml:space="preserve"> (dle elektronického podpisu)</w:t>
      </w:r>
    </w:p>
    <w:p w14:paraId="7FF753B7" w14:textId="77777777" w:rsidR="006D27F0" w:rsidRDefault="006D27F0" w:rsidP="00D3205F">
      <w:pPr>
        <w:widowControl w:val="0"/>
        <w:spacing w:before="120"/>
        <w:rPr>
          <w:sz w:val="24"/>
        </w:rPr>
      </w:pPr>
    </w:p>
    <w:p w14:paraId="4E538DD6" w14:textId="08F2F24A" w:rsidR="006D27F0" w:rsidRDefault="006D27F0" w:rsidP="00D3205F">
      <w:pPr>
        <w:widowControl w:val="0"/>
        <w:spacing w:before="120"/>
        <w:rPr>
          <w:sz w:val="24"/>
        </w:rPr>
      </w:pPr>
    </w:p>
    <w:p w14:paraId="6B45AC30" w14:textId="77777777" w:rsidR="00D3205F" w:rsidRDefault="00D3205F" w:rsidP="00D3205F">
      <w:pPr>
        <w:widowControl w:val="0"/>
        <w:spacing w:before="120"/>
        <w:rPr>
          <w:sz w:val="24"/>
        </w:rPr>
      </w:pPr>
    </w:p>
    <w:p w14:paraId="76753C68" w14:textId="5B1D4674" w:rsidR="00BA39E8" w:rsidRDefault="00BA39E8" w:rsidP="00D3205F">
      <w:pPr>
        <w:widowControl w:val="0"/>
        <w:spacing w:before="120"/>
        <w:rPr>
          <w:sz w:val="24"/>
        </w:rPr>
      </w:pPr>
      <w:r w:rsidRPr="000F540D">
        <w:rPr>
          <w:sz w:val="24"/>
        </w:rPr>
        <w:t>………………………………</w:t>
      </w:r>
      <w:r w:rsidR="00D3205F">
        <w:rPr>
          <w:sz w:val="24"/>
        </w:rPr>
        <w:tab/>
      </w:r>
      <w:r w:rsidR="00D3205F">
        <w:rPr>
          <w:sz w:val="24"/>
        </w:rPr>
        <w:tab/>
      </w:r>
      <w:r w:rsidR="00D3205F">
        <w:rPr>
          <w:sz w:val="24"/>
        </w:rPr>
        <w:tab/>
      </w:r>
      <w:r w:rsidR="00D3205F" w:rsidRPr="000F540D">
        <w:rPr>
          <w:sz w:val="24"/>
        </w:rPr>
        <w:t>………………………………</w:t>
      </w:r>
    </w:p>
    <w:p w14:paraId="0A9B50AE" w14:textId="580D49F5" w:rsidR="00170736" w:rsidRDefault="005E34F7" w:rsidP="00D3205F">
      <w:pPr>
        <w:widowControl w:val="0"/>
        <w:spacing w:before="120"/>
        <w:rPr>
          <w:sz w:val="24"/>
        </w:rPr>
      </w:pPr>
      <w:r>
        <w:rPr>
          <w:i/>
          <w:sz w:val="24"/>
        </w:rPr>
        <w:t>redigováno</w:t>
      </w:r>
      <w:r w:rsidR="00D3205F">
        <w:rPr>
          <w:sz w:val="24"/>
        </w:rPr>
        <w:tab/>
      </w:r>
      <w:r w:rsidR="00D3205F">
        <w:rPr>
          <w:sz w:val="24"/>
        </w:rPr>
        <w:tab/>
      </w:r>
      <w:r w:rsidR="00D3205F">
        <w:rPr>
          <w:sz w:val="24"/>
        </w:rPr>
        <w:tab/>
      </w:r>
      <w:r w:rsidR="00D3205F">
        <w:rPr>
          <w:sz w:val="24"/>
        </w:rPr>
        <w:tab/>
      </w:r>
      <w:r w:rsidR="00D3205F">
        <w:rPr>
          <w:sz w:val="24"/>
        </w:rPr>
        <w:tab/>
      </w:r>
      <w:r>
        <w:rPr>
          <w:sz w:val="24"/>
        </w:rPr>
        <w:tab/>
      </w:r>
      <w:proofErr w:type="spellStart"/>
      <w:r>
        <w:rPr>
          <w:i/>
          <w:sz w:val="24"/>
        </w:rPr>
        <w:t>redigováno</w:t>
      </w:r>
      <w:bookmarkStart w:id="1" w:name="_GoBack"/>
      <w:bookmarkEnd w:id="1"/>
      <w:proofErr w:type="spellEnd"/>
    </w:p>
    <w:sectPr w:rsidR="00170736" w:rsidSect="00C15D79">
      <w:footerReference w:type="defaul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A048F" w14:textId="77777777" w:rsidR="000440D6" w:rsidRDefault="000440D6">
      <w:r>
        <w:separator/>
      </w:r>
    </w:p>
  </w:endnote>
  <w:endnote w:type="continuationSeparator" w:id="0">
    <w:p w14:paraId="56C8EC43" w14:textId="77777777" w:rsidR="000440D6" w:rsidRDefault="0004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20427"/>
      <w:docPartObj>
        <w:docPartGallery w:val="Page Numbers (Bottom of Page)"/>
        <w:docPartUnique/>
      </w:docPartObj>
    </w:sdtPr>
    <w:sdtEndPr/>
    <w:sdtContent>
      <w:sdt>
        <w:sdtPr>
          <w:id w:val="508189749"/>
          <w:docPartObj>
            <w:docPartGallery w:val="Page Numbers (Top of Page)"/>
            <w:docPartUnique/>
          </w:docPartObj>
        </w:sdtPr>
        <w:sdtEndPr/>
        <w:sdtContent>
          <w:p w14:paraId="26AB5EC7" w14:textId="0391865E" w:rsidR="005D36D7" w:rsidRDefault="005D36D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C2D57">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C2D57">
              <w:rPr>
                <w:b/>
                <w:bCs/>
                <w:noProof/>
              </w:rPr>
              <w:t>8</w:t>
            </w:r>
            <w:r>
              <w:rPr>
                <w:b/>
                <w:bCs/>
                <w:sz w:val="24"/>
                <w:szCs w:val="24"/>
              </w:rPr>
              <w:fldChar w:fldCharType="end"/>
            </w:r>
          </w:p>
        </w:sdtContent>
      </w:sdt>
    </w:sdtContent>
  </w:sdt>
  <w:p w14:paraId="175FD07D" w14:textId="77777777" w:rsidR="00A9779B" w:rsidRDefault="00A9779B">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871921"/>
      <w:docPartObj>
        <w:docPartGallery w:val="Page Numbers (Bottom of Page)"/>
        <w:docPartUnique/>
      </w:docPartObj>
    </w:sdtPr>
    <w:sdtEndPr/>
    <w:sdtContent>
      <w:sdt>
        <w:sdtPr>
          <w:id w:val="-1669238322"/>
          <w:docPartObj>
            <w:docPartGallery w:val="Page Numbers (Top of Page)"/>
            <w:docPartUnique/>
          </w:docPartObj>
        </w:sdtPr>
        <w:sdtEndPr/>
        <w:sdtContent>
          <w:p w14:paraId="658489F9" w14:textId="7F63F798" w:rsidR="005D36D7" w:rsidRDefault="005D36D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E34F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E34F7">
              <w:rPr>
                <w:b/>
                <w:bCs/>
                <w:noProof/>
              </w:rPr>
              <w:t>8</w:t>
            </w:r>
            <w:r>
              <w:rPr>
                <w:b/>
                <w:bCs/>
                <w:sz w:val="24"/>
                <w:szCs w:val="24"/>
              </w:rPr>
              <w:fldChar w:fldCharType="end"/>
            </w:r>
          </w:p>
        </w:sdtContent>
      </w:sdt>
    </w:sdtContent>
  </w:sdt>
  <w:p w14:paraId="28AE01CE" w14:textId="77777777" w:rsidR="00A9779B" w:rsidRPr="00441BCE" w:rsidRDefault="00A9779B">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106D4" w14:textId="77777777" w:rsidR="000440D6" w:rsidRDefault="000440D6">
      <w:r>
        <w:separator/>
      </w:r>
    </w:p>
  </w:footnote>
  <w:footnote w:type="continuationSeparator" w:id="0">
    <w:p w14:paraId="58691835" w14:textId="77777777" w:rsidR="000440D6" w:rsidRDefault="00044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C5FBD"/>
    <w:multiLevelType w:val="hybridMultilevel"/>
    <w:tmpl w:val="233E68B4"/>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81151F"/>
    <w:multiLevelType w:val="hybridMultilevel"/>
    <w:tmpl w:val="C36EE8FE"/>
    <w:lvl w:ilvl="0" w:tplc="1D4AEB30">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6424C6"/>
    <w:multiLevelType w:val="hybridMultilevel"/>
    <w:tmpl w:val="E76841FA"/>
    <w:lvl w:ilvl="0" w:tplc="76DA142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C0A44"/>
    <w:multiLevelType w:val="hybridMultilevel"/>
    <w:tmpl w:val="71E027EE"/>
    <w:lvl w:ilvl="0" w:tplc="52B8C020">
      <w:start w:val="1"/>
      <w:numFmt w:val="bullet"/>
      <w:lvlText w:val=""/>
      <w:lvlJc w:val="left"/>
      <w:pPr>
        <w:ind w:left="786" w:hanging="360"/>
      </w:pPr>
      <w:rPr>
        <w:rFonts w:ascii="Symbol" w:hAnsi="Symbol"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5" w15:restartNumberingAfterBreak="0">
    <w:nsid w:val="216C5791"/>
    <w:multiLevelType w:val="hybridMultilevel"/>
    <w:tmpl w:val="A1166472"/>
    <w:lvl w:ilvl="0" w:tplc="7C3439E0">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E23621"/>
    <w:multiLevelType w:val="singleLevel"/>
    <w:tmpl w:val="95A8D992"/>
    <w:lvl w:ilvl="0">
      <w:start w:val="1"/>
      <w:numFmt w:val="decimal"/>
      <w:lvlText w:val="%1."/>
      <w:lvlJc w:val="left"/>
      <w:pPr>
        <w:tabs>
          <w:tab w:val="num" w:pos="397"/>
        </w:tabs>
        <w:ind w:left="397" w:hanging="284"/>
      </w:pPr>
      <w:rPr>
        <w:rFonts w:hint="default"/>
        <w:i w:val="0"/>
        <w:color w:val="auto"/>
        <w:sz w:val="24"/>
        <w:szCs w:val="24"/>
      </w:rPr>
    </w:lvl>
  </w:abstractNum>
  <w:abstractNum w:abstractNumId="8" w15:restartNumberingAfterBreak="0">
    <w:nsid w:val="2E00719A"/>
    <w:multiLevelType w:val="hybridMultilevel"/>
    <w:tmpl w:val="2AEADD68"/>
    <w:lvl w:ilvl="0" w:tplc="E3025C3E">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2F1C0D44"/>
    <w:multiLevelType w:val="hybridMultilevel"/>
    <w:tmpl w:val="ADAC4E5C"/>
    <w:lvl w:ilvl="0" w:tplc="A776C832">
      <w:start w:val="1"/>
      <w:numFmt w:val="decimal"/>
      <w:lvlText w:val="%1."/>
      <w:lvlJc w:val="left"/>
      <w:pPr>
        <w:ind w:left="720" w:hanging="360"/>
      </w:pPr>
      <w:rPr>
        <w:rFonts w:ascii="Times New Roman" w:hAnsi="Times New Roman" w:cs="Times New Roman" w:hint="default"/>
        <w:b w:val="0"/>
        <w:i w:val="0"/>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44C4E"/>
    <w:multiLevelType w:val="hybridMultilevel"/>
    <w:tmpl w:val="BC8CDC5C"/>
    <w:lvl w:ilvl="0" w:tplc="6B1CAFE6">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B93EAD"/>
    <w:multiLevelType w:val="hybridMultilevel"/>
    <w:tmpl w:val="555AC588"/>
    <w:lvl w:ilvl="0" w:tplc="0405000F">
      <w:start w:val="1"/>
      <w:numFmt w:val="decimal"/>
      <w:lvlText w:val="%1."/>
      <w:lvlJc w:val="left"/>
      <w:pPr>
        <w:ind w:left="720" w:hanging="360"/>
      </w:pPr>
      <w:rPr>
        <w:rFonts w:hint="default"/>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581BCB"/>
    <w:multiLevelType w:val="hybridMultilevel"/>
    <w:tmpl w:val="DE54DC72"/>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B1427B"/>
    <w:multiLevelType w:val="hybridMultilevel"/>
    <w:tmpl w:val="AB86BE7A"/>
    <w:lvl w:ilvl="0" w:tplc="C066BBB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5C024A"/>
    <w:multiLevelType w:val="hybridMultilevel"/>
    <w:tmpl w:val="E120176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6C0B3B"/>
    <w:multiLevelType w:val="hybridMultilevel"/>
    <w:tmpl w:val="DC44A528"/>
    <w:lvl w:ilvl="0" w:tplc="AF4C6610">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A012367"/>
    <w:multiLevelType w:val="hybridMultilevel"/>
    <w:tmpl w:val="D20EE468"/>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A7511D"/>
    <w:multiLevelType w:val="hybridMultilevel"/>
    <w:tmpl w:val="00C4ADA8"/>
    <w:lvl w:ilvl="0" w:tplc="737E13D0">
      <w:start w:val="1"/>
      <w:numFmt w:val="decimal"/>
      <w:lvlText w:val="%1."/>
      <w:lvlJc w:val="left"/>
      <w:pPr>
        <w:tabs>
          <w:tab w:val="num" w:pos="397"/>
        </w:tabs>
        <w:ind w:left="397" w:hanging="284"/>
      </w:pPr>
      <w:rPr>
        <w:rFonts w:ascii="Times New Roman" w:eastAsia="Times New Roman" w:hAnsi="Times New Roman" w:cs="Times New Roman"/>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146396"/>
    <w:multiLevelType w:val="hybridMultilevel"/>
    <w:tmpl w:val="7696DA8C"/>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C73F11"/>
    <w:multiLevelType w:val="hybridMultilevel"/>
    <w:tmpl w:val="25FCA5F8"/>
    <w:lvl w:ilvl="0" w:tplc="781681A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0B1E03"/>
    <w:multiLevelType w:val="hybridMultilevel"/>
    <w:tmpl w:val="40A2FA98"/>
    <w:lvl w:ilvl="0" w:tplc="52B8C020">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7F5236F7"/>
    <w:multiLevelType w:val="hybridMultilevel"/>
    <w:tmpl w:val="7F66DD8C"/>
    <w:lvl w:ilvl="0" w:tplc="E84C6724">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7"/>
  </w:num>
  <w:num w:numId="4">
    <w:abstractNumId w:val="9"/>
  </w:num>
  <w:num w:numId="5">
    <w:abstractNumId w:val="11"/>
  </w:num>
  <w:num w:numId="6">
    <w:abstractNumId w:val="13"/>
  </w:num>
  <w:num w:numId="7">
    <w:abstractNumId w:val="6"/>
  </w:num>
  <w:num w:numId="8">
    <w:abstractNumId w:val="18"/>
  </w:num>
  <w:num w:numId="9">
    <w:abstractNumId w:val="0"/>
  </w:num>
  <w:num w:numId="10">
    <w:abstractNumId w:val="23"/>
  </w:num>
  <w:num w:numId="11">
    <w:abstractNumId w:val="4"/>
  </w:num>
  <w:num w:numId="12">
    <w:abstractNumId w:val="10"/>
  </w:num>
  <w:num w:numId="13">
    <w:abstractNumId w:val="21"/>
  </w:num>
  <w:num w:numId="14">
    <w:abstractNumId w:val="3"/>
  </w:num>
  <w:num w:numId="15">
    <w:abstractNumId w:val="12"/>
  </w:num>
  <w:num w:numId="16">
    <w:abstractNumId w:val="16"/>
  </w:num>
  <w:num w:numId="17">
    <w:abstractNumId w:val="1"/>
  </w:num>
  <w:num w:numId="18">
    <w:abstractNumId w:val="19"/>
  </w:num>
  <w:num w:numId="19">
    <w:abstractNumId w:val="8"/>
  </w:num>
  <w:num w:numId="20">
    <w:abstractNumId w:val="14"/>
  </w:num>
  <w:num w:numId="21">
    <w:abstractNumId w:val="22"/>
  </w:num>
  <w:num w:numId="22">
    <w:abstractNumId w:val="20"/>
  </w:num>
  <w:num w:numId="23">
    <w:abstractNumId w:val="5"/>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E0"/>
    <w:rsid w:val="00000CFA"/>
    <w:rsid w:val="00002D7A"/>
    <w:rsid w:val="00007EDA"/>
    <w:rsid w:val="00025D4B"/>
    <w:rsid w:val="00030DCB"/>
    <w:rsid w:val="000324EB"/>
    <w:rsid w:val="000347A1"/>
    <w:rsid w:val="0004012E"/>
    <w:rsid w:val="000426E5"/>
    <w:rsid w:val="00043225"/>
    <w:rsid w:val="000440D6"/>
    <w:rsid w:val="00046FD5"/>
    <w:rsid w:val="0005280A"/>
    <w:rsid w:val="00053D01"/>
    <w:rsid w:val="000561F8"/>
    <w:rsid w:val="00056AEF"/>
    <w:rsid w:val="00060D54"/>
    <w:rsid w:val="00062DC7"/>
    <w:rsid w:val="0007027D"/>
    <w:rsid w:val="000722A9"/>
    <w:rsid w:val="0007493D"/>
    <w:rsid w:val="00076E78"/>
    <w:rsid w:val="00077BDD"/>
    <w:rsid w:val="00077E33"/>
    <w:rsid w:val="000820E5"/>
    <w:rsid w:val="000858B0"/>
    <w:rsid w:val="00085BF2"/>
    <w:rsid w:val="00086242"/>
    <w:rsid w:val="00087523"/>
    <w:rsid w:val="00087A78"/>
    <w:rsid w:val="000952E3"/>
    <w:rsid w:val="00097119"/>
    <w:rsid w:val="000A010A"/>
    <w:rsid w:val="000A14C9"/>
    <w:rsid w:val="000A184B"/>
    <w:rsid w:val="000A375B"/>
    <w:rsid w:val="000A51B9"/>
    <w:rsid w:val="000B1FC6"/>
    <w:rsid w:val="000B294A"/>
    <w:rsid w:val="000B3C63"/>
    <w:rsid w:val="000B3C96"/>
    <w:rsid w:val="000B3E80"/>
    <w:rsid w:val="000B42CE"/>
    <w:rsid w:val="000B451C"/>
    <w:rsid w:val="000B5FCB"/>
    <w:rsid w:val="000C18DC"/>
    <w:rsid w:val="000C44CB"/>
    <w:rsid w:val="000D1314"/>
    <w:rsid w:val="000D1AF9"/>
    <w:rsid w:val="000D1B52"/>
    <w:rsid w:val="000D5570"/>
    <w:rsid w:val="000E0E8D"/>
    <w:rsid w:val="000F368B"/>
    <w:rsid w:val="000F41F9"/>
    <w:rsid w:val="001005FB"/>
    <w:rsid w:val="00100CF2"/>
    <w:rsid w:val="001012CC"/>
    <w:rsid w:val="00102F9F"/>
    <w:rsid w:val="0010618F"/>
    <w:rsid w:val="001066F6"/>
    <w:rsid w:val="00112F9B"/>
    <w:rsid w:val="00115D58"/>
    <w:rsid w:val="0012031C"/>
    <w:rsid w:val="00120E33"/>
    <w:rsid w:val="00120EB6"/>
    <w:rsid w:val="00121F0D"/>
    <w:rsid w:val="00123E81"/>
    <w:rsid w:val="001309DB"/>
    <w:rsid w:val="00131F14"/>
    <w:rsid w:val="00141494"/>
    <w:rsid w:val="00143AC3"/>
    <w:rsid w:val="001457B8"/>
    <w:rsid w:val="00147B5A"/>
    <w:rsid w:val="0015256E"/>
    <w:rsid w:val="001528D0"/>
    <w:rsid w:val="001544CA"/>
    <w:rsid w:val="00167065"/>
    <w:rsid w:val="001701B8"/>
    <w:rsid w:val="00170736"/>
    <w:rsid w:val="00170E8C"/>
    <w:rsid w:val="00171D84"/>
    <w:rsid w:val="00172F7C"/>
    <w:rsid w:val="00175477"/>
    <w:rsid w:val="00176276"/>
    <w:rsid w:val="00176E0D"/>
    <w:rsid w:val="00182378"/>
    <w:rsid w:val="0018673B"/>
    <w:rsid w:val="001872B3"/>
    <w:rsid w:val="00191E60"/>
    <w:rsid w:val="00192008"/>
    <w:rsid w:val="001A011D"/>
    <w:rsid w:val="001A135D"/>
    <w:rsid w:val="001A2142"/>
    <w:rsid w:val="001A5A13"/>
    <w:rsid w:val="001A5C95"/>
    <w:rsid w:val="001A6B1E"/>
    <w:rsid w:val="001B1831"/>
    <w:rsid w:val="001B33B1"/>
    <w:rsid w:val="001C1F88"/>
    <w:rsid w:val="001C6F04"/>
    <w:rsid w:val="001D15B8"/>
    <w:rsid w:val="001E7A6F"/>
    <w:rsid w:val="001F16FC"/>
    <w:rsid w:val="001F1DF3"/>
    <w:rsid w:val="001F41A7"/>
    <w:rsid w:val="001F4338"/>
    <w:rsid w:val="001F6887"/>
    <w:rsid w:val="002001E8"/>
    <w:rsid w:val="0020455D"/>
    <w:rsid w:val="00205709"/>
    <w:rsid w:val="00221E62"/>
    <w:rsid w:val="00224496"/>
    <w:rsid w:val="00225B9D"/>
    <w:rsid w:val="002327C0"/>
    <w:rsid w:val="002344E0"/>
    <w:rsid w:val="00234EC6"/>
    <w:rsid w:val="0024179D"/>
    <w:rsid w:val="00256121"/>
    <w:rsid w:val="00256506"/>
    <w:rsid w:val="002603F8"/>
    <w:rsid w:val="00267292"/>
    <w:rsid w:val="0026765F"/>
    <w:rsid w:val="00280EB5"/>
    <w:rsid w:val="00294F78"/>
    <w:rsid w:val="00295950"/>
    <w:rsid w:val="00295C22"/>
    <w:rsid w:val="002A072D"/>
    <w:rsid w:val="002A0B72"/>
    <w:rsid w:val="002A317B"/>
    <w:rsid w:val="002A372D"/>
    <w:rsid w:val="002A4BF6"/>
    <w:rsid w:val="002A55AA"/>
    <w:rsid w:val="002B2FB9"/>
    <w:rsid w:val="002B4908"/>
    <w:rsid w:val="002B4BCC"/>
    <w:rsid w:val="002B710F"/>
    <w:rsid w:val="002C76FF"/>
    <w:rsid w:val="002D0C4C"/>
    <w:rsid w:val="002D4262"/>
    <w:rsid w:val="002D4FA5"/>
    <w:rsid w:val="002D600E"/>
    <w:rsid w:val="002D67A0"/>
    <w:rsid w:val="002E2AA5"/>
    <w:rsid w:val="002F4A78"/>
    <w:rsid w:val="003009BD"/>
    <w:rsid w:val="00302481"/>
    <w:rsid w:val="00310FA2"/>
    <w:rsid w:val="003111E4"/>
    <w:rsid w:val="003206D2"/>
    <w:rsid w:val="003213EB"/>
    <w:rsid w:val="00324E1A"/>
    <w:rsid w:val="003351B3"/>
    <w:rsid w:val="00337312"/>
    <w:rsid w:val="003401D1"/>
    <w:rsid w:val="00345B85"/>
    <w:rsid w:val="003479FD"/>
    <w:rsid w:val="0035590B"/>
    <w:rsid w:val="0036237A"/>
    <w:rsid w:val="00367607"/>
    <w:rsid w:val="003710F0"/>
    <w:rsid w:val="00371243"/>
    <w:rsid w:val="00373457"/>
    <w:rsid w:val="00393FAE"/>
    <w:rsid w:val="003A322C"/>
    <w:rsid w:val="003A345A"/>
    <w:rsid w:val="003A3E33"/>
    <w:rsid w:val="003A574D"/>
    <w:rsid w:val="003A7C78"/>
    <w:rsid w:val="003B0302"/>
    <w:rsid w:val="003B32A9"/>
    <w:rsid w:val="003B384D"/>
    <w:rsid w:val="003B70A2"/>
    <w:rsid w:val="003C2465"/>
    <w:rsid w:val="003C3FB8"/>
    <w:rsid w:val="003C4A5C"/>
    <w:rsid w:val="003C68CF"/>
    <w:rsid w:val="003C6DFC"/>
    <w:rsid w:val="003D48D4"/>
    <w:rsid w:val="003E4F4F"/>
    <w:rsid w:val="003E6E07"/>
    <w:rsid w:val="003F47A1"/>
    <w:rsid w:val="00411510"/>
    <w:rsid w:val="00415C52"/>
    <w:rsid w:val="00417373"/>
    <w:rsid w:val="00426520"/>
    <w:rsid w:val="00426A07"/>
    <w:rsid w:val="0043034D"/>
    <w:rsid w:val="0043709A"/>
    <w:rsid w:val="00440E6C"/>
    <w:rsid w:val="00441BCE"/>
    <w:rsid w:val="004426C1"/>
    <w:rsid w:val="0044376C"/>
    <w:rsid w:val="00450D1A"/>
    <w:rsid w:val="004519E5"/>
    <w:rsid w:val="004569A7"/>
    <w:rsid w:val="00456ABB"/>
    <w:rsid w:val="00456D99"/>
    <w:rsid w:val="004573FE"/>
    <w:rsid w:val="00460F33"/>
    <w:rsid w:val="004650ED"/>
    <w:rsid w:val="00471606"/>
    <w:rsid w:val="00471CFA"/>
    <w:rsid w:val="00474F64"/>
    <w:rsid w:val="00491351"/>
    <w:rsid w:val="004971FA"/>
    <w:rsid w:val="004A1ECD"/>
    <w:rsid w:val="004A23AE"/>
    <w:rsid w:val="004B0F0C"/>
    <w:rsid w:val="004B2880"/>
    <w:rsid w:val="004B3A13"/>
    <w:rsid w:val="004C0651"/>
    <w:rsid w:val="004C0F0E"/>
    <w:rsid w:val="004C6A4A"/>
    <w:rsid w:val="004D2C79"/>
    <w:rsid w:val="004D55FA"/>
    <w:rsid w:val="004D6FF3"/>
    <w:rsid w:val="004E5A69"/>
    <w:rsid w:val="004F0A2E"/>
    <w:rsid w:val="004F102E"/>
    <w:rsid w:val="00505DA8"/>
    <w:rsid w:val="00507E92"/>
    <w:rsid w:val="00521A84"/>
    <w:rsid w:val="005223B2"/>
    <w:rsid w:val="00523FE5"/>
    <w:rsid w:val="0052421E"/>
    <w:rsid w:val="00530770"/>
    <w:rsid w:val="005322F3"/>
    <w:rsid w:val="00534BC4"/>
    <w:rsid w:val="00534C85"/>
    <w:rsid w:val="0053531C"/>
    <w:rsid w:val="0053731C"/>
    <w:rsid w:val="00540417"/>
    <w:rsid w:val="00546DD0"/>
    <w:rsid w:val="0054735A"/>
    <w:rsid w:val="00550CE9"/>
    <w:rsid w:val="00551F8C"/>
    <w:rsid w:val="00552061"/>
    <w:rsid w:val="00555E24"/>
    <w:rsid w:val="00557B75"/>
    <w:rsid w:val="00562ED2"/>
    <w:rsid w:val="005634BB"/>
    <w:rsid w:val="00563B2D"/>
    <w:rsid w:val="0057199A"/>
    <w:rsid w:val="005728F0"/>
    <w:rsid w:val="005816DD"/>
    <w:rsid w:val="00582A79"/>
    <w:rsid w:val="0058462B"/>
    <w:rsid w:val="005928A9"/>
    <w:rsid w:val="00593338"/>
    <w:rsid w:val="005973F8"/>
    <w:rsid w:val="00597BC0"/>
    <w:rsid w:val="005A2579"/>
    <w:rsid w:val="005A2D9E"/>
    <w:rsid w:val="005B15B4"/>
    <w:rsid w:val="005B1D73"/>
    <w:rsid w:val="005B27DF"/>
    <w:rsid w:val="005B460B"/>
    <w:rsid w:val="005B5579"/>
    <w:rsid w:val="005B5E85"/>
    <w:rsid w:val="005C2CF6"/>
    <w:rsid w:val="005D0ED2"/>
    <w:rsid w:val="005D21F6"/>
    <w:rsid w:val="005D25C0"/>
    <w:rsid w:val="005D2894"/>
    <w:rsid w:val="005D36D7"/>
    <w:rsid w:val="005D4E52"/>
    <w:rsid w:val="005D5C1F"/>
    <w:rsid w:val="005D5DD4"/>
    <w:rsid w:val="005E34F7"/>
    <w:rsid w:val="005E3D4F"/>
    <w:rsid w:val="005F0373"/>
    <w:rsid w:val="005F22D7"/>
    <w:rsid w:val="005F5722"/>
    <w:rsid w:val="005F6A0F"/>
    <w:rsid w:val="0060227E"/>
    <w:rsid w:val="006026E8"/>
    <w:rsid w:val="006039C5"/>
    <w:rsid w:val="00613E5D"/>
    <w:rsid w:val="00620101"/>
    <w:rsid w:val="006213B3"/>
    <w:rsid w:val="00622C4A"/>
    <w:rsid w:val="006267FA"/>
    <w:rsid w:val="006317DF"/>
    <w:rsid w:val="0063313B"/>
    <w:rsid w:val="0063508A"/>
    <w:rsid w:val="00635103"/>
    <w:rsid w:val="006365FF"/>
    <w:rsid w:val="006379F7"/>
    <w:rsid w:val="006415F1"/>
    <w:rsid w:val="006429F5"/>
    <w:rsid w:val="00644113"/>
    <w:rsid w:val="00647F60"/>
    <w:rsid w:val="00650F17"/>
    <w:rsid w:val="006520B7"/>
    <w:rsid w:val="0065493D"/>
    <w:rsid w:val="0065765D"/>
    <w:rsid w:val="006600DD"/>
    <w:rsid w:val="00674493"/>
    <w:rsid w:val="006863DC"/>
    <w:rsid w:val="0069297A"/>
    <w:rsid w:val="006979FD"/>
    <w:rsid w:val="006A05CD"/>
    <w:rsid w:val="006A1A31"/>
    <w:rsid w:val="006B0A3A"/>
    <w:rsid w:val="006B0E71"/>
    <w:rsid w:val="006B0FB4"/>
    <w:rsid w:val="006B3F45"/>
    <w:rsid w:val="006B6271"/>
    <w:rsid w:val="006C006F"/>
    <w:rsid w:val="006C1E19"/>
    <w:rsid w:val="006C6CDC"/>
    <w:rsid w:val="006C7AE2"/>
    <w:rsid w:val="006D005F"/>
    <w:rsid w:val="006D11DB"/>
    <w:rsid w:val="006D220D"/>
    <w:rsid w:val="006D27F0"/>
    <w:rsid w:val="006D32E0"/>
    <w:rsid w:val="006D39E6"/>
    <w:rsid w:val="006D53D6"/>
    <w:rsid w:val="006D6A0D"/>
    <w:rsid w:val="006D7DCF"/>
    <w:rsid w:val="006E040F"/>
    <w:rsid w:val="006E5D70"/>
    <w:rsid w:val="006E7ABE"/>
    <w:rsid w:val="006F109C"/>
    <w:rsid w:val="006F152F"/>
    <w:rsid w:val="006F4FCF"/>
    <w:rsid w:val="006F6013"/>
    <w:rsid w:val="007006B0"/>
    <w:rsid w:val="00702ED2"/>
    <w:rsid w:val="00704215"/>
    <w:rsid w:val="0070560C"/>
    <w:rsid w:val="007073B1"/>
    <w:rsid w:val="00710A94"/>
    <w:rsid w:val="00710DFB"/>
    <w:rsid w:val="0071596F"/>
    <w:rsid w:val="00733A12"/>
    <w:rsid w:val="00734115"/>
    <w:rsid w:val="0073697B"/>
    <w:rsid w:val="00737608"/>
    <w:rsid w:val="00741680"/>
    <w:rsid w:val="00742BA7"/>
    <w:rsid w:val="00746A2C"/>
    <w:rsid w:val="0074734E"/>
    <w:rsid w:val="00747817"/>
    <w:rsid w:val="00752ADB"/>
    <w:rsid w:val="007574E8"/>
    <w:rsid w:val="007609AA"/>
    <w:rsid w:val="00760C6F"/>
    <w:rsid w:val="00762A73"/>
    <w:rsid w:val="0076400C"/>
    <w:rsid w:val="00764661"/>
    <w:rsid w:val="0076579B"/>
    <w:rsid w:val="00766634"/>
    <w:rsid w:val="00766A0A"/>
    <w:rsid w:val="00766C65"/>
    <w:rsid w:val="007711E7"/>
    <w:rsid w:val="00772693"/>
    <w:rsid w:val="00772EE6"/>
    <w:rsid w:val="007779DC"/>
    <w:rsid w:val="00781C01"/>
    <w:rsid w:val="0078544D"/>
    <w:rsid w:val="00796342"/>
    <w:rsid w:val="007A0855"/>
    <w:rsid w:val="007A6EF1"/>
    <w:rsid w:val="007B466D"/>
    <w:rsid w:val="007B561D"/>
    <w:rsid w:val="007B7855"/>
    <w:rsid w:val="007C5E96"/>
    <w:rsid w:val="007D3DD2"/>
    <w:rsid w:val="007D5297"/>
    <w:rsid w:val="007D5EF9"/>
    <w:rsid w:val="007D64AD"/>
    <w:rsid w:val="007D6814"/>
    <w:rsid w:val="007E416E"/>
    <w:rsid w:val="007F285B"/>
    <w:rsid w:val="007F48DD"/>
    <w:rsid w:val="007F5CCB"/>
    <w:rsid w:val="00803D9B"/>
    <w:rsid w:val="008046A7"/>
    <w:rsid w:val="008169BC"/>
    <w:rsid w:val="00824CC5"/>
    <w:rsid w:val="00824F51"/>
    <w:rsid w:val="00830B46"/>
    <w:rsid w:val="008338F5"/>
    <w:rsid w:val="00833CC9"/>
    <w:rsid w:val="008348A6"/>
    <w:rsid w:val="00843AE0"/>
    <w:rsid w:val="00847528"/>
    <w:rsid w:val="00850AD4"/>
    <w:rsid w:val="0085212B"/>
    <w:rsid w:val="0085544A"/>
    <w:rsid w:val="008567CE"/>
    <w:rsid w:val="008570E7"/>
    <w:rsid w:val="00862A71"/>
    <w:rsid w:val="00864811"/>
    <w:rsid w:val="00865855"/>
    <w:rsid w:val="00865C68"/>
    <w:rsid w:val="00871F87"/>
    <w:rsid w:val="00886A59"/>
    <w:rsid w:val="00887EFB"/>
    <w:rsid w:val="008932AA"/>
    <w:rsid w:val="00894080"/>
    <w:rsid w:val="00894457"/>
    <w:rsid w:val="008951B3"/>
    <w:rsid w:val="0089694F"/>
    <w:rsid w:val="00897C89"/>
    <w:rsid w:val="00897DA4"/>
    <w:rsid w:val="008A7095"/>
    <w:rsid w:val="008B1277"/>
    <w:rsid w:val="008C2FE4"/>
    <w:rsid w:val="008C7755"/>
    <w:rsid w:val="008D4C95"/>
    <w:rsid w:val="008E4661"/>
    <w:rsid w:val="008E4F33"/>
    <w:rsid w:val="008E6C13"/>
    <w:rsid w:val="008F218B"/>
    <w:rsid w:val="008F35F6"/>
    <w:rsid w:val="008F372D"/>
    <w:rsid w:val="008F4D40"/>
    <w:rsid w:val="00900083"/>
    <w:rsid w:val="0090743B"/>
    <w:rsid w:val="009158E9"/>
    <w:rsid w:val="009179C2"/>
    <w:rsid w:val="00917A4A"/>
    <w:rsid w:val="00921467"/>
    <w:rsid w:val="0092151A"/>
    <w:rsid w:val="009228A8"/>
    <w:rsid w:val="00927B32"/>
    <w:rsid w:val="00931649"/>
    <w:rsid w:val="00935CB3"/>
    <w:rsid w:val="00937DEC"/>
    <w:rsid w:val="009401F9"/>
    <w:rsid w:val="00940D57"/>
    <w:rsid w:val="00944E87"/>
    <w:rsid w:val="009505BF"/>
    <w:rsid w:val="00953B61"/>
    <w:rsid w:val="00953CA7"/>
    <w:rsid w:val="00963903"/>
    <w:rsid w:val="00975631"/>
    <w:rsid w:val="009813FF"/>
    <w:rsid w:val="00982664"/>
    <w:rsid w:val="0098668A"/>
    <w:rsid w:val="00990B6D"/>
    <w:rsid w:val="0099264E"/>
    <w:rsid w:val="00992680"/>
    <w:rsid w:val="009A3376"/>
    <w:rsid w:val="009A7A48"/>
    <w:rsid w:val="009A7EAD"/>
    <w:rsid w:val="009B08D5"/>
    <w:rsid w:val="009B4214"/>
    <w:rsid w:val="009C28ED"/>
    <w:rsid w:val="009C2D57"/>
    <w:rsid w:val="009C3BE2"/>
    <w:rsid w:val="009D3956"/>
    <w:rsid w:val="009D78A2"/>
    <w:rsid w:val="009F7C17"/>
    <w:rsid w:val="00A01E00"/>
    <w:rsid w:val="00A17034"/>
    <w:rsid w:val="00A22B2E"/>
    <w:rsid w:val="00A30636"/>
    <w:rsid w:val="00A30E11"/>
    <w:rsid w:val="00A31DDA"/>
    <w:rsid w:val="00A31EE7"/>
    <w:rsid w:val="00A33425"/>
    <w:rsid w:val="00A36EB6"/>
    <w:rsid w:val="00A416C5"/>
    <w:rsid w:val="00A4171A"/>
    <w:rsid w:val="00A429AE"/>
    <w:rsid w:val="00A44E51"/>
    <w:rsid w:val="00A47EDC"/>
    <w:rsid w:val="00A514F8"/>
    <w:rsid w:val="00A52AEE"/>
    <w:rsid w:val="00A52AFB"/>
    <w:rsid w:val="00A55EEE"/>
    <w:rsid w:val="00A60EE0"/>
    <w:rsid w:val="00A64F22"/>
    <w:rsid w:val="00A71307"/>
    <w:rsid w:val="00A72F93"/>
    <w:rsid w:val="00A75FEA"/>
    <w:rsid w:val="00A80ED4"/>
    <w:rsid w:val="00A835F2"/>
    <w:rsid w:val="00A863E7"/>
    <w:rsid w:val="00A94687"/>
    <w:rsid w:val="00A9779B"/>
    <w:rsid w:val="00AA0A5B"/>
    <w:rsid w:val="00AA1ECE"/>
    <w:rsid w:val="00AA7756"/>
    <w:rsid w:val="00AB1FDA"/>
    <w:rsid w:val="00AB2C97"/>
    <w:rsid w:val="00AB30D0"/>
    <w:rsid w:val="00AB3C52"/>
    <w:rsid w:val="00AC41D9"/>
    <w:rsid w:val="00AC4475"/>
    <w:rsid w:val="00AC6C5C"/>
    <w:rsid w:val="00AE03EE"/>
    <w:rsid w:val="00AE5ABB"/>
    <w:rsid w:val="00AE7701"/>
    <w:rsid w:val="00AF2374"/>
    <w:rsid w:val="00AF29A9"/>
    <w:rsid w:val="00B017D4"/>
    <w:rsid w:val="00B0191B"/>
    <w:rsid w:val="00B03037"/>
    <w:rsid w:val="00B03A1F"/>
    <w:rsid w:val="00B0417F"/>
    <w:rsid w:val="00B10BF8"/>
    <w:rsid w:val="00B11576"/>
    <w:rsid w:val="00B22960"/>
    <w:rsid w:val="00B30169"/>
    <w:rsid w:val="00B31CCE"/>
    <w:rsid w:val="00B32EB3"/>
    <w:rsid w:val="00B34B72"/>
    <w:rsid w:val="00B34BA1"/>
    <w:rsid w:val="00B41895"/>
    <w:rsid w:val="00B50C52"/>
    <w:rsid w:val="00B549AA"/>
    <w:rsid w:val="00B72005"/>
    <w:rsid w:val="00B76DE5"/>
    <w:rsid w:val="00B80808"/>
    <w:rsid w:val="00B81666"/>
    <w:rsid w:val="00B841B3"/>
    <w:rsid w:val="00B91016"/>
    <w:rsid w:val="00B96051"/>
    <w:rsid w:val="00B96E72"/>
    <w:rsid w:val="00BA1EC4"/>
    <w:rsid w:val="00BA2B51"/>
    <w:rsid w:val="00BA39E8"/>
    <w:rsid w:val="00BA76C4"/>
    <w:rsid w:val="00BA7EC7"/>
    <w:rsid w:val="00BB5545"/>
    <w:rsid w:val="00BB58BD"/>
    <w:rsid w:val="00BB77F4"/>
    <w:rsid w:val="00BB7835"/>
    <w:rsid w:val="00BC3C50"/>
    <w:rsid w:val="00BC4457"/>
    <w:rsid w:val="00BD2124"/>
    <w:rsid w:val="00BD2AD8"/>
    <w:rsid w:val="00BD6B1C"/>
    <w:rsid w:val="00BE0FD7"/>
    <w:rsid w:val="00BE1598"/>
    <w:rsid w:val="00BE19DC"/>
    <w:rsid w:val="00BE3AA8"/>
    <w:rsid w:val="00BE68DE"/>
    <w:rsid w:val="00BF26EB"/>
    <w:rsid w:val="00BF55E0"/>
    <w:rsid w:val="00C021A6"/>
    <w:rsid w:val="00C04C2A"/>
    <w:rsid w:val="00C06548"/>
    <w:rsid w:val="00C07339"/>
    <w:rsid w:val="00C11234"/>
    <w:rsid w:val="00C1321E"/>
    <w:rsid w:val="00C15D79"/>
    <w:rsid w:val="00C16913"/>
    <w:rsid w:val="00C2624A"/>
    <w:rsid w:val="00C318F2"/>
    <w:rsid w:val="00C33347"/>
    <w:rsid w:val="00C333D0"/>
    <w:rsid w:val="00C33C4A"/>
    <w:rsid w:val="00C34108"/>
    <w:rsid w:val="00C4247A"/>
    <w:rsid w:val="00C4252F"/>
    <w:rsid w:val="00C437D8"/>
    <w:rsid w:val="00C453D3"/>
    <w:rsid w:val="00C47B8B"/>
    <w:rsid w:val="00C5024F"/>
    <w:rsid w:val="00C5543E"/>
    <w:rsid w:val="00C574B9"/>
    <w:rsid w:val="00C64531"/>
    <w:rsid w:val="00C66A26"/>
    <w:rsid w:val="00C67DAF"/>
    <w:rsid w:val="00C7137A"/>
    <w:rsid w:val="00C71AAB"/>
    <w:rsid w:val="00C77AE9"/>
    <w:rsid w:val="00C81213"/>
    <w:rsid w:val="00C83C9A"/>
    <w:rsid w:val="00C86E93"/>
    <w:rsid w:val="00C94CF4"/>
    <w:rsid w:val="00CA1E03"/>
    <w:rsid w:val="00CB2BE4"/>
    <w:rsid w:val="00CC2BFB"/>
    <w:rsid w:val="00CC2E3C"/>
    <w:rsid w:val="00CC705F"/>
    <w:rsid w:val="00CD4D89"/>
    <w:rsid w:val="00CE38D0"/>
    <w:rsid w:val="00CE78DA"/>
    <w:rsid w:val="00CE7ABE"/>
    <w:rsid w:val="00CF75DF"/>
    <w:rsid w:val="00D03070"/>
    <w:rsid w:val="00D035DB"/>
    <w:rsid w:val="00D11DE5"/>
    <w:rsid w:val="00D13FC0"/>
    <w:rsid w:val="00D1582B"/>
    <w:rsid w:val="00D16040"/>
    <w:rsid w:val="00D215CC"/>
    <w:rsid w:val="00D25ECF"/>
    <w:rsid w:val="00D26FF5"/>
    <w:rsid w:val="00D31132"/>
    <w:rsid w:val="00D31158"/>
    <w:rsid w:val="00D3205F"/>
    <w:rsid w:val="00D32B6B"/>
    <w:rsid w:val="00D33111"/>
    <w:rsid w:val="00D33E01"/>
    <w:rsid w:val="00D3679D"/>
    <w:rsid w:val="00D401DF"/>
    <w:rsid w:val="00D4473F"/>
    <w:rsid w:val="00D45609"/>
    <w:rsid w:val="00D50022"/>
    <w:rsid w:val="00D50F65"/>
    <w:rsid w:val="00D537A3"/>
    <w:rsid w:val="00D57B4F"/>
    <w:rsid w:val="00D6096A"/>
    <w:rsid w:val="00D6250F"/>
    <w:rsid w:val="00D64188"/>
    <w:rsid w:val="00D66298"/>
    <w:rsid w:val="00D73745"/>
    <w:rsid w:val="00D73E0A"/>
    <w:rsid w:val="00D74975"/>
    <w:rsid w:val="00D77B86"/>
    <w:rsid w:val="00D8113F"/>
    <w:rsid w:val="00D83A42"/>
    <w:rsid w:val="00D8569A"/>
    <w:rsid w:val="00D868FC"/>
    <w:rsid w:val="00D933A6"/>
    <w:rsid w:val="00D93EFF"/>
    <w:rsid w:val="00D94B0B"/>
    <w:rsid w:val="00D95254"/>
    <w:rsid w:val="00D96F56"/>
    <w:rsid w:val="00D97740"/>
    <w:rsid w:val="00D97A26"/>
    <w:rsid w:val="00DA0742"/>
    <w:rsid w:val="00DA0B77"/>
    <w:rsid w:val="00DA258E"/>
    <w:rsid w:val="00DA5931"/>
    <w:rsid w:val="00DA5EE4"/>
    <w:rsid w:val="00DB1AAE"/>
    <w:rsid w:val="00DB30A2"/>
    <w:rsid w:val="00DB6E72"/>
    <w:rsid w:val="00DC4A2E"/>
    <w:rsid w:val="00DE0AA3"/>
    <w:rsid w:val="00DE2CED"/>
    <w:rsid w:val="00DE2EB5"/>
    <w:rsid w:val="00DF066F"/>
    <w:rsid w:val="00E01536"/>
    <w:rsid w:val="00E0265B"/>
    <w:rsid w:val="00E043ED"/>
    <w:rsid w:val="00E1708C"/>
    <w:rsid w:val="00E20F09"/>
    <w:rsid w:val="00E218ED"/>
    <w:rsid w:val="00E30322"/>
    <w:rsid w:val="00E312F2"/>
    <w:rsid w:val="00E33623"/>
    <w:rsid w:val="00E34C9D"/>
    <w:rsid w:val="00E3731E"/>
    <w:rsid w:val="00E40FDD"/>
    <w:rsid w:val="00E41DB1"/>
    <w:rsid w:val="00E422D6"/>
    <w:rsid w:val="00E5533C"/>
    <w:rsid w:val="00E55A4E"/>
    <w:rsid w:val="00E565CF"/>
    <w:rsid w:val="00E5776B"/>
    <w:rsid w:val="00E62F8B"/>
    <w:rsid w:val="00E631E3"/>
    <w:rsid w:val="00E71E43"/>
    <w:rsid w:val="00E769FE"/>
    <w:rsid w:val="00E8767A"/>
    <w:rsid w:val="00E939A9"/>
    <w:rsid w:val="00EA0539"/>
    <w:rsid w:val="00EA1599"/>
    <w:rsid w:val="00EA2CC3"/>
    <w:rsid w:val="00EA309A"/>
    <w:rsid w:val="00EA5B99"/>
    <w:rsid w:val="00EB6E2F"/>
    <w:rsid w:val="00EB6F6F"/>
    <w:rsid w:val="00EC14DA"/>
    <w:rsid w:val="00EC2D5C"/>
    <w:rsid w:val="00EC3E31"/>
    <w:rsid w:val="00EC5EE9"/>
    <w:rsid w:val="00ED006E"/>
    <w:rsid w:val="00ED0E5A"/>
    <w:rsid w:val="00ED41D4"/>
    <w:rsid w:val="00ED48ED"/>
    <w:rsid w:val="00ED66C6"/>
    <w:rsid w:val="00EE15C0"/>
    <w:rsid w:val="00EE5670"/>
    <w:rsid w:val="00EE7EE3"/>
    <w:rsid w:val="00EF0167"/>
    <w:rsid w:val="00EF1D0D"/>
    <w:rsid w:val="00EF3526"/>
    <w:rsid w:val="00EF7D98"/>
    <w:rsid w:val="00F00187"/>
    <w:rsid w:val="00F04254"/>
    <w:rsid w:val="00F05618"/>
    <w:rsid w:val="00F058DD"/>
    <w:rsid w:val="00F059FC"/>
    <w:rsid w:val="00F05BC1"/>
    <w:rsid w:val="00F1085E"/>
    <w:rsid w:val="00F14D5E"/>
    <w:rsid w:val="00F17E7E"/>
    <w:rsid w:val="00F21264"/>
    <w:rsid w:val="00F21FFB"/>
    <w:rsid w:val="00F304ED"/>
    <w:rsid w:val="00F35275"/>
    <w:rsid w:val="00F41938"/>
    <w:rsid w:val="00F41E45"/>
    <w:rsid w:val="00F46FAE"/>
    <w:rsid w:val="00F528E3"/>
    <w:rsid w:val="00F5342A"/>
    <w:rsid w:val="00F6130F"/>
    <w:rsid w:val="00F62C04"/>
    <w:rsid w:val="00F63DA2"/>
    <w:rsid w:val="00F66483"/>
    <w:rsid w:val="00F71FBA"/>
    <w:rsid w:val="00F737D6"/>
    <w:rsid w:val="00F779C8"/>
    <w:rsid w:val="00F80D0E"/>
    <w:rsid w:val="00F844A9"/>
    <w:rsid w:val="00F84CCD"/>
    <w:rsid w:val="00F94F28"/>
    <w:rsid w:val="00F96180"/>
    <w:rsid w:val="00FA0507"/>
    <w:rsid w:val="00FA340C"/>
    <w:rsid w:val="00FA6B07"/>
    <w:rsid w:val="00FA74D5"/>
    <w:rsid w:val="00FB18C8"/>
    <w:rsid w:val="00FB60E8"/>
    <w:rsid w:val="00FC035E"/>
    <w:rsid w:val="00FC0688"/>
    <w:rsid w:val="00FC2DF0"/>
    <w:rsid w:val="00FC50DE"/>
    <w:rsid w:val="00FD1514"/>
    <w:rsid w:val="00FD28CF"/>
    <w:rsid w:val="00FD5D0A"/>
    <w:rsid w:val="00FE03BF"/>
    <w:rsid w:val="00FE07D8"/>
    <w:rsid w:val="00FE1035"/>
    <w:rsid w:val="00FF4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C0BE2"/>
  <w15:docId w15:val="{1A1A8F2B-D79B-40A7-8682-6CAB81AE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zklad"/>
    <w:next w:val="Odstavec1"/>
    <w:qFormat/>
    <w:pPr>
      <w:spacing w:before="240" w:after="120"/>
      <w:jc w:val="left"/>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sz w:val="24"/>
    </w:rPr>
  </w:style>
  <w:style w:type="paragraph" w:customStyle="1" w:styleId="zklad">
    <w:name w:val="základ"/>
    <w:pPr>
      <w:jc w:val="both"/>
    </w:pPr>
    <w:rPr>
      <w:sz w:val="24"/>
    </w:rPr>
  </w:style>
  <w:style w:type="paragraph" w:customStyle="1" w:styleId="Odstavec1">
    <w:name w:val="Odstavec1"/>
    <w:basedOn w:val="zklad"/>
    <w:pPr>
      <w:spacing w:before="80"/>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tyle>
  <w:style w:type="paragraph" w:customStyle="1" w:styleId="HLAVICKA">
    <w:name w:val="HLAVICKA"/>
    <w:basedOn w:val="Normln"/>
    <w:rsid w:val="00C021A6"/>
    <w:pPr>
      <w:keepLines/>
      <w:tabs>
        <w:tab w:val="left" w:pos="284"/>
        <w:tab w:val="left" w:pos="1145"/>
      </w:tabs>
      <w:overflowPunct w:val="0"/>
      <w:autoSpaceDE w:val="0"/>
      <w:autoSpaceDN w:val="0"/>
      <w:adjustRightInd w:val="0"/>
      <w:spacing w:after="60"/>
      <w:textAlignment w:val="baseline"/>
    </w:pPr>
  </w:style>
  <w:style w:type="paragraph" w:customStyle="1" w:styleId="BODY1">
    <w:name w:val="BODY (1)"/>
    <w:basedOn w:val="Normln"/>
    <w:rsid w:val="00B80808"/>
    <w:pPr>
      <w:overflowPunct w:val="0"/>
      <w:autoSpaceDE w:val="0"/>
      <w:autoSpaceDN w:val="0"/>
      <w:adjustRightInd w:val="0"/>
      <w:spacing w:before="60" w:after="60"/>
      <w:ind w:left="284"/>
      <w:jc w:val="both"/>
      <w:textAlignment w:val="baseline"/>
    </w:pPr>
  </w:style>
  <w:style w:type="paragraph" w:customStyle="1" w:styleId="NADPISCENNETUC">
    <w:name w:val="NADPIS CENNETUC"/>
    <w:basedOn w:val="Normln"/>
    <w:rsid w:val="00B80808"/>
    <w:pPr>
      <w:keepNext/>
      <w:keepLines/>
      <w:overflowPunct w:val="0"/>
      <w:autoSpaceDE w:val="0"/>
      <w:autoSpaceDN w:val="0"/>
      <w:adjustRightInd w:val="0"/>
      <w:spacing w:before="120" w:after="60"/>
      <w:jc w:val="center"/>
      <w:textAlignment w:val="baseline"/>
    </w:pPr>
  </w:style>
  <w:style w:type="paragraph" w:customStyle="1" w:styleId="AJAKO1">
    <w:name w:val="A) JAKO (1)"/>
    <w:basedOn w:val="Normln"/>
    <w:next w:val="BODY1"/>
    <w:rsid w:val="00B80808"/>
    <w:pPr>
      <w:overflowPunct w:val="0"/>
      <w:autoSpaceDE w:val="0"/>
      <w:autoSpaceDN w:val="0"/>
      <w:adjustRightInd w:val="0"/>
      <w:spacing w:before="120" w:after="60"/>
      <w:ind w:left="284" w:hanging="284"/>
      <w:jc w:val="both"/>
      <w:textAlignment w:val="baseline"/>
    </w:pPr>
  </w:style>
  <w:style w:type="character" w:styleId="Odkaznakoment">
    <w:name w:val="annotation reference"/>
    <w:rsid w:val="00A01E00"/>
    <w:rPr>
      <w:sz w:val="16"/>
      <w:szCs w:val="16"/>
    </w:rPr>
  </w:style>
  <w:style w:type="paragraph" w:styleId="Textkomente">
    <w:name w:val="annotation text"/>
    <w:basedOn w:val="Normln"/>
    <w:link w:val="TextkomenteChar"/>
    <w:rsid w:val="00A01E00"/>
    <w:pPr>
      <w:overflowPunct w:val="0"/>
      <w:autoSpaceDE w:val="0"/>
      <w:autoSpaceDN w:val="0"/>
      <w:adjustRightInd w:val="0"/>
      <w:spacing w:before="60" w:after="60"/>
      <w:jc w:val="both"/>
      <w:textAlignment w:val="baseline"/>
    </w:pPr>
  </w:style>
  <w:style w:type="character" w:customStyle="1" w:styleId="TextkomenteChar">
    <w:name w:val="Text komentáře Char"/>
    <w:basedOn w:val="Standardnpsmoodstavce"/>
    <w:link w:val="Textkomente"/>
    <w:rsid w:val="00A01E00"/>
  </w:style>
  <w:style w:type="paragraph" w:styleId="Pedmtkomente">
    <w:name w:val="annotation subject"/>
    <w:basedOn w:val="Textkomente"/>
    <w:next w:val="Textkomente"/>
    <w:link w:val="PedmtkomenteChar"/>
    <w:rsid w:val="008348A6"/>
    <w:pPr>
      <w:overflowPunct/>
      <w:autoSpaceDE/>
      <w:autoSpaceDN/>
      <w:adjustRightInd/>
      <w:spacing w:before="0" w:after="0"/>
      <w:jc w:val="left"/>
      <w:textAlignment w:val="auto"/>
    </w:pPr>
    <w:rPr>
      <w:b/>
      <w:bCs/>
    </w:rPr>
  </w:style>
  <w:style w:type="character" w:customStyle="1" w:styleId="PedmtkomenteChar">
    <w:name w:val="Předmět komentáře Char"/>
    <w:link w:val="Pedmtkomente"/>
    <w:rsid w:val="008348A6"/>
    <w:rPr>
      <w:b/>
      <w:bCs/>
    </w:rPr>
  </w:style>
  <w:style w:type="character" w:customStyle="1" w:styleId="ZpatChar">
    <w:name w:val="Zápatí Char"/>
    <w:link w:val="Zpat"/>
    <w:uiPriority w:val="99"/>
    <w:rsid w:val="00F80D0E"/>
  </w:style>
  <w:style w:type="paragraph" w:styleId="Zkladntextodsazen3">
    <w:name w:val="Body Text Indent 3"/>
    <w:basedOn w:val="Normln"/>
    <w:link w:val="Zkladntextodsazen3Char"/>
    <w:rsid w:val="00C318F2"/>
    <w:pPr>
      <w:spacing w:after="120"/>
      <w:ind w:left="283"/>
    </w:pPr>
    <w:rPr>
      <w:sz w:val="16"/>
      <w:szCs w:val="16"/>
    </w:rPr>
  </w:style>
  <w:style w:type="character" w:customStyle="1" w:styleId="Zkladntextodsazen3Char">
    <w:name w:val="Základní text odsazený 3 Char"/>
    <w:link w:val="Zkladntextodsazen3"/>
    <w:rsid w:val="00C318F2"/>
    <w:rPr>
      <w:sz w:val="16"/>
      <w:szCs w:val="16"/>
    </w:rPr>
  </w:style>
  <w:style w:type="paragraph" w:customStyle="1" w:styleId="MEZERA6B">
    <w:name w:val="MEZERA 6B"/>
    <w:basedOn w:val="Normln"/>
    <w:rsid w:val="00C318F2"/>
    <w:pPr>
      <w:overflowPunct w:val="0"/>
      <w:autoSpaceDE w:val="0"/>
      <w:autoSpaceDN w:val="0"/>
      <w:adjustRightInd w:val="0"/>
      <w:spacing w:before="60" w:after="60"/>
      <w:jc w:val="center"/>
      <w:textAlignment w:val="baseline"/>
    </w:pPr>
    <w:rPr>
      <w:color w:val="FF0000"/>
      <w:sz w:val="12"/>
    </w:rPr>
  </w:style>
  <w:style w:type="paragraph" w:styleId="Odstavecseseznamem">
    <w:name w:val="List Paragraph"/>
    <w:aliases w:val="Datum_"/>
    <w:basedOn w:val="Normln"/>
    <w:link w:val="OdstavecseseznamemChar"/>
    <w:uiPriority w:val="34"/>
    <w:qFormat/>
    <w:rsid w:val="002B4908"/>
    <w:pPr>
      <w:ind w:left="720"/>
      <w:contextualSpacing/>
      <w:jc w:val="both"/>
    </w:pPr>
    <w:rPr>
      <w:rFonts w:ascii="Arial" w:hAnsi="Arial"/>
      <w:sz w:val="22"/>
      <w:szCs w:val="22"/>
      <w:lang w:eastAsia="en-US"/>
    </w:rPr>
  </w:style>
  <w:style w:type="character" w:customStyle="1" w:styleId="ZkladntextChar">
    <w:name w:val="Základní text Char"/>
    <w:link w:val="Zkladntext"/>
    <w:rsid w:val="00056AEF"/>
    <w:rPr>
      <w:sz w:val="24"/>
    </w:rPr>
  </w:style>
  <w:style w:type="character" w:customStyle="1" w:styleId="OdstavecseseznamemChar">
    <w:name w:val="Odstavec se seznamem Char"/>
    <w:aliases w:val="Datum_ Char"/>
    <w:link w:val="Odstavecseseznamem"/>
    <w:rsid w:val="00D25ECF"/>
    <w:rPr>
      <w:rFonts w:ascii="Arial" w:hAnsi="Arial"/>
      <w:sz w:val="22"/>
      <w:szCs w:val="22"/>
      <w:lang w:eastAsia="en-US"/>
    </w:rPr>
  </w:style>
  <w:style w:type="character" w:styleId="Hypertextovodkaz">
    <w:name w:val="Hyperlink"/>
    <w:basedOn w:val="Standardnpsmoodstavce"/>
    <w:unhideWhenUsed/>
    <w:rsid w:val="00C77AE9"/>
    <w:rPr>
      <w:color w:val="0000FF" w:themeColor="hyperlink"/>
      <w:u w:val="single"/>
    </w:rPr>
  </w:style>
  <w:style w:type="character" w:customStyle="1" w:styleId="UnresolvedMention">
    <w:name w:val="Unresolved Mention"/>
    <w:basedOn w:val="Standardnpsmoodstavce"/>
    <w:uiPriority w:val="99"/>
    <w:semiHidden/>
    <w:unhideWhenUsed/>
    <w:rsid w:val="00C77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73349">
      <w:bodyDiv w:val="1"/>
      <w:marLeft w:val="0"/>
      <w:marRight w:val="0"/>
      <w:marTop w:val="0"/>
      <w:marBottom w:val="0"/>
      <w:divBdr>
        <w:top w:val="none" w:sz="0" w:space="0" w:color="auto"/>
        <w:left w:val="none" w:sz="0" w:space="0" w:color="auto"/>
        <w:bottom w:val="none" w:sz="0" w:space="0" w:color="auto"/>
        <w:right w:val="none" w:sz="0" w:space="0" w:color="auto"/>
      </w:divBdr>
    </w:div>
    <w:div w:id="580599390">
      <w:bodyDiv w:val="1"/>
      <w:marLeft w:val="0"/>
      <w:marRight w:val="0"/>
      <w:marTop w:val="0"/>
      <w:marBottom w:val="0"/>
      <w:divBdr>
        <w:top w:val="none" w:sz="0" w:space="0" w:color="auto"/>
        <w:left w:val="none" w:sz="0" w:space="0" w:color="auto"/>
        <w:bottom w:val="none" w:sz="0" w:space="0" w:color="auto"/>
        <w:right w:val="none" w:sz="0" w:space="0" w:color="auto"/>
      </w:divBdr>
    </w:div>
    <w:div w:id="739132815">
      <w:bodyDiv w:val="1"/>
      <w:marLeft w:val="0"/>
      <w:marRight w:val="0"/>
      <w:marTop w:val="0"/>
      <w:marBottom w:val="0"/>
      <w:divBdr>
        <w:top w:val="none" w:sz="0" w:space="0" w:color="auto"/>
        <w:left w:val="none" w:sz="0" w:space="0" w:color="auto"/>
        <w:bottom w:val="none" w:sz="0" w:space="0" w:color="auto"/>
        <w:right w:val="none" w:sz="0" w:space="0" w:color="auto"/>
      </w:divBdr>
    </w:div>
    <w:div w:id="969045142">
      <w:bodyDiv w:val="1"/>
      <w:marLeft w:val="0"/>
      <w:marRight w:val="0"/>
      <w:marTop w:val="0"/>
      <w:marBottom w:val="0"/>
      <w:divBdr>
        <w:top w:val="none" w:sz="0" w:space="0" w:color="auto"/>
        <w:left w:val="none" w:sz="0" w:space="0" w:color="auto"/>
        <w:bottom w:val="none" w:sz="0" w:space="0" w:color="auto"/>
        <w:right w:val="none" w:sz="0" w:space="0" w:color="auto"/>
      </w:divBdr>
    </w:div>
    <w:div w:id="1531993870">
      <w:bodyDiv w:val="1"/>
      <w:marLeft w:val="0"/>
      <w:marRight w:val="0"/>
      <w:marTop w:val="0"/>
      <w:marBottom w:val="0"/>
      <w:divBdr>
        <w:top w:val="none" w:sz="0" w:space="0" w:color="auto"/>
        <w:left w:val="none" w:sz="0" w:space="0" w:color="auto"/>
        <w:bottom w:val="none" w:sz="0" w:space="0" w:color="auto"/>
        <w:right w:val="none" w:sz="0" w:space="0" w:color="auto"/>
      </w:divBdr>
    </w:div>
    <w:div w:id="156382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techli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EE21C-90C1-414E-AF24-574B4DD6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2325</Words>
  <Characters>13526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budoucí smlouvě o zřízení věcného břemene               č</vt:lpstr>
    </vt:vector>
  </TitlesOfParts>
  <Company>KÚLK</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budoucí smlouvě o zřízení věcného břemene               č</dc:title>
  <dc:creator>Neumann Petr</dc:creator>
  <cp:lastModifiedBy>Jan Bayer</cp:lastModifiedBy>
  <cp:revision>4</cp:revision>
  <cp:lastPrinted>2005-07-21T09:41:00Z</cp:lastPrinted>
  <dcterms:created xsi:type="dcterms:W3CDTF">2025-06-04T07:25:00Z</dcterms:created>
  <dcterms:modified xsi:type="dcterms:W3CDTF">2025-06-04T07:35:00Z</dcterms:modified>
</cp:coreProperties>
</file>