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BD56" w14:textId="77777777" w:rsidR="007A0669" w:rsidRDefault="007A0669" w:rsidP="003A3820"/>
    <w:p w14:paraId="01DA66D6"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32A7C402" w14:textId="1996EBE3" w:rsidR="0087468D" w:rsidRPr="0087468D" w:rsidRDefault="0087468D" w:rsidP="003A3820">
      <w:pPr>
        <w:pStyle w:val="Nzevsmlouvy"/>
        <w:rPr>
          <w:rFonts w:ascii="Times New Roman" w:hAnsi="Times New Roman"/>
          <w:sz w:val="32"/>
        </w:rPr>
      </w:pPr>
      <w:r w:rsidRPr="004F1DA9">
        <w:rPr>
          <w:rFonts w:ascii="Times New Roman" w:hAnsi="Times New Roman"/>
          <w:sz w:val="32"/>
        </w:rPr>
        <w:t>č.</w:t>
      </w:r>
      <w:r w:rsidR="006C52C5">
        <w:rPr>
          <w:rFonts w:ascii="Times New Roman" w:hAnsi="Times New Roman"/>
          <w:sz w:val="32"/>
        </w:rPr>
        <w:t>: SML_00739_25</w:t>
      </w:r>
    </w:p>
    <w:p w14:paraId="69175745" w14:textId="77777777" w:rsidR="003A3820" w:rsidRDefault="003A3820" w:rsidP="003A3820">
      <w:pPr>
        <w:jc w:val="center"/>
        <w:rPr>
          <w:bCs/>
          <w:sz w:val="24"/>
        </w:rPr>
      </w:pPr>
    </w:p>
    <w:p w14:paraId="3F7BDB0B" w14:textId="77777777" w:rsidR="003A3820" w:rsidRDefault="003A3820" w:rsidP="003A3820">
      <w:pPr>
        <w:pStyle w:val="Identifikacestran"/>
        <w:spacing w:line="240" w:lineRule="auto"/>
        <w:rPr>
          <w:rFonts w:ascii="Times New Roman" w:hAnsi="Times New Roman"/>
          <w:bCs/>
          <w:szCs w:val="24"/>
        </w:rPr>
      </w:pPr>
    </w:p>
    <w:p w14:paraId="0D8EFAD5" w14:textId="77777777" w:rsidR="003A3820" w:rsidRDefault="003A3820" w:rsidP="003A3820">
      <w:pPr>
        <w:rPr>
          <w:sz w:val="24"/>
        </w:rPr>
      </w:pPr>
      <w:r>
        <w:rPr>
          <w:sz w:val="24"/>
        </w:rPr>
        <w:t xml:space="preserve"> Smluvní strany:</w:t>
      </w:r>
    </w:p>
    <w:p w14:paraId="41397BF2" w14:textId="77777777" w:rsidR="003A3820" w:rsidRDefault="003A3820" w:rsidP="003A3820">
      <w:pPr>
        <w:rPr>
          <w:sz w:val="24"/>
        </w:rPr>
      </w:pPr>
    </w:p>
    <w:p w14:paraId="5554C017" w14:textId="77777777" w:rsidR="003A3820" w:rsidRDefault="003A3820" w:rsidP="003A3820">
      <w:pPr>
        <w:rPr>
          <w:sz w:val="24"/>
        </w:rPr>
      </w:pPr>
    </w:p>
    <w:p w14:paraId="2F5A0FA4" w14:textId="58BE51DD" w:rsidR="000C419A" w:rsidRPr="002902B0" w:rsidRDefault="003A0BDD" w:rsidP="000C419A">
      <w:pPr>
        <w:numPr>
          <w:ilvl w:val="0"/>
          <w:numId w:val="2"/>
        </w:numPr>
        <w:rPr>
          <w:b/>
          <w:sz w:val="24"/>
        </w:rPr>
      </w:pPr>
      <w:proofErr w:type="spellStart"/>
      <w:r w:rsidRPr="002902B0">
        <w:rPr>
          <w:b/>
          <w:sz w:val="24"/>
        </w:rPr>
        <w:t>NooN</w:t>
      </w:r>
      <w:proofErr w:type="spellEnd"/>
      <w:r w:rsidRPr="002902B0">
        <w:rPr>
          <w:b/>
          <w:sz w:val="24"/>
        </w:rPr>
        <w:t xml:space="preserve"> </w:t>
      </w:r>
      <w:proofErr w:type="spellStart"/>
      <w:r w:rsidRPr="002902B0">
        <w:rPr>
          <w:b/>
          <w:sz w:val="24"/>
        </w:rPr>
        <w:t>medical</w:t>
      </w:r>
      <w:proofErr w:type="spellEnd"/>
      <w:r w:rsidRPr="002902B0">
        <w:rPr>
          <w:b/>
          <w:sz w:val="24"/>
        </w:rPr>
        <w:t xml:space="preserve"> </w:t>
      </w:r>
      <w:r w:rsidR="00913CD6" w:rsidRPr="002902B0">
        <w:rPr>
          <w:b/>
          <w:sz w:val="24"/>
        </w:rPr>
        <w:t xml:space="preserve">spol. </w:t>
      </w:r>
    </w:p>
    <w:p w14:paraId="2D16E5E3" w14:textId="572467EE" w:rsidR="000C419A" w:rsidRPr="002902B0" w:rsidRDefault="00913CD6" w:rsidP="000C419A">
      <w:pPr>
        <w:ind w:left="360" w:firstLine="348"/>
        <w:rPr>
          <w:sz w:val="24"/>
        </w:rPr>
      </w:pPr>
      <w:r w:rsidRPr="002902B0">
        <w:rPr>
          <w:sz w:val="24"/>
        </w:rPr>
        <w:t xml:space="preserve">se sídlem Praha, </w:t>
      </w:r>
      <w:r w:rsidR="009D737E" w:rsidRPr="002902B0">
        <w:rPr>
          <w:sz w:val="24"/>
        </w:rPr>
        <w:t>Na Petynce 213/23, PSČ 169 00</w:t>
      </w:r>
    </w:p>
    <w:p w14:paraId="627E111A" w14:textId="21342A6C" w:rsidR="000C419A" w:rsidRPr="002902B0" w:rsidRDefault="00DA79E6" w:rsidP="000C419A">
      <w:pPr>
        <w:ind w:firstLine="708"/>
        <w:rPr>
          <w:sz w:val="24"/>
        </w:rPr>
      </w:pPr>
      <w:r w:rsidRPr="002902B0">
        <w:rPr>
          <w:sz w:val="24"/>
        </w:rPr>
        <w:t xml:space="preserve">IČ: </w:t>
      </w:r>
      <w:r w:rsidR="009D737E" w:rsidRPr="002902B0">
        <w:rPr>
          <w:sz w:val="24"/>
        </w:rPr>
        <w:t>192</w:t>
      </w:r>
      <w:r w:rsidR="00F66B86" w:rsidRPr="002902B0">
        <w:rPr>
          <w:sz w:val="24"/>
        </w:rPr>
        <w:t>51602</w:t>
      </w:r>
    </w:p>
    <w:p w14:paraId="1962F1E8" w14:textId="24A354FE" w:rsidR="00EF35B8" w:rsidRPr="002902B0" w:rsidRDefault="00DA79E6" w:rsidP="000C419A">
      <w:pPr>
        <w:ind w:firstLine="708"/>
        <w:rPr>
          <w:sz w:val="24"/>
        </w:rPr>
      </w:pPr>
      <w:r w:rsidRPr="002902B0">
        <w:rPr>
          <w:sz w:val="24"/>
        </w:rPr>
        <w:t xml:space="preserve">DIČ: </w:t>
      </w:r>
      <w:r w:rsidR="00F66B86" w:rsidRPr="002902B0">
        <w:rPr>
          <w:sz w:val="24"/>
        </w:rPr>
        <w:t>CZ192</w:t>
      </w:r>
      <w:r w:rsidR="007F3534" w:rsidRPr="002902B0">
        <w:rPr>
          <w:sz w:val="24"/>
        </w:rPr>
        <w:t>51602</w:t>
      </w:r>
    </w:p>
    <w:p w14:paraId="03E7147F" w14:textId="04CB34A0" w:rsidR="000C419A" w:rsidRPr="002902B0" w:rsidRDefault="00DA79E6" w:rsidP="000C419A">
      <w:pPr>
        <w:ind w:left="709" w:hanging="1"/>
        <w:rPr>
          <w:sz w:val="24"/>
        </w:rPr>
      </w:pPr>
      <w:r w:rsidRPr="002902B0">
        <w:rPr>
          <w:sz w:val="24"/>
        </w:rPr>
        <w:t>společnost zapsaná v obchodním rejstříku vedeném Městským soudem v</w:t>
      </w:r>
      <w:r w:rsidR="00444CE0" w:rsidRPr="002902B0">
        <w:rPr>
          <w:sz w:val="24"/>
        </w:rPr>
        <w:t> </w:t>
      </w:r>
      <w:r w:rsidR="007F3534" w:rsidRPr="002902B0">
        <w:rPr>
          <w:sz w:val="24"/>
        </w:rPr>
        <w:t>Praze</w:t>
      </w:r>
      <w:r w:rsidR="00444CE0" w:rsidRPr="002902B0">
        <w:rPr>
          <w:sz w:val="24"/>
        </w:rPr>
        <w:t>, oddíl C</w:t>
      </w:r>
      <w:r w:rsidR="002377B7" w:rsidRPr="002902B0">
        <w:rPr>
          <w:sz w:val="24"/>
        </w:rPr>
        <w:t>, vložka 383712</w:t>
      </w:r>
    </w:p>
    <w:p w14:paraId="5309FCFD" w14:textId="1202F12F" w:rsidR="008D6519" w:rsidRPr="002902B0" w:rsidRDefault="00DA79E6" w:rsidP="009624E9">
      <w:pPr>
        <w:ind w:left="372" w:firstLine="348"/>
        <w:rPr>
          <w:sz w:val="24"/>
        </w:rPr>
      </w:pPr>
      <w:r w:rsidRPr="002902B0">
        <w:rPr>
          <w:sz w:val="24"/>
        </w:rPr>
        <w:t xml:space="preserve">zastoupená </w:t>
      </w:r>
      <w:r w:rsidR="002377B7" w:rsidRPr="002902B0">
        <w:rPr>
          <w:sz w:val="24"/>
        </w:rPr>
        <w:t xml:space="preserve">Ondřejem </w:t>
      </w:r>
      <w:proofErr w:type="spellStart"/>
      <w:r w:rsidR="008C0894" w:rsidRPr="002902B0">
        <w:rPr>
          <w:sz w:val="24"/>
        </w:rPr>
        <w:t>Trdlicou</w:t>
      </w:r>
      <w:proofErr w:type="spellEnd"/>
      <w:r w:rsidRPr="002902B0">
        <w:rPr>
          <w:sz w:val="24"/>
        </w:rPr>
        <w:tab/>
      </w:r>
    </w:p>
    <w:p w14:paraId="413B603C" w14:textId="6F9FA33D" w:rsidR="008D6519" w:rsidRPr="002902B0" w:rsidRDefault="00DA79E6" w:rsidP="003A3820">
      <w:pPr>
        <w:ind w:left="372" w:firstLine="348"/>
        <w:rPr>
          <w:sz w:val="24"/>
        </w:rPr>
      </w:pPr>
      <w:r w:rsidRPr="002902B0">
        <w:rPr>
          <w:sz w:val="24"/>
        </w:rPr>
        <w:t xml:space="preserve">bankovní spojení: </w:t>
      </w:r>
      <w:r w:rsidR="008C0894" w:rsidRPr="002902B0">
        <w:rPr>
          <w:sz w:val="24"/>
        </w:rPr>
        <w:t>ČSOB</w:t>
      </w:r>
    </w:p>
    <w:p w14:paraId="1DE7ADF9" w14:textId="6D4FA9D2" w:rsidR="003A3820" w:rsidRPr="005278DE" w:rsidRDefault="00DA79E6" w:rsidP="003A3820">
      <w:pPr>
        <w:ind w:left="372" w:firstLine="348"/>
        <w:rPr>
          <w:sz w:val="24"/>
        </w:rPr>
      </w:pPr>
      <w:r w:rsidRPr="002902B0">
        <w:rPr>
          <w:sz w:val="24"/>
        </w:rPr>
        <w:t xml:space="preserve">číslo účtu: </w:t>
      </w:r>
      <w:r w:rsidR="007B7D16" w:rsidRPr="002902B0">
        <w:rPr>
          <w:sz w:val="24"/>
        </w:rPr>
        <w:t>322</w:t>
      </w:r>
      <w:r w:rsidR="00AE5828" w:rsidRPr="002902B0">
        <w:rPr>
          <w:sz w:val="24"/>
        </w:rPr>
        <w:t>906606/0300</w:t>
      </w:r>
    </w:p>
    <w:p w14:paraId="5C09EA91" w14:textId="77777777" w:rsidR="003A3820" w:rsidRDefault="003A3820" w:rsidP="003A3820">
      <w:pPr>
        <w:ind w:left="372" w:firstLine="348"/>
        <w:rPr>
          <w:sz w:val="24"/>
        </w:rPr>
      </w:pPr>
    </w:p>
    <w:p w14:paraId="0378B6F6" w14:textId="77777777" w:rsidR="003A3820" w:rsidRDefault="003A3820" w:rsidP="003A3820">
      <w:pPr>
        <w:ind w:left="372" w:firstLine="348"/>
        <w:rPr>
          <w:i/>
          <w:iCs/>
          <w:sz w:val="24"/>
        </w:rPr>
      </w:pPr>
      <w:r>
        <w:rPr>
          <w:i/>
          <w:iCs/>
          <w:sz w:val="24"/>
        </w:rPr>
        <w:t>jako prodávající na straně jedné (dále jen „Prodávající“)</w:t>
      </w:r>
    </w:p>
    <w:p w14:paraId="490FBFA0" w14:textId="77777777" w:rsidR="003A3820" w:rsidRDefault="003A3820" w:rsidP="003A3820">
      <w:pPr>
        <w:ind w:left="372" w:firstLine="348"/>
        <w:rPr>
          <w:i/>
          <w:iCs/>
          <w:sz w:val="24"/>
        </w:rPr>
      </w:pPr>
    </w:p>
    <w:p w14:paraId="7C37492B" w14:textId="77777777" w:rsidR="003A3820" w:rsidRDefault="003A3820" w:rsidP="003A3820">
      <w:pPr>
        <w:ind w:left="372" w:firstLine="348"/>
        <w:rPr>
          <w:i/>
          <w:iCs/>
          <w:sz w:val="24"/>
        </w:rPr>
      </w:pPr>
    </w:p>
    <w:p w14:paraId="6FFEF3F9" w14:textId="77777777" w:rsidR="003A3820" w:rsidRDefault="003A3820" w:rsidP="003A3820">
      <w:pPr>
        <w:ind w:left="372" w:firstLine="348"/>
        <w:rPr>
          <w:i/>
          <w:iCs/>
          <w:sz w:val="24"/>
        </w:rPr>
      </w:pPr>
    </w:p>
    <w:p w14:paraId="22E29351" w14:textId="77777777" w:rsidR="003A3820" w:rsidRDefault="003A3820" w:rsidP="003A3820">
      <w:pPr>
        <w:ind w:left="372" w:firstLine="348"/>
        <w:rPr>
          <w:bCs/>
          <w:sz w:val="24"/>
        </w:rPr>
      </w:pPr>
      <w:r>
        <w:rPr>
          <w:bCs/>
          <w:sz w:val="24"/>
        </w:rPr>
        <w:t>a</w:t>
      </w:r>
    </w:p>
    <w:p w14:paraId="693A47A4" w14:textId="77777777" w:rsidR="003A3820" w:rsidRDefault="003A3820" w:rsidP="003A3820">
      <w:pPr>
        <w:rPr>
          <w:b/>
          <w:sz w:val="24"/>
        </w:rPr>
      </w:pPr>
    </w:p>
    <w:p w14:paraId="7BDB47C6" w14:textId="77777777" w:rsidR="003A3820" w:rsidRDefault="003A3820" w:rsidP="003A3820">
      <w:pPr>
        <w:rPr>
          <w:b/>
          <w:sz w:val="24"/>
        </w:rPr>
      </w:pPr>
    </w:p>
    <w:p w14:paraId="265D7808" w14:textId="77777777" w:rsidR="003A3820" w:rsidRDefault="003A3820" w:rsidP="003A3820">
      <w:pPr>
        <w:rPr>
          <w:b/>
          <w:sz w:val="24"/>
        </w:rPr>
      </w:pPr>
    </w:p>
    <w:p w14:paraId="6AD2A38B" w14:textId="77777777" w:rsidR="00835BFE" w:rsidRPr="00795089" w:rsidRDefault="00835BFE" w:rsidP="00835BFE">
      <w:pPr>
        <w:rPr>
          <w:b/>
          <w:sz w:val="24"/>
        </w:rPr>
      </w:pPr>
      <w:r>
        <w:rPr>
          <w:b/>
          <w:sz w:val="24"/>
        </w:rPr>
        <w:t xml:space="preserve">        2) Nemocnice České Budějovice, a.s.</w:t>
      </w:r>
    </w:p>
    <w:p w14:paraId="2DD90721" w14:textId="77777777"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79F34BBC"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05AD67D5" w14:textId="77777777"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14:paraId="687505A8"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6C66EF78" w14:textId="77777777" w:rsidR="00835BFE" w:rsidRPr="00795089" w:rsidRDefault="00835BFE" w:rsidP="00835BFE">
      <w:pPr>
        <w:pStyle w:val="Zhlav"/>
        <w:tabs>
          <w:tab w:val="clear" w:pos="4536"/>
          <w:tab w:val="clear" w:pos="9072"/>
        </w:tabs>
        <w:ind w:left="708"/>
        <w:rPr>
          <w:sz w:val="24"/>
        </w:rPr>
      </w:pPr>
      <w:r>
        <w:rPr>
          <w:sz w:val="24"/>
        </w:rPr>
        <w:t>zastoupená</w:t>
      </w:r>
      <w:r w:rsidR="00AA588B">
        <w:rPr>
          <w:sz w:val="24"/>
        </w:rPr>
        <w:t xml:space="preserve"> jedním členem představenstva</w:t>
      </w:r>
    </w:p>
    <w:p w14:paraId="43FDCEF2" w14:textId="77777777" w:rsidR="00835BFE" w:rsidRPr="00795089" w:rsidRDefault="00835BFE" w:rsidP="00835BFE">
      <w:pPr>
        <w:pStyle w:val="Zhlav"/>
        <w:tabs>
          <w:tab w:val="clear" w:pos="4536"/>
          <w:tab w:val="clear" w:pos="9072"/>
        </w:tabs>
        <w:ind w:left="708"/>
        <w:rPr>
          <w:sz w:val="24"/>
        </w:rPr>
      </w:pPr>
    </w:p>
    <w:p w14:paraId="7AF8F998" w14:textId="77777777" w:rsidR="00835BFE" w:rsidRDefault="00835BFE" w:rsidP="00835BFE">
      <w:pPr>
        <w:ind w:left="372" w:firstLine="348"/>
        <w:rPr>
          <w:sz w:val="24"/>
        </w:rPr>
      </w:pPr>
      <w:r>
        <w:rPr>
          <w:sz w:val="24"/>
        </w:rPr>
        <w:t>bankovní spojení: UniCredit Bank číslo účtu: 2107918128/2700</w:t>
      </w:r>
    </w:p>
    <w:p w14:paraId="3C8C3AB3" w14:textId="77777777" w:rsidR="00835BFE" w:rsidRPr="00971143" w:rsidRDefault="00835BFE" w:rsidP="00835BFE">
      <w:pPr>
        <w:pStyle w:val="Smlouva3"/>
        <w:numPr>
          <w:ilvl w:val="0"/>
          <w:numId w:val="0"/>
        </w:numPr>
        <w:ind w:left="360"/>
        <w:rPr>
          <w:bCs w:val="0"/>
          <w:sz w:val="24"/>
        </w:rPr>
      </w:pPr>
    </w:p>
    <w:p w14:paraId="6AB4AFE1" w14:textId="77777777" w:rsidR="003A3820" w:rsidRPr="00795089" w:rsidRDefault="003A3820" w:rsidP="003A3820">
      <w:pPr>
        <w:ind w:left="372" w:firstLine="348"/>
        <w:rPr>
          <w:sz w:val="24"/>
        </w:rPr>
      </w:pPr>
    </w:p>
    <w:p w14:paraId="30CC3630" w14:textId="77777777" w:rsidR="003A3820" w:rsidRDefault="003A3820" w:rsidP="003A3820">
      <w:pPr>
        <w:ind w:left="372" w:firstLine="348"/>
        <w:rPr>
          <w:i/>
          <w:iCs/>
          <w:sz w:val="24"/>
        </w:rPr>
      </w:pPr>
      <w:r>
        <w:rPr>
          <w:i/>
          <w:iCs/>
          <w:sz w:val="24"/>
        </w:rPr>
        <w:t>jako kupující na straně druhé (dále jen „Kupující“)</w:t>
      </w:r>
    </w:p>
    <w:p w14:paraId="2547950C" w14:textId="77777777" w:rsidR="003A3820" w:rsidRDefault="003A3820" w:rsidP="003A3820">
      <w:pPr>
        <w:jc w:val="center"/>
        <w:rPr>
          <w:b/>
          <w:sz w:val="24"/>
        </w:rPr>
      </w:pPr>
    </w:p>
    <w:p w14:paraId="462DBD62" w14:textId="77777777" w:rsidR="003A3820" w:rsidRDefault="003A3820" w:rsidP="003A3820">
      <w:pPr>
        <w:jc w:val="center"/>
        <w:rPr>
          <w:sz w:val="24"/>
        </w:rPr>
      </w:pPr>
      <w:r>
        <w:rPr>
          <w:sz w:val="24"/>
        </w:rPr>
        <w:t xml:space="preserve"> </w:t>
      </w:r>
    </w:p>
    <w:p w14:paraId="63C73224"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6BDB6B3D" w14:textId="77777777" w:rsidR="003A3820" w:rsidRDefault="003A3820" w:rsidP="003A3820">
      <w:pPr>
        <w:jc w:val="center"/>
        <w:rPr>
          <w:sz w:val="24"/>
        </w:rPr>
      </w:pPr>
    </w:p>
    <w:p w14:paraId="5BADED08" w14:textId="77777777" w:rsidR="003A3820" w:rsidRDefault="003A3820" w:rsidP="003A3820">
      <w:pPr>
        <w:jc w:val="center"/>
        <w:rPr>
          <w:sz w:val="24"/>
        </w:rPr>
      </w:pPr>
    </w:p>
    <w:p w14:paraId="3A6B3F12" w14:textId="77777777"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a provozování konsignačního skladu</w:t>
      </w:r>
    </w:p>
    <w:p w14:paraId="3F5F7659" w14:textId="77777777" w:rsidR="003A3820" w:rsidRDefault="003A3820" w:rsidP="003A3820">
      <w:pPr>
        <w:jc w:val="center"/>
        <w:rPr>
          <w:sz w:val="24"/>
        </w:rPr>
      </w:pPr>
    </w:p>
    <w:p w14:paraId="4C4C01E2"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lastRenderedPageBreak/>
        <w:t>1.</w:t>
      </w:r>
      <w:r>
        <w:rPr>
          <w:rFonts w:ascii="Times New Roman" w:hAnsi="Times New Roman"/>
          <w:sz w:val="28"/>
        </w:rPr>
        <w:tab/>
        <w:t>Ú</w:t>
      </w:r>
      <w:r>
        <w:rPr>
          <w:rFonts w:ascii="Times New Roman" w:hAnsi="Times New Roman"/>
          <w:smallCaps/>
          <w:sz w:val="28"/>
        </w:rPr>
        <w:t>vodní ustanovení</w:t>
      </w:r>
    </w:p>
    <w:p w14:paraId="1AF114DE" w14:textId="77777777"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2DBA535A" w14:textId="77777777" w:rsidR="003A3820" w:rsidRPr="002509CD" w:rsidRDefault="003A3820" w:rsidP="002509CD">
      <w:pPr>
        <w:pStyle w:val="Odstavecseseznamem"/>
        <w:ind w:left="709"/>
        <w:rPr>
          <w:sz w:val="24"/>
        </w:rPr>
      </w:pPr>
    </w:p>
    <w:p w14:paraId="601C8134"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40959C1B" w14:textId="52C82777"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sidRPr="006C52C5">
        <w:rPr>
          <w:rFonts w:ascii="Times New Roman" w:hAnsi="Times New Roman" w:cs="Times New Roman"/>
          <w:b w:val="0"/>
          <w:sz w:val="24"/>
          <w:szCs w:val="24"/>
          <w:u w:val="none"/>
        </w:rPr>
        <w:t>rejstříku vedeném</w:t>
      </w:r>
      <w:r w:rsidR="00D05524" w:rsidRPr="006C52C5">
        <w:rPr>
          <w:rFonts w:ascii="Times New Roman" w:hAnsi="Times New Roman" w:cs="Times New Roman"/>
          <w:b w:val="0"/>
          <w:sz w:val="24"/>
          <w:szCs w:val="24"/>
          <w:u w:val="none"/>
        </w:rPr>
        <w:t xml:space="preserve"> Městským soudem v Praze, oddíl C, vložka </w:t>
      </w:r>
      <w:r w:rsidR="00BD5D84" w:rsidRPr="006C52C5">
        <w:rPr>
          <w:rFonts w:ascii="Times New Roman" w:hAnsi="Times New Roman" w:cs="Times New Roman"/>
          <w:b w:val="0"/>
          <w:sz w:val="24"/>
          <w:szCs w:val="24"/>
          <w:u w:val="none"/>
        </w:rPr>
        <w:t>383712</w:t>
      </w:r>
      <w:r w:rsidRPr="006C52C5">
        <w:rPr>
          <w:rFonts w:ascii="Times New Roman" w:hAnsi="Times New Roman" w:cs="Times New Roman"/>
          <w:b w:val="0"/>
          <w:sz w:val="24"/>
          <w:szCs w:val="24"/>
          <w:u w:val="none"/>
        </w:rPr>
        <w:t>.</w:t>
      </w:r>
      <w:r w:rsidRPr="00143251">
        <w:rPr>
          <w:rFonts w:ascii="Times New Roman" w:hAnsi="Times New Roman" w:cs="Times New Roman"/>
          <w:b w:val="0"/>
          <w:sz w:val="24"/>
          <w:szCs w:val="24"/>
          <w:u w:val="none"/>
        </w:rPr>
        <w:t xml:space="preserve"> 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46928715"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7E551135"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208223A1"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3B9D9741"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27C06232"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1A83D9E1"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4F4A4BAD"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70461BDD"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w:t>
      </w:r>
      <w:r>
        <w:rPr>
          <w:rFonts w:ascii="Times New Roman" w:hAnsi="Times New Roman"/>
          <w:b w:val="0"/>
          <w:bCs/>
          <w:sz w:val="24"/>
          <w:u w:val="none"/>
        </w:rPr>
        <w:lastRenderedPageBreak/>
        <w:t>související s dodávkami Zboží</w:t>
      </w:r>
      <w:r w:rsidR="00522305">
        <w:rPr>
          <w:rFonts w:ascii="Times New Roman" w:hAnsi="Times New Roman"/>
          <w:b w:val="0"/>
          <w:bCs/>
          <w:sz w:val="24"/>
          <w:u w:val="none"/>
        </w:rPr>
        <w:t>.</w:t>
      </w:r>
    </w:p>
    <w:p w14:paraId="4CA7DC54"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5EBC63D9"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7C4F53CB"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0A4E9C65"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04D275BC"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18FB52C4"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7CA2D5C8"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 xml:space="preserve">je údajem o odebrání </w:t>
      </w:r>
      <w:r w:rsidR="00D148A8">
        <w:rPr>
          <w:rFonts w:ascii="Times New Roman" w:hAnsi="Times New Roman"/>
          <w:b w:val="0"/>
          <w:bCs/>
          <w:sz w:val="24"/>
          <w:u w:val="none"/>
        </w:rPr>
        <w:lastRenderedPageBreak/>
        <w:t>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0DF05CC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592439B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5DC66815"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1F93E897"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084E9F1B"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4B3A95C4"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21905A92" w14:textId="7777777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proofErr w:type="gramStart"/>
      <w:r w:rsidR="00201240">
        <w:rPr>
          <w:rFonts w:ascii="Times New Roman" w:hAnsi="Times New Roman"/>
          <w:b w:val="0"/>
          <w:bCs/>
          <w:sz w:val="24"/>
          <w:u w:val="none"/>
        </w:rPr>
        <w:t xml:space="preserve">hodin </w:t>
      </w:r>
      <w:r w:rsidR="00CE7BC2">
        <w:rPr>
          <w:rFonts w:ascii="Times New Roman" w:hAnsi="Times New Roman"/>
          <w:b w:val="0"/>
          <w:bCs/>
          <w:sz w:val="24"/>
          <w:u w:val="none"/>
        </w:rPr>
        <w:t xml:space="preserve"> </w:t>
      </w:r>
      <w:r w:rsidR="00F77C0B">
        <w:rPr>
          <w:rFonts w:ascii="Times New Roman" w:hAnsi="Times New Roman"/>
          <w:b w:val="0"/>
          <w:bCs/>
          <w:sz w:val="24"/>
          <w:u w:val="none"/>
        </w:rPr>
        <w:t>(</w:t>
      </w:r>
      <w:proofErr w:type="gramEnd"/>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39EF48C3"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2BC743BF"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167EC73D"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18AE2244"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proofErr w:type="gramStart"/>
      <w:r w:rsidRPr="007B6B07">
        <w:rPr>
          <w:rFonts w:ascii="Times New Roman" w:hAnsi="Times New Roman"/>
          <w:b w:val="0"/>
          <w:bCs/>
          <w:sz w:val="24"/>
          <w:u w:val="none"/>
        </w:rPr>
        <w:t>a nebo</w:t>
      </w:r>
      <w:proofErr w:type="gramEnd"/>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14:paraId="6B653988"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 xml:space="preserve">boží v Konsignačním skladu. Tuto informaci poskytne </w:t>
      </w:r>
      <w:r w:rsidRPr="007B6B07">
        <w:rPr>
          <w:rFonts w:ascii="Times New Roman" w:hAnsi="Times New Roman"/>
          <w:b w:val="0"/>
          <w:bCs/>
          <w:sz w:val="24"/>
          <w:u w:val="none"/>
        </w:rPr>
        <w:lastRenderedPageBreak/>
        <w:t>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255D0467"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7C7EAFC4"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2329F5EE"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1BCC6B87"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0C45D923"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(ii)</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6EA7C4F1"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(ii)</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353B385A"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(ii)</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(iii)</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3BEDB6A1"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2984017A" w14:textId="77777777" w:rsidR="0070309C" w:rsidRPr="0070309C" w:rsidRDefault="0070309C" w:rsidP="0070309C"/>
    <w:p w14:paraId="483967A2"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14:paraId="5D49822C"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6813C765"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59D55FBB" w14:textId="77777777" w:rsidR="003A3820" w:rsidRDefault="003A3820" w:rsidP="003A3820">
      <w:pPr>
        <w:numPr>
          <w:ilvl w:val="2"/>
          <w:numId w:val="3"/>
        </w:numPr>
        <w:spacing w:after="120"/>
        <w:ind w:left="1440"/>
        <w:rPr>
          <w:sz w:val="24"/>
        </w:rPr>
      </w:pPr>
      <w:r>
        <w:rPr>
          <w:sz w:val="24"/>
        </w:rPr>
        <w:t>identifikační údaje Kupujícího;</w:t>
      </w:r>
    </w:p>
    <w:p w14:paraId="69C6744E" w14:textId="77777777" w:rsidR="003A3820" w:rsidRDefault="003A3820" w:rsidP="003A3820">
      <w:pPr>
        <w:numPr>
          <w:ilvl w:val="2"/>
          <w:numId w:val="3"/>
        </w:numPr>
        <w:spacing w:after="120"/>
        <w:ind w:left="1440"/>
        <w:rPr>
          <w:sz w:val="24"/>
        </w:rPr>
      </w:pPr>
      <w:r>
        <w:rPr>
          <w:sz w:val="24"/>
        </w:rPr>
        <w:lastRenderedPageBreak/>
        <w:t>identifikační údaje Prodávajícího;</w:t>
      </w:r>
    </w:p>
    <w:p w14:paraId="7D68B956"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359B12C0"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192B28FE" w14:textId="77777777" w:rsidR="003A3820" w:rsidRDefault="003A3820" w:rsidP="003A3820">
      <w:pPr>
        <w:numPr>
          <w:ilvl w:val="2"/>
          <w:numId w:val="3"/>
        </w:numPr>
        <w:spacing w:after="120"/>
        <w:ind w:left="1440"/>
        <w:rPr>
          <w:sz w:val="24"/>
        </w:rPr>
      </w:pPr>
      <w:r>
        <w:rPr>
          <w:sz w:val="24"/>
        </w:rPr>
        <w:t>množství pro každý požadovaný druh Zboží;</w:t>
      </w:r>
    </w:p>
    <w:p w14:paraId="27D05890"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7EE2604E"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4D9581ED" w14:textId="77777777" w:rsidR="003A3820" w:rsidRDefault="003A3820" w:rsidP="003A3820">
      <w:pPr>
        <w:numPr>
          <w:ilvl w:val="2"/>
          <w:numId w:val="3"/>
        </w:numPr>
        <w:spacing w:after="120"/>
        <w:ind w:left="1440"/>
        <w:rPr>
          <w:sz w:val="24"/>
        </w:rPr>
      </w:pPr>
      <w:r>
        <w:rPr>
          <w:sz w:val="24"/>
        </w:rPr>
        <w:t>případné další údaje.</w:t>
      </w:r>
    </w:p>
    <w:p w14:paraId="7BA64905"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354C428C"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49A1C6E8" w14:textId="77777777" w:rsidR="003A3820" w:rsidRDefault="003A3820" w:rsidP="00B234F4">
      <w:pPr>
        <w:spacing w:after="120"/>
        <w:ind w:left="720"/>
        <w:rPr>
          <w:sz w:val="24"/>
        </w:rPr>
      </w:pPr>
    </w:p>
    <w:p w14:paraId="5E588826"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056BF9CB" w14:textId="77777777"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lhůtě </w:t>
      </w:r>
      <w:r w:rsidRPr="006C52C5">
        <w:rPr>
          <w:sz w:val="24"/>
        </w:rPr>
        <w:t>max</w:t>
      </w:r>
      <w:r w:rsidR="00094D28" w:rsidRPr="006C52C5">
        <w:rPr>
          <w:sz w:val="24"/>
        </w:rPr>
        <w:t>imálně</w:t>
      </w:r>
      <w:r w:rsidRPr="006C52C5">
        <w:rPr>
          <w:sz w:val="24"/>
        </w:rPr>
        <w:t xml:space="preserve"> do </w:t>
      </w:r>
      <w:r w:rsidR="000E7AC1" w:rsidRPr="006C52C5">
        <w:rPr>
          <w:sz w:val="24"/>
        </w:rPr>
        <w:t>čtyřiceti osmi (48</w:t>
      </w:r>
      <w:r w:rsidR="00DB52D4" w:rsidRPr="006C52C5">
        <w:rPr>
          <w:sz w:val="24"/>
        </w:rPr>
        <w:t>)</w:t>
      </w:r>
      <w:r w:rsidR="00DB52D4" w:rsidRPr="00766C85">
        <w:rPr>
          <w:sz w:val="24"/>
        </w:rPr>
        <w:t xml:space="preserve">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1A5A8803" w14:textId="77777777" w:rsidR="00766C85" w:rsidRDefault="00766C85" w:rsidP="00766C85">
      <w:pPr>
        <w:pStyle w:val="Odstavecseseznamem"/>
        <w:spacing w:after="120"/>
        <w:ind w:left="704"/>
        <w:rPr>
          <w:sz w:val="24"/>
        </w:rPr>
      </w:pPr>
    </w:p>
    <w:p w14:paraId="1E209576" w14:textId="77777777"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(ii)</w:t>
      </w:r>
      <w:r w:rsidR="00FC1E25" w:rsidRPr="00766C85">
        <w:rPr>
          <w:sz w:val="24"/>
        </w:rPr>
        <w:t>:</w:t>
      </w:r>
    </w:p>
    <w:p w14:paraId="63129673" w14:textId="77777777" w:rsidR="00E2550C" w:rsidRPr="00E2550C" w:rsidRDefault="00E2550C" w:rsidP="00E2550C">
      <w:pPr>
        <w:pStyle w:val="Odstavecseseznamem"/>
        <w:rPr>
          <w:sz w:val="24"/>
        </w:rPr>
      </w:pPr>
    </w:p>
    <w:p w14:paraId="5B2297A9"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59211F16" w14:textId="77777777" w:rsidR="00E2550C" w:rsidRPr="004103ED" w:rsidRDefault="00E2550C" w:rsidP="00E2550C">
      <w:pPr>
        <w:pStyle w:val="Odstavecseseznamem"/>
        <w:spacing w:after="120"/>
        <w:ind w:left="1424"/>
        <w:rPr>
          <w:sz w:val="24"/>
        </w:rPr>
      </w:pPr>
    </w:p>
    <w:p w14:paraId="66B27006" w14:textId="77777777" w:rsidR="00596FE3" w:rsidRPr="004103ED" w:rsidRDefault="00596FE3" w:rsidP="00FC1E25">
      <w:pPr>
        <w:pStyle w:val="Odstavecseseznamem"/>
        <w:numPr>
          <w:ilvl w:val="0"/>
          <w:numId w:val="14"/>
        </w:numPr>
        <w:spacing w:after="120"/>
        <w:rPr>
          <w:sz w:val="24"/>
        </w:rPr>
      </w:pPr>
      <w:r w:rsidRPr="004103ED">
        <w:rPr>
          <w:sz w:val="24"/>
        </w:rPr>
        <w:lastRenderedPageBreak/>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(ii)</w:t>
      </w:r>
      <w:r w:rsidR="00E509D8" w:rsidRPr="004103ED">
        <w:rPr>
          <w:sz w:val="24"/>
        </w:rPr>
        <w:t xml:space="preserve"> Kupujícímu</w:t>
      </w:r>
      <w:r w:rsidRPr="004103ED">
        <w:rPr>
          <w:sz w:val="24"/>
        </w:rPr>
        <w:t>.</w:t>
      </w:r>
    </w:p>
    <w:p w14:paraId="668078A2" w14:textId="77777777" w:rsidR="00F12277" w:rsidRPr="004103ED" w:rsidRDefault="00F12277" w:rsidP="00F12277">
      <w:pPr>
        <w:pStyle w:val="Odstavecseseznamem"/>
        <w:spacing w:after="120"/>
        <w:ind w:left="1424"/>
        <w:rPr>
          <w:sz w:val="24"/>
        </w:rPr>
      </w:pPr>
    </w:p>
    <w:p w14:paraId="69A0D29D" w14:textId="77777777" w:rsidR="00E02CA7" w:rsidRPr="004103ED" w:rsidRDefault="00E02CA7" w:rsidP="00F12277">
      <w:pPr>
        <w:spacing w:after="120"/>
        <w:ind w:left="704"/>
        <w:rPr>
          <w:sz w:val="24"/>
        </w:rPr>
      </w:pPr>
      <w:r w:rsidRPr="004103ED">
        <w:rPr>
          <w:sz w:val="24"/>
        </w:rPr>
        <w:t xml:space="preserve">Prodávající spolu s informací ad (ii)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59BCC33A"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specifikaci nabízeného Náhradního zboží s uvedením registračního čísla SUKLu</w:t>
      </w:r>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399A5B04"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71A28536"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w:t>
      </w:r>
      <w:r w:rsidRPr="00134796">
        <w:rPr>
          <w:sz w:val="24"/>
        </w:rPr>
        <w:lastRenderedPageBreak/>
        <w:t>zahrnuje tento pojem pro potřeby tohoto článku této smlouvy i Prodávajícím pověřenou osobu k dodání Zboží.</w:t>
      </w:r>
    </w:p>
    <w:p w14:paraId="02DD63E1"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024D5A93"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6C9876D8"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30142B36"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10CA7470"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41E19A8B"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06F2A6A2"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25EF4A0D"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67F8AD36"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4A19DE50"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5D7279E7" w14:textId="77777777" w:rsidR="0038400A" w:rsidRDefault="0038400A" w:rsidP="003A3820">
      <w:pPr>
        <w:numPr>
          <w:ilvl w:val="2"/>
          <w:numId w:val="3"/>
        </w:numPr>
        <w:spacing w:after="120"/>
        <w:ind w:left="1440"/>
        <w:rPr>
          <w:sz w:val="24"/>
        </w:rPr>
      </w:pPr>
      <w:bookmarkStart w:id="1" w:name="_Hlk73362228"/>
      <w:bookmarkEnd w:id="0"/>
      <w:r>
        <w:rPr>
          <w:sz w:val="24"/>
        </w:rPr>
        <w:t>Specifikace zboží „LOT“</w:t>
      </w:r>
    </w:p>
    <w:p w14:paraId="0BBB80C4" w14:textId="77777777" w:rsidR="0038400A" w:rsidRDefault="0038400A" w:rsidP="003A3820">
      <w:pPr>
        <w:numPr>
          <w:ilvl w:val="2"/>
          <w:numId w:val="3"/>
        </w:numPr>
        <w:spacing w:after="120"/>
        <w:ind w:left="1440"/>
        <w:rPr>
          <w:sz w:val="24"/>
        </w:rPr>
      </w:pPr>
      <w:bookmarkStart w:id="2" w:name="_Hlk73362234"/>
      <w:bookmarkEnd w:id="1"/>
      <w:r>
        <w:rPr>
          <w:sz w:val="24"/>
        </w:rPr>
        <w:t>Třída ZP, pokud je u produktu stanovena</w:t>
      </w:r>
    </w:p>
    <w:bookmarkEnd w:id="2"/>
    <w:p w14:paraId="33479D9F" w14:textId="77777777" w:rsidR="0038400A" w:rsidRDefault="0038400A" w:rsidP="0038400A">
      <w:pPr>
        <w:spacing w:after="120"/>
        <w:rPr>
          <w:sz w:val="24"/>
        </w:rPr>
      </w:pPr>
    </w:p>
    <w:p w14:paraId="5D769C00"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2A4B9188" w14:textId="77777777" w:rsidR="0038400A" w:rsidRDefault="0038400A" w:rsidP="0038400A">
      <w:pPr>
        <w:numPr>
          <w:ilvl w:val="2"/>
          <w:numId w:val="3"/>
        </w:numPr>
        <w:spacing w:after="120"/>
        <w:ind w:left="1440"/>
        <w:rPr>
          <w:sz w:val="24"/>
        </w:rPr>
      </w:pPr>
      <w:bookmarkStart w:id="3" w:name="_Hlk73362256"/>
      <w:r>
        <w:rPr>
          <w:sz w:val="24"/>
        </w:rPr>
        <w:t>datum exspirace</w:t>
      </w:r>
    </w:p>
    <w:bookmarkEnd w:id="3"/>
    <w:p w14:paraId="301AC69B" w14:textId="77777777" w:rsidR="0038400A" w:rsidRDefault="0038400A" w:rsidP="0038400A">
      <w:pPr>
        <w:spacing w:after="120"/>
        <w:ind w:left="1440"/>
        <w:rPr>
          <w:sz w:val="24"/>
        </w:rPr>
      </w:pPr>
    </w:p>
    <w:p w14:paraId="0E41E4A1" w14:textId="77777777" w:rsidR="003A3820" w:rsidRDefault="003A3820" w:rsidP="003A3820">
      <w:pPr>
        <w:numPr>
          <w:ilvl w:val="2"/>
          <w:numId w:val="3"/>
        </w:numPr>
        <w:spacing w:after="120"/>
        <w:ind w:left="1440"/>
        <w:rPr>
          <w:sz w:val="24"/>
        </w:rPr>
      </w:pPr>
      <w:r>
        <w:rPr>
          <w:sz w:val="24"/>
        </w:rPr>
        <w:t>datum vystavení dodacího listu;</w:t>
      </w:r>
    </w:p>
    <w:p w14:paraId="10ECB06F"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633951C9"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29038674" w14:textId="77777777" w:rsidR="003A3820" w:rsidRDefault="003A3820" w:rsidP="003A3820">
      <w:pPr>
        <w:numPr>
          <w:ilvl w:val="2"/>
          <w:numId w:val="3"/>
        </w:numPr>
        <w:spacing w:after="120"/>
        <w:ind w:left="1440"/>
        <w:rPr>
          <w:sz w:val="24"/>
        </w:rPr>
      </w:pPr>
      <w:r>
        <w:rPr>
          <w:sz w:val="24"/>
        </w:rPr>
        <w:t>případné výhrady Kupujícího při převzetí Zboží;</w:t>
      </w:r>
    </w:p>
    <w:p w14:paraId="0749E257" w14:textId="77777777" w:rsidR="00F522B9" w:rsidRDefault="00F522B9" w:rsidP="003A3820">
      <w:pPr>
        <w:numPr>
          <w:ilvl w:val="2"/>
          <w:numId w:val="3"/>
        </w:numPr>
        <w:spacing w:after="120"/>
        <w:ind w:left="1440"/>
        <w:rPr>
          <w:sz w:val="24"/>
        </w:rPr>
      </w:pPr>
      <w:r>
        <w:rPr>
          <w:sz w:val="24"/>
        </w:rPr>
        <w:lastRenderedPageBreak/>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387CE10C"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29D2611A"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06E3F0D3"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719A81FA"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4F793DEB"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79494200"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0A75EDD8" w14:textId="77777777" w:rsidR="00D212A3" w:rsidRDefault="00D212A3" w:rsidP="00D212A3">
      <w:pPr>
        <w:ind w:left="720"/>
      </w:pPr>
    </w:p>
    <w:p w14:paraId="6932240D"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lastRenderedPageBreak/>
        <w:t>7.</w:t>
      </w:r>
      <w:r>
        <w:rPr>
          <w:rFonts w:ascii="Times New Roman" w:hAnsi="Times New Roman"/>
          <w:bCs w:val="0"/>
          <w:smallCaps/>
          <w:sz w:val="28"/>
        </w:rPr>
        <w:tab/>
        <w:t>Kupní cena, splatnost a způsob placení</w:t>
      </w:r>
    </w:p>
    <w:p w14:paraId="439DE37C"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1B2CE0F1"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23BE4FAD"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57035652"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361363A7"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20E2CBAC"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37AC3C55"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65936138"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6205811A"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lastRenderedPageBreak/>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0836A188"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32DFA524"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48CF1B89"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4C603F38" w14:textId="77777777" w:rsidR="00D212A3" w:rsidRPr="00D212A3" w:rsidRDefault="00D212A3" w:rsidP="00D212A3"/>
    <w:p w14:paraId="23662921" w14:textId="77777777" w:rsidR="003A3820" w:rsidRDefault="003A3820" w:rsidP="003A3820">
      <w:pPr>
        <w:tabs>
          <w:tab w:val="left" w:pos="720"/>
        </w:tabs>
        <w:spacing w:after="120"/>
        <w:rPr>
          <w:sz w:val="24"/>
        </w:rPr>
      </w:pPr>
    </w:p>
    <w:p w14:paraId="21448C0A"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5DBD262F"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xml:space="preserve">, (ii)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3C6ECF03"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02087C30"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(ii) odstranění vady opravou Zboží, jestliže je vada odstranitelná, nebo (iii) požadovat přiměřenou slevu z Kupní ceny, nebo (iv)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 xml:space="preserve">osud neodebraného Zboží z Konsignačního </w:t>
      </w:r>
      <w:r w:rsidR="00593FE9" w:rsidRPr="00593FE9">
        <w:rPr>
          <w:rFonts w:ascii="Times New Roman" w:hAnsi="Times New Roman"/>
          <w:b w:val="0"/>
          <w:bCs/>
          <w:sz w:val="24"/>
          <w:u w:val="none"/>
        </w:rPr>
        <w:lastRenderedPageBreak/>
        <w:t>skladu.</w:t>
      </w:r>
      <w:r w:rsidR="00593FE9">
        <w:rPr>
          <w:rFonts w:ascii="Times New Roman" w:hAnsi="Times New Roman"/>
          <w:b w:val="0"/>
          <w:bCs/>
          <w:sz w:val="24"/>
          <w:u w:val="none"/>
        </w:rPr>
        <w:t xml:space="preserve"> </w:t>
      </w:r>
    </w:p>
    <w:p w14:paraId="1A90E59A"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43C50636"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788C181C"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3185E9DA"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79691773"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4FB58D03"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02EF9E36"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3D95233B"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1D756F52"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3D3C61F3" w14:textId="77777777" w:rsidR="003A3820" w:rsidRDefault="003A3820" w:rsidP="003A3820">
      <w:pPr>
        <w:pStyle w:val="Nadpis2"/>
        <w:spacing w:before="0"/>
        <w:rPr>
          <w:rFonts w:ascii="Times New Roman" w:hAnsi="Times New Roman"/>
          <w:b w:val="0"/>
          <w:bCs/>
          <w:sz w:val="24"/>
          <w:u w:val="none"/>
        </w:rPr>
      </w:pPr>
    </w:p>
    <w:p w14:paraId="508673DA"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51176476"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0975DCC9"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09A3BD4D" w14:textId="77777777" w:rsidR="003A3820" w:rsidRDefault="003A3820" w:rsidP="003A3820">
      <w:pPr>
        <w:pStyle w:val="Nadpis2"/>
        <w:spacing w:before="0"/>
        <w:rPr>
          <w:rFonts w:ascii="Times New Roman" w:hAnsi="Times New Roman"/>
          <w:b w:val="0"/>
          <w:bCs/>
          <w:sz w:val="24"/>
          <w:u w:val="none"/>
        </w:rPr>
      </w:pPr>
    </w:p>
    <w:p w14:paraId="69A1E1E0"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lastRenderedPageBreak/>
        <w:t>Ostatní práva a povinnosti smluvních stran</w:t>
      </w:r>
    </w:p>
    <w:p w14:paraId="02634358"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351B28D6"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6DFA777A"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3CC67D14"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o zdravotnických prostředcích, ve znění pozdějších předpisů, jakož i ostatní povinnosti plynoucí pro něj z platné právní úpravy.</w:t>
      </w:r>
    </w:p>
    <w:p w14:paraId="25B9488D" w14:textId="77777777" w:rsidR="003A3820" w:rsidRDefault="003A3820" w:rsidP="003A3820">
      <w:pPr>
        <w:pStyle w:val="Nadpis2"/>
        <w:spacing w:before="0"/>
        <w:rPr>
          <w:rFonts w:ascii="Times New Roman" w:hAnsi="Times New Roman"/>
          <w:b w:val="0"/>
          <w:bCs/>
          <w:sz w:val="24"/>
          <w:u w:val="none"/>
        </w:rPr>
      </w:pPr>
    </w:p>
    <w:p w14:paraId="50210C5C"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1EE3F5AC"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2A548F91" w14:textId="77777777" w:rsidR="003A3820" w:rsidRDefault="003A3820" w:rsidP="006B2FE6">
      <w:pPr>
        <w:numPr>
          <w:ilvl w:val="1"/>
          <w:numId w:val="8"/>
        </w:numPr>
        <w:tabs>
          <w:tab w:val="clear" w:pos="360"/>
          <w:tab w:val="num" w:pos="709"/>
        </w:tabs>
        <w:spacing w:after="120"/>
        <w:ind w:left="720" w:hanging="720"/>
        <w:rPr>
          <w:sz w:val="24"/>
        </w:rPr>
      </w:pPr>
      <w:r>
        <w:rPr>
          <w:sz w:val="24"/>
        </w:rPr>
        <w:t>Každá ze smluvních stran je povinna předcházet vzniku škody, učinit vhodná a přiměřená opatření k odvrácení hrozící škody a v případě vzniku škody učinit veškerá rozumně požadovatelná opatření k tomu, aby rozsah škody byl co nejnižší.</w:t>
      </w:r>
    </w:p>
    <w:p w14:paraId="09147D7A" w14:textId="77777777"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(ii),</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14:paraId="721E75F4" w14:textId="77777777"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159FFA2B" w14:textId="77777777" w:rsidR="003A3820" w:rsidRDefault="003A3820" w:rsidP="006B2FE6">
      <w:pPr>
        <w:numPr>
          <w:ilvl w:val="1"/>
          <w:numId w:val="8"/>
        </w:numPr>
        <w:tabs>
          <w:tab w:val="clear" w:pos="360"/>
          <w:tab w:val="num" w:pos="709"/>
        </w:tabs>
        <w:spacing w:after="120"/>
        <w:ind w:left="720" w:hanging="720"/>
        <w:rPr>
          <w:sz w:val="24"/>
        </w:rPr>
      </w:pPr>
      <w:r>
        <w:rPr>
          <w:sz w:val="24"/>
        </w:rPr>
        <w:lastRenderedPageBreak/>
        <w:t>Prodávající se zavazuje plnit povinnos</w:t>
      </w:r>
      <w:r w:rsidR="00C42806">
        <w:rPr>
          <w:sz w:val="24"/>
        </w:rPr>
        <w:t>ti, jejichž splnění je utvrzeno</w:t>
      </w:r>
      <w:r>
        <w:rPr>
          <w:sz w:val="24"/>
        </w:rPr>
        <w:t xml:space="preserve"> smluvní pokutou, i po zaplacení smluvní pokuty.</w:t>
      </w:r>
    </w:p>
    <w:p w14:paraId="354D0615"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66EF31E3"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14:paraId="0159BEA4"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6AF33FA4" w14:textId="77777777" w:rsidR="003A3820"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10DD5AE9" w14:textId="77777777" w:rsidR="003A3820" w:rsidRDefault="003A3820" w:rsidP="003A3820">
      <w:pPr>
        <w:pStyle w:val="Zkladntext"/>
        <w:tabs>
          <w:tab w:val="left" w:pos="720"/>
        </w:tabs>
        <w:spacing w:after="120"/>
      </w:pPr>
    </w:p>
    <w:p w14:paraId="16F5640E"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14:paraId="5F0C2488" w14:textId="02A2BC92" w:rsidR="00442FC7" w:rsidRPr="006C52C5"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6C52C5">
        <w:rPr>
          <w:rFonts w:ascii="Times New Roman" w:hAnsi="Times New Roman" w:cs="Times New Roman"/>
        </w:rPr>
        <w:t xml:space="preserve">Smlouva nabývá účinnosti dnem jejího podpisu oběma smluvními stranami. </w:t>
      </w:r>
      <w:r w:rsidR="00442FC7" w:rsidRPr="006C52C5">
        <w:rPr>
          <w:rFonts w:ascii="Times New Roman" w:hAnsi="Times New Roman" w:cs="Times New Roman"/>
        </w:rPr>
        <w:t xml:space="preserve">Pokud zákon nestanoví den pozdější. Smlouva se uzavírá na </w:t>
      </w:r>
      <w:r w:rsidR="00917D12" w:rsidRPr="006C52C5">
        <w:rPr>
          <w:rFonts w:ascii="Times New Roman" w:hAnsi="Times New Roman" w:cs="Times New Roman"/>
        </w:rPr>
        <w:t>dobu neurčitou</w:t>
      </w:r>
      <w:r w:rsidR="00192373" w:rsidRPr="006C52C5">
        <w:rPr>
          <w:rFonts w:ascii="Times New Roman" w:hAnsi="Times New Roman" w:cs="Times New Roman"/>
        </w:rPr>
        <w:t>.</w:t>
      </w:r>
    </w:p>
    <w:p w14:paraId="6FE25F21" w14:textId="77777777"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5A685A24"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(ii)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xml:space="preserve">, nebo (iii)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7056F94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53A72A8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Kterákoliv ze smluvních stran může ukončit tuto smlouvu písemnou výpovědí. Výpověď je možno podat z jakéhokoliv důvodu nebo i bez uvedení důvodu.</w:t>
      </w:r>
    </w:p>
    <w:p w14:paraId="4F18884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lastRenderedPageBreak/>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 případě výpovědi podané Kupujícím a šest (6) měsíců v případě výpovědi podané Prodávajícím.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7B315EA3" w14:textId="77777777"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14:paraId="300898AA"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14:paraId="54D57890"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1C7F1F1B" w14:textId="77777777"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14:paraId="53D90CC6" w14:textId="77777777" w:rsidR="003A3820" w:rsidRDefault="003A3820" w:rsidP="003A3820">
      <w:pPr>
        <w:pStyle w:val="Zhlav"/>
        <w:tabs>
          <w:tab w:val="clear" w:pos="4536"/>
          <w:tab w:val="clear" w:pos="9072"/>
        </w:tabs>
        <w:spacing w:after="120"/>
        <w:rPr>
          <w:sz w:val="24"/>
        </w:rPr>
      </w:pPr>
    </w:p>
    <w:p w14:paraId="48CBEA16"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51E025E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1F1A2B6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4A0052F4"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097B457E" w14:textId="77777777"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5925A6FF"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148475A2"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38A17808" w14:textId="68AC44D7"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F20A21">
        <w:rPr>
          <w:sz w:val="24"/>
        </w:rPr>
        <w:t>xxxxxxxxxx</w:t>
      </w:r>
      <w:proofErr w:type="spellEnd"/>
    </w:p>
    <w:p w14:paraId="25869CE1" w14:textId="346BD57C"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r w:rsidR="00F20A21">
        <w:rPr>
          <w:sz w:val="24"/>
        </w:rPr>
        <w:t>xxxxxxxxxx</w:t>
      </w:r>
      <w:proofErr w:type="spellEnd"/>
    </w:p>
    <w:p w14:paraId="383D32A3" w14:textId="77777777" w:rsidR="003A3820" w:rsidRDefault="003A3820" w:rsidP="003A3820">
      <w:pPr>
        <w:numPr>
          <w:ilvl w:val="12"/>
          <w:numId w:val="0"/>
        </w:numPr>
        <w:tabs>
          <w:tab w:val="left" w:pos="3420"/>
        </w:tabs>
        <w:spacing w:after="120"/>
        <w:ind w:left="720"/>
        <w:rPr>
          <w:sz w:val="24"/>
        </w:rPr>
      </w:pPr>
    </w:p>
    <w:p w14:paraId="1ECC7B52" w14:textId="0C0E4E88" w:rsidR="00825CDB" w:rsidRPr="006C52C5" w:rsidRDefault="00DA79E6" w:rsidP="00825CDB">
      <w:pPr>
        <w:numPr>
          <w:ilvl w:val="12"/>
          <w:numId w:val="0"/>
        </w:numPr>
        <w:tabs>
          <w:tab w:val="left" w:pos="3420"/>
        </w:tabs>
        <w:ind w:left="720"/>
        <w:rPr>
          <w:sz w:val="24"/>
        </w:rPr>
      </w:pPr>
      <w:r w:rsidRPr="006C52C5">
        <w:rPr>
          <w:sz w:val="24"/>
        </w:rPr>
        <w:t>Prodávající:</w:t>
      </w:r>
      <w:r w:rsidRPr="006C52C5">
        <w:rPr>
          <w:sz w:val="24"/>
        </w:rPr>
        <w:tab/>
      </w:r>
      <w:proofErr w:type="spellStart"/>
      <w:r w:rsidR="00192373" w:rsidRPr="006C52C5">
        <w:rPr>
          <w:sz w:val="24"/>
        </w:rPr>
        <w:t>NooN</w:t>
      </w:r>
      <w:proofErr w:type="spellEnd"/>
      <w:r w:rsidR="00192373" w:rsidRPr="006C52C5">
        <w:rPr>
          <w:sz w:val="24"/>
        </w:rPr>
        <w:t xml:space="preserve"> </w:t>
      </w:r>
      <w:proofErr w:type="spellStart"/>
      <w:r w:rsidR="00192373" w:rsidRPr="006C52C5">
        <w:rPr>
          <w:sz w:val="24"/>
        </w:rPr>
        <w:t>medical</w:t>
      </w:r>
      <w:proofErr w:type="spellEnd"/>
      <w:r w:rsidR="00192373" w:rsidRPr="006C52C5">
        <w:rPr>
          <w:sz w:val="24"/>
        </w:rPr>
        <w:t xml:space="preserve"> spol</w:t>
      </w:r>
      <w:r w:rsidR="006C52C5" w:rsidRPr="006C52C5">
        <w:rPr>
          <w:sz w:val="24"/>
        </w:rPr>
        <w:t xml:space="preserve">. </w:t>
      </w:r>
    </w:p>
    <w:p w14:paraId="25A3C60B" w14:textId="47C771C0" w:rsidR="003A5E50" w:rsidRPr="006C52C5" w:rsidRDefault="00355A65" w:rsidP="00825CDB">
      <w:pPr>
        <w:numPr>
          <w:ilvl w:val="12"/>
          <w:numId w:val="0"/>
        </w:numPr>
        <w:tabs>
          <w:tab w:val="left" w:pos="3420"/>
        </w:tabs>
        <w:ind w:left="720"/>
        <w:rPr>
          <w:sz w:val="24"/>
        </w:rPr>
      </w:pPr>
      <w:r w:rsidRPr="006C52C5">
        <w:rPr>
          <w:b/>
          <w:sz w:val="24"/>
        </w:rPr>
        <w:tab/>
      </w:r>
      <w:r w:rsidR="00F42620" w:rsidRPr="006C52C5">
        <w:rPr>
          <w:sz w:val="24"/>
        </w:rPr>
        <w:t>Na Petynce 213/23</w:t>
      </w:r>
    </w:p>
    <w:p w14:paraId="16F151E4" w14:textId="78243AFD" w:rsidR="008A06A2" w:rsidRPr="006C52C5" w:rsidRDefault="00355A65" w:rsidP="00825CDB">
      <w:pPr>
        <w:numPr>
          <w:ilvl w:val="12"/>
          <w:numId w:val="0"/>
        </w:numPr>
        <w:tabs>
          <w:tab w:val="left" w:pos="3420"/>
        </w:tabs>
        <w:ind w:left="720"/>
        <w:rPr>
          <w:sz w:val="24"/>
        </w:rPr>
      </w:pPr>
      <w:r w:rsidRPr="006C52C5">
        <w:rPr>
          <w:sz w:val="24"/>
        </w:rPr>
        <w:tab/>
      </w:r>
      <w:r w:rsidR="00F42620" w:rsidRPr="006C52C5">
        <w:rPr>
          <w:sz w:val="24"/>
        </w:rPr>
        <w:t>169 00 Praha</w:t>
      </w:r>
    </w:p>
    <w:p w14:paraId="42DF4CA7" w14:textId="4EADAA70" w:rsidR="008A06A2" w:rsidRPr="006C52C5" w:rsidRDefault="00355A65" w:rsidP="00825CDB">
      <w:pPr>
        <w:numPr>
          <w:ilvl w:val="12"/>
          <w:numId w:val="0"/>
        </w:numPr>
        <w:tabs>
          <w:tab w:val="left" w:pos="3420"/>
        </w:tabs>
        <w:ind w:left="720"/>
        <w:rPr>
          <w:sz w:val="24"/>
        </w:rPr>
      </w:pPr>
      <w:r w:rsidRPr="006C52C5">
        <w:rPr>
          <w:sz w:val="24"/>
        </w:rPr>
        <w:tab/>
      </w:r>
      <w:r w:rsidR="00F42620" w:rsidRPr="006C52C5">
        <w:rPr>
          <w:sz w:val="24"/>
        </w:rPr>
        <w:t xml:space="preserve">Kontakt: </w:t>
      </w:r>
      <w:proofErr w:type="spellStart"/>
      <w:r w:rsidR="00F20A21">
        <w:rPr>
          <w:sz w:val="24"/>
        </w:rPr>
        <w:t>xxxxxxxxxx</w:t>
      </w:r>
      <w:proofErr w:type="spellEnd"/>
    </w:p>
    <w:p w14:paraId="0B8C7EAF" w14:textId="5A0A43BB" w:rsidR="008E30B6" w:rsidRDefault="00355A65" w:rsidP="008A06A2">
      <w:pPr>
        <w:tabs>
          <w:tab w:val="left" w:pos="3420"/>
        </w:tabs>
        <w:rPr>
          <w:sz w:val="24"/>
        </w:rPr>
      </w:pPr>
      <w:r w:rsidRPr="006C52C5">
        <w:rPr>
          <w:sz w:val="24"/>
        </w:rPr>
        <w:lastRenderedPageBreak/>
        <w:tab/>
      </w:r>
      <w:r w:rsidR="00B82BC9" w:rsidRPr="006C52C5">
        <w:rPr>
          <w:sz w:val="24"/>
        </w:rPr>
        <w:t>E</w:t>
      </w:r>
      <w:r w:rsidRPr="006C52C5">
        <w:rPr>
          <w:sz w:val="24"/>
        </w:rPr>
        <w:t>-mail</w:t>
      </w:r>
      <w:r w:rsidR="00B82BC9" w:rsidRPr="006C52C5">
        <w:rPr>
          <w:sz w:val="24"/>
        </w:rPr>
        <w:t xml:space="preserve">: </w:t>
      </w:r>
      <w:proofErr w:type="spellStart"/>
      <w:r w:rsidR="00F20A21">
        <w:rPr>
          <w:sz w:val="24"/>
        </w:rPr>
        <w:t>xxxxxxxxxx</w:t>
      </w:r>
      <w:proofErr w:type="spellEnd"/>
    </w:p>
    <w:p w14:paraId="27E4B526" w14:textId="77777777" w:rsidR="003A3820" w:rsidRDefault="003A3820" w:rsidP="003A3820">
      <w:pPr>
        <w:numPr>
          <w:ilvl w:val="12"/>
          <w:numId w:val="0"/>
        </w:numPr>
        <w:tabs>
          <w:tab w:val="left" w:pos="3420"/>
        </w:tabs>
        <w:spacing w:after="120"/>
        <w:ind w:left="720"/>
        <w:rPr>
          <w:sz w:val="24"/>
        </w:rPr>
      </w:pPr>
      <w:r>
        <w:rPr>
          <w:sz w:val="24"/>
        </w:rPr>
        <w:tab/>
        <w:t xml:space="preserve"> </w:t>
      </w:r>
    </w:p>
    <w:p w14:paraId="0C0647C7"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67FC5004" w14:textId="77777777" w:rsidR="003A3820" w:rsidRDefault="003A3820" w:rsidP="00DF4585">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5596A888"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0FCC45A5" w14:textId="77777777" w:rsidR="00825CDB" w:rsidRPr="00825CDB" w:rsidRDefault="00825CDB" w:rsidP="003A3820">
      <w:pPr>
        <w:numPr>
          <w:ilvl w:val="1"/>
          <w:numId w:val="8"/>
        </w:numPr>
        <w:tabs>
          <w:tab w:val="left" w:pos="720"/>
        </w:tabs>
        <w:spacing w:after="120"/>
        <w:ind w:left="720" w:hanging="720"/>
        <w:rPr>
          <w:sz w:val="24"/>
        </w:rPr>
      </w:pPr>
    </w:p>
    <w:p w14:paraId="2A98956C" w14:textId="483E5B2A"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r w:rsidR="00F20A21">
        <w:rPr>
          <w:sz w:val="24"/>
        </w:rPr>
        <w:t>xxxxxxxxxx</w:t>
      </w:r>
      <w:proofErr w:type="spellEnd"/>
    </w:p>
    <w:p w14:paraId="3AA918D7" w14:textId="344C5C24" w:rsidR="003A3820" w:rsidRDefault="003A3820" w:rsidP="003A3820">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 xml:space="preserve">za Prodávajícího bude jednat ve věci plnění </w:t>
      </w:r>
      <w:r w:rsidRPr="006C52C5">
        <w:rPr>
          <w:sz w:val="24"/>
        </w:rPr>
        <w:t>této smlouvy</w:t>
      </w:r>
      <w:r w:rsidR="001A1DD8" w:rsidRPr="006C52C5">
        <w:rPr>
          <w:sz w:val="24"/>
        </w:rPr>
        <w:t>:</w:t>
      </w:r>
      <w:r w:rsidRPr="006C52C5">
        <w:rPr>
          <w:sz w:val="24"/>
        </w:rPr>
        <w:t xml:space="preserve"> </w:t>
      </w:r>
      <w:proofErr w:type="spellStart"/>
      <w:r w:rsidR="00F20A21">
        <w:rPr>
          <w:sz w:val="24"/>
        </w:rPr>
        <w:t>xxxxxxxxxx</w:t>
      </w:r>
      <w:proofErr w:type="spellEnd"/>
    </w:p>
    <w:p w14:paraId="042ACA53"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dohodly, že veškerá oznámení, žádosti či sdělení dle této smlouvy budou činěna v českém jazyce. V českém jazyce bude probíhat též jiná komunikace mezi smluvními stranami vedená v souvislosti s touto smlouvou.</w:t>
      </w:r>
    </w:p>
    <w:p w14:paraId="78A079F0"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3F72D756" w14:textId="77777777" w:rsidR="003A3820" w:rsidRDefault="003A3820" w:rsidP="003A3820">
      <w:pPr>
        <w:spacing w:after="120"/>
        <w:rPr>
          <w:sz w:val="24"/>
        </w:rPr>
      </w:pPr>
    </w:p>
    <w:p w14:paraId="33BBCE7E"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46ED7FDB"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204EC45C"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8CFC20F" w14:textId="77777777" w:rsidR="003A3820" w:rsidRDefault="003A3820" w:rsidP="003A3820">
      <w:pPr>
        <w:spacing w:after="120"/>
        <w:rPr>
          <w:bCs/>
          <w:smallCaps/>
          <w:sz w:val="24"/>
        </w:rPr>
      </w:pPr>
    </w:p>
    <w:p w14:paraId="25547B9D"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3516F86C" w14:textId="28FE6D44"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 xml:space="preserve">Za všech okolností jsou smluvní strany povinny zachovávat </w:t>
      </w:r>
      <w:r>
        <w:rPr>
          <w:rFonts w:ascii="Times New Roman" w:hAnsi="Times New Roman" w:cs="Times New Roman"/>
        </w:rPr>
        <w:lastRenderedPageBreak/>
        <w:t>výrobní a obchodní tajemství druhé smluvní strany jakož i mlčenlivost o veškerých skutečnostech, které by mohly negativně ovlivnit konkurenceschopnost druhé smluvní strany.</w:t>
      </w:r>
      <w:r w:rsidR="003B7E22">
        <w:rPr>
          <w:rFonts w:ascii="Times New Roman" w:hAnsi="Times New Roman" w:cs="Times New Roman"/>
        </w:rPr>
        <w:t xml:space="preserve"> </w:t>
      </w:r>
    </w:p>
    <w:p w14:paraId="4D451E86"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6FB0EBF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1597B82"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10E41228"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1899399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4943EE89"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E22E7F1"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2C28F127" w14:textId="77777777" w:rsidR="003A3820" w:rsidRDefault="003A3820" w:rsidP="003A3820">
      <w:pPr>
        <w:pStyle w:val="Obsah1"/>
      </w:pPr>
    </w:p>
    <w:p w14:paraId="39B82E86"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69DD9DD9" w14:textId="222B6993" w:rsidR="002509CD" w:rsidRPr="005A050C"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r w:rsidRPr="005A050C">
        <w:rPr>
          <w:sz w:val="24"/>
        </w:rPr>
        <w:t xml:space="preserve">své </w:t>
      </w:r>
      <w:r w:rsidR="003B7E22">
        <w:rPr>
          <w:sz w:val="24"/>
        </w:rPr>
        <w:t>vlastnoruční</w:t>
      </w:r>
      <w:r w:rsidR="002509CD" w:rsidRPr="005A050C">
        <w:rPr>
          <w:sz w:val="24"/>
        </w:rPr>
        <w:t xml:space="preserve"> podpisy.</w:t>
      </w:r>
    </w:p>
    <w:p w14:paraId="75FD7F7F" w14:textId="77777777" w:rsidR="003A3820" w:rsidRPr="002509CD" w:rsidRDefault="003A3820" w:rsidP="00D62648">
      <w:pPr>
        <w:pStyle w:val="Zhlav"/>
        <w:numPr>
          <w:ilvl w:val="1"/>
          <w:numId w:val="8"/>
        </w:numPr>
        <w:tabs>
          <w:tab w:val="clear" w:pos="4536"/>
          <w:tab w:val="clear" w:pos="9072"/>
          <w:tab w:val="num" w:pos="709"/>
        </w:tabs>
        <w:spacing w:after="120"/>
        <w:ind w:left="720" w:hanging="720"/>
        <w:rPr>
          <w:sz w:val="24"/>
        </w:rPr>
      </w:pPr>
      <w:r w:rsidRPr="002509CD">
        <w:rPr>
          <w:sz w:val="24"/>
        </w:rPr>
        <w:lastRenderedPageBreak/>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19111A09"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40207827"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Nedílnou součástí této smlouvy jsou její </w:t>
      </w:r>
      <w:r w:rsidRPr="001A1DD8">
        <w:rPr>
          <w:sz w:val="24"/>
          <w:u w:val="single"/>
        </w:rPr>
        <w:t>Přílohy č. 1</w:t>
      </w:r>
      <w:r w:rsidR="00AA588B">
        <w:rPr>
          <w:sz w:val="24"/>
        </w:rPr>
        <w:t xml:space="preserve">. </w:t>
      </w:r>
      <w:r>
        <w:rPr>
          <w:sz w:val="24"/>
        </w:rPr>
        <w:t>Smluvní strany prohlašují, že se s t</w:t>
      </w:r>
      <w:r w:rsidR="007624CF">
        <w:rPr>
          <w:sz w:val="24"/>
        </w:rPr>
        <w:t>outo</w:t>
      </w:r>
      <w:r>
        <w:rPr>
          <w:sz w:val="24"/>
        </w:rPr>
        <w:t xml:space="preserve"> příloh</w:t>
      </w:r>
      <w:r w:rsidR="007624CF">
        <w:rPr>
          <w:sz w:val="24"/>
        </w:rPr>
        <w:t>ou</w:t>
      </w:r>
      <w:r>
        <w:rPr>
          <w:sz w:val="24"/>
        </w:rPr>
        <w:t xml:space="preserve"> řádně seznámily a že porozuměly </w:t>
      </w:r>
      <w:r w:rsidR="007624CF">
        <w:rPr>
          <w:sz w:val="24"/>
        </w:rPr>
        <w:t>jejímu</w:t>
      </w:r>
      <w:r>
        <w:rPr>
          <w:sz w:val="24"/>
        </w:rPr>
        <w:t xml:space="preserve"> obsahu.</w:t>
      </w:r>
    </w:p>
    <w:p w14:paraId="38AE4271"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1037AD77"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eventuelním doplnění chybějících částí smlouvy.</w:t>
      </w:r>
    </w:p>
    <w:p w14:paraId="43065B7D"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04A561C1" w14:textId="12F85BC5" w:rsidR="003B7E22" w:rsidRDefault="003B7E22" w:rsidP="003B7E22">
      <w:pPr>
        <w:pStyle w:val="Zhlav"/>
        <w:numPr>
          <w:ilvl w:val="1"/>
          <w:numId w:val="8"/>
        </w:numPr>
        <w:tabs>
          <w:tab w:val="clear" w:pos="4536"/>
          <w:tab w:val="clear" w:pos="9072"/>
          <w:tab w:val="num" w:pos="709"/>
        </w:tabs>
        <w:spacing w:after="120"/>
        <w:ind w:left="720" w:hanging="720"/>
        <w:rPr>
          <w:sz w:val="24"/>
        </w:rPr>
      </w:pPr>
      <w:r>
        <w:rPr>
          <w:sz w:val="24"/>
        </w:rPr>
        <w:t xml:space="preserve">Tato smlouva byla sepsána ve dvou (2) vyhotoveních v českém jazyce, když každé vyhotovení smlouvy má platnost originálu. Každá ze smluvních stran obdrží po jednom (1) vyhotovení smlouvy. </w:t>
      </w:r>
    </w:p>
    <w:p w14:paraId="5A309010" w14:textId="77777777" w:rsidR="003A3820" w:rsidRDefault="003A3820" w:rsidP="00AA588B">
      <w:pPr>
        <w:pStyle w:val="Zhlav"/>
        <w:tabs>
          <w:tab w:val="clear" w:pos="4536"/>
          <w:tab w:val="clear" w:pos="9072"/>
          <w:tab w:val="num" w:pos="709"/>
        </w:tabs>
        <w:spacing w:after="120"/>
        <w:ind w:left="720"/>
        <w:rPr>
          <w:sz w:val="24"/>
        </w:rPr>
      </w:pPr>
    </w:p>
    <w:p w14:paraId="14138B4F"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3CA6AAFA" w14:textId="77777777">
        <w:tc>
          <w:tcPr>
            <w:tcW w:w="4527" w:type="dxa"/>
          </w:tcPr>
          <w:p w14:paraId="4CD412D7" w14:textId="77777777" w:rsidR="005F6728" w:rsidRPr="00B23BEF" w:rsidRDefault="005F6728" w:rsidP="005F6728">
            <w:pPr>
              <w:jc w:val="center"/>
              <w:rPr>
                <w:sz w:val="24"/>
              </w:rPr>
            </w:pPr>
            <w:r w:rsidRPr="00B23BEF">
              <w:rPr>
                <w:b/>
                <w:sz w:val="24"/>
              </w:rPr>
              <w:t>Prodávající:</w:t>
            </w:r>
          </w:p>
          <w:p w14:paraId="7EE3A455" w14:textId="77777777" w:rsidR="005F6728" w:rsidRPr="00B23BEF" w:rsidRDefault="005F6728" w:rsidP="005F6728">
            <w:pPr>
              <w:jc w:val="center"/>
              <w:rPr>
                <w:sz w:val="24"/>
              </w:rPr>
            </w:pPr>
          </w:p>
          <w:p w14:paraId="7E245619" w14:textId="77777777" w:rsidR="005F6728" w:rsidRPr="00B23BEF" w:rsidRDefault="005F6728" w:rsidP="005F6728">
            <w:pPr>
              <w:jc w:val="center"/>
              <w:rPr>
                <w:sz w:val="24"/>
              </w:rPr>
            </w:pPr>
            <w:r w:rsidRPr="00B23BEF">
              <w:rPr>
                <w:sz w:val="24"/>
              </w:rPr>
              <w:t xml:space="preserve">V Praze dne </w:t>
            </w:r>
            <w:r w:rsidR="001F2266" w:rsidRPr="00B23BEF">
              <w:rPr>
                <w:sz w:val="24"/>
              </w:rPr>
              <w:t>…………….</w:t>
            </w:r>
          </w:p>
          <w:p w14:paraId="5307FBC9" w14:textId="77777777" w:rsidR="005F6728" w:rsidRPr="00B23BEF" w:rsidRDefault="005F6728" w:rsidP="005F6728">
            <w:pPr>
              <w:jc w:val="center"/>
              <w:rPr>
                <w:sz w:val="24"/>
              </w:rPr>
            </w:pPr>
          </w:p>
          <w:p w14:paraId="74532DDA" w14:textId="77777777" w:rsidR="005F6728" w:rsidRPr="00B23BEF" w:rsidRDefault="005F6728" w:rsidP="005F6728">
            <w:pPr>
              <w:jc w:val="center"/>
              <w:rPr>
                <w:sz w:val="24"/>
              </w:rPr>
            </w:pPr>
          </w:p>
          <w:p w14:paraId="3612EA40" w14:textId="77777777" w:rsidR="005F6728" w:rsidRPr="00B23BEF" w:rsidRDefault="005F6728" w:rsidP="00EA4345">
            <w:pPr>
              <w:jc w:val="center"/>
              <w:rPr>
                <w:sz w:val="24"/>
              </w:rPr>
            </w:pPr>
          </w:p>
        </w:tc>
        <w:tc>
          <w:tcPr>
            <w:tcW w:w="4527" w:type="dxa"/>
          </w:tcPr>
          <w:p w14:paraId="0EB15C04"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t>Kupující:</w:t>
            </w:r>
          </w:p>
          <w:p w14:paraId="4523B2DC" w14:textId="77777777" w:rsidR="005F6728" w:rsidRPr="005F6728" w:rsidRDefault="005F6728" w:rsidP="005F6728">
            <w:pPr>
              <w:jc w:val="center"/>
              <w:rPr>
                <w:sz w:val="24"/>
              </w:rPr>
            </w:pPr>
          </w:p>
          <w:p w14:paraId="05917E9D" w14:textId="77777777" w:rsidR="005F6728" w:rsidRPr="005F6728" w:rsidRDefault="005F6728" w:rsidP="005F6728">
            <w:pPr>
              <w:jc w:val="center"/>
              <w:rPr>
                <w:sz w:val="24"/>
              </w:rPr>
            </w:pPr>
            <w:r w:rsidRPr="005F6728">
              <w:rPr>
                <w:sz w:val="24"/>
              </w:rPr>
              <w:t>V Č.</w:t>
            </w:r>
            <w:r w:rsidR="00F47EF9">
              <w:rPr>
                <w:sz w:val="24"/>
              </w:rPr>
              <w:t xml:space="preserve"> </w:t>
            </w:r>
            <w:r w:rsidRPr="005F6728">
              <w:rPr>
                <w:sz w:val="24"/>
              </w:rPr>
              <w:t xml:space="preserve">Budějovicích dne </w:t>
            </w:r>
            <w:r w:rsidR="001F2266">
              <w:rPr>
                <w:sz w:val="24"/>
              </w:rPr>
              <w:t>…………</w:t>
            </w:r>
          </w:p>
          <w:p w14:paraId="39B2F499" w14:textId="77777777" w:rsidR="005F6728" w:rsidRPr="005F6728" w:rsidRDefault="005F6728" w:rsidP="005F6728">
            <w:pPr>
              <w:jc w:val="center"/>
              <w:rPr>
                <w:sz w:val="24"/>
              </w:rPr>
            </w:pPr>
          </w:p>
          <w:p w14:paraId="215E67D4" w14:textId="77777777" w:rsidR="005F6728" w:rsidRPr="005F6728" w:rsidRDefault="005F6728" w:rsidP="005F6728">
            <w:pPr>
              <w:jc w:val="center"/>
              <w:rPr>
                <w:sz w:val="24"/>
              </w:rPr>
            </w:pPr>
          </w:p>
          <w:p w14:paraId="3DC1E61D" w14:textId="77777777" w:rsidR="005F6728" w:rsidRPr="005F6728" w:rsidRDefault="005F6728" w:rsidP="005F6728">
            <w:pPr>
              <w:jc w:val="center"/>
              <w:rPr>
                <w:sz w:val="24"/>
              </w:rPr>
            </w:pPr>
          </w:p>
          <w:p w14:paraId="52A5C5EB" w14:textId="77777777" w:rsidR="005F6728" w:rsidRDefault="005F6728" w:rsidP="00EA4345">
            <w:pPr>
              <w:jc w:val="center"/>
              <w:rPr>
                <w:sz w:val="24"/>
              </w:rPr>
            </w:pPr>
          </w:p>
        </w:tc>
      </w:tr>
      <w:tr w:rsidR="005F6728" w14:paraId="4066E7EF" w14:textId="77777777">
        <w:tc>
          <w:tcPr>
            <w:tcW w:w="4527" w:type="dxa"/>
          </w:tcPr>
          <w:p w14:paraId="60FA1428" w14:textId="77777777" w:rsidR="005F6728" w:rsidRPr="00B23BEF" w:rsidRDefault="005F6728" w:rsidP="005F6728">
            <w:pPr>
              <w:jc w:val="center"/>
              <w:rPr>
                <w:sz w:val="24"/>
              </w:rPr>
            </w:pPr>
            <w:r w:rsidRPr="00B23BEF">
              <w:rPr>
                <w:sz w:val="24"/>
              </w:rPr>
              <w:t>.............................................</w:t>
            </w:r>
          </w:p>
          <w:p w14:paraId="74E42C7A" w14:textId="626C07E8" w:rsidR="00355A65" w:rsidRPr="00B23BEF" w:rsidRDefault="00C02081" w:rsidP="00355A65">
            <w:pPr>
              <w:ind w:left="720"/>
              <w:jc w:val="center"/>
              <w:rPr>
                <w:sz w:val="24"/>
              </w:rPr>
            </w:pPr>
            <w:r w:rsidRPr="00B23BEF">
              <w:rPr>
                <w:sz w:val="24"/>
              </w:rPr>
              <w:t>Ondřej Trdlica</w:t>
            </w:r>
          </w:p>
          <w:p w14:paraId="708B3E60" w14:textId="25008D9B" w:rsidR="00355A65" w:rsidRPr="00B23BEF" w:rsidRDefault="00F7140D" w:rsidP="00355A65">
            <w:pPr>
              <w:ind w:left="720"/>
              <w:jc w:val="center"/>
              <w:rPr>
                <w:sz w:val="24"/>
              </w:rPr>
            </w:pPr>
            <w:r w:rsidRPr="00B23BEF">
              <w:rPr>
                <w:sz w:val="24"/>
              </w:rPr>
              <w:t>jednatel</w:t>
            </w:r>
          </w:p>
          <w:p w14:paraId="28E4E508" w14:textId="4BAD4FF3" w:rsidR="00A14B83" w:rsidRPr="00B23BEF" w:rsidRDefault="00A14B83" w:rsidP="00D62648">
            <w:pPr>
              <w:pStyle w:val="Identifikacestran"/>
              <w:spacing w:line="240" w:lineRule="auto"/>
            </w:pPr>
          </w:p>
        </w:tc>
        <w:tc>
          <w:tcPr>
            <w:tcW w:w="4527" w:type="dxa"/>
          </w:tcPr>
          <w:p w14:paraId="70333CFE" w14:textId="77777777" w:rsidR="005F6728" w:rsidRPr="005F6728" w:rsidRDefault="005F6728" w:rsidP="005F6728">
            <w:pPr>
              <w:jc w:val="center"/>
              <w:rPr>
                <w:sz w:val="24"/>
              </w:rPr>
            </w:pPr>
            <w:r w:rsidRPr="005F6728">
              <w:rPr>
                <w:sz w:val="24"/>
              </w:rPr>
              <w:t>.............................................</w:t>
            </w:r>
          </w:p>
          <w:p w14:paraId="78B7DB59" w14:textId="77777777" w:rsidR="005F6728" w:rsidRDefault="00FF773A" w:rsidP="00FF773A">
            <w:pPr>
              <w:jc w:val="center"/>
              <w:rPr>
                <w:iCs/>
                <w:sz w:val="24"/>
              </w:rPr>
            </w:pPr>
            <w:r>
              <w:rPr>
                <w:sz w:val="24"/>
              </w:rPr>
              <w:t>Nemocnice České Budějovice, a. s.</w:t>
            </w:r>
          </w:p>
        </w:tc>
      </w:tr>
      <w:tr w:rsidR="005F6728" w14:paraId="6F3E2FA7" w14:textId="77777777">
        <w:tc>
          <w:tcPr>
            <w:tcW w:w="4527" w:type="dxa"/>
          </w:tcPr>
          <w:p w14:paraId="46DC8661" w14:textId="77777777" w:rsidR="005F6728" w:rsidRDefault="005F6728" w:rsidP="00EA4345">
            <w:pPr>
              <w:pStyle w:val="Identifikacestran"/>
              <w:spacing w:line="240" w:lineRule="auto"/>
              <w:rPr>
                <w:rFonts w:ascii="Times New Roman" w:hAnsi="Times New Roman"/>
                <w:szCs w:val="24"/>
              </w:rPr>
            </w:pPr>
          </w:p>
        </w:tc>
        <w:tc>
          <w:tcPr>
            <w:tcW w:w="4527" w:type="dxa"/>
          </w:tcPr>
          <w:p w14:paraId="151C06D1" w14:textId="77777777" w:rsidR="005F6728" w:rsidRPr="0018239D" w:rsidRDefault="005F6728" w:rsidP="001A1DD8">
            <w:pPr>
              <w:jc w:val="center"/>
              <w:rPr>
                <w:iCs/>
                <w:sz w:val="24"/>
              </w:rPr>
            </w:pPr>
          </w:p>
        </w:tc>
      </w:tr>
    </w:tbl>
    <w:p w14:paraId="3FB70E8E" w14:textId="77777777" w:rsidR="003A3820" w:rsidRDefault="003A3820" w:rsidP="003A3820"/>
    <w:p w14:paraId="6CB64536" w14:textId="77777777" w:rsidR="00F67C02" w:rsidRDefault="00F67C02" w:rsidP="003A3820"/>
    <w:p w14:paraId="278A0A7A" w14:textId="77777777" w:rsidR="00F67C02" w:rsidRDefault="00F67C02" w:rsidP="003A3820"/>
    <w:p w14:paraId="75C0A67C" w14:textId="77777777" w:rsidR="002509CD" w:rsidRDefault="002509CD" w:rsidP="003A3820"/>
    <w:p w14:paraId="7ABFDDC7" w14:textId="77777777" w:rsidR="00D212A3" w:rsidRDefault="00D212A3" w:rsidP="002F2C8D">
      <w:pPr>
        <w:spacing w:after="120"/>
        <w:jc w:val="center"/>
        <w:rPr>
          <w:b/>
          <w:bCs/>
          <w:sz w:val="36"/>
        </w:rPr>
      </w:pPr>
    </w:p>
    <w:p w14:paraId="2DAC0984" w14:textId="77777777" w:rsidR="00AA588B" w:rsidRDefault="00AA588B" w:rsidP="002F2C8D">
      <w:pPr>
        <w:spacing w:after="120"/>
        <w:jc w:val="center"/>
        <w:rPr>
          <w:b/>
          <w:bCs/>
          <w:sz w:val="36"/>
        </w:rPr>
      </w:pPr>
    </w:p>
    <w:p w14:paraId="3BF5C7EC" w14:textId="77777777" w:rsidR="00AA588B" w:rsidRDefault="00AA588B" w:rsidP="002F2C8D">
      <w:pPr>
        <w:spacing w:after="120"/>
        <w:jc w:val="center"/>
        <w:rPr>
          <w:b/>
          <w:bCs/>
          <w:sz w:val="36"/>
        </w:rPr>
      </w:pPr>
    </w:p>
    <w:p w14:paraId="5F0380B3" w14:textId="61F57A13" w:rsidR="002A3950" w:rsidRDefault="002A3950" w:rsidP="002F2C8D">
      <w:pPr>
        <w:spacing w:after="120"/>
        <w:jc w:val="center"/>
        <w:rPr>
          <w:b/>
          <w:bCs/>
          <w:sz w:val="36"/>
        </w:rPr>
      </w:pPr>
    </w:p>
    <w:p w14:paraId="21590FC2" w14:textId="77777777" w:rsidR="00D921A1" w:rsidRDefault="00D921A1" w:rsidP="002F2C8D">
      <w:pPr>
        <w:spacing w:after="120"/>
        <w:jc w:val="center"/>
        <w:rPr>
          <w:b/>
          <w:bCs/>
          <w:sz w:val="36"/>
        </w:rPr>
      </w:pPr>
    </w:p>
    <w:p w14:paraId="246D364F" w14:textId="77777777" w:rsidR="002A3950" w:rsidRDefault="002A3950" w:rsidP="002A3950">
      <w:pPr>
        <w:spacing w:after="120"/>
        <w:jc w:val="center"/>
        <w:rPr>
          <w:b/>
          <w:bCs/>
          <w:sz w:val="36"/>
        </w:rPr>
      </w:pPr>
      <w:r>
        <w:rPr>
          <w:b/>
          <w:bCs/>
          <w:sz w:val="36"/>
        </w:rPr>
        <w:t>Příloha č. 1</w:t>
      </w:r>
    </w:p>
    <w:p w14:paraId="0CC94207" w14:textId="77777777" w:rsidR="002A3950" w:rsidRDefault="002A3950" w:rsidP="002A3950">
      <w:pPr>
        <w:pStyle w:val="Ploha"/>
        <w:rPr>
          <w:rFonts w:ascii="Times New Roman" w:hAnsi="Times New Roman"/>
        </w:rPr>
      </w:pPr>
    </w:p>
    <w:p w14:paraId="1FF6CB68" w14:textId="77777777" w:rsidR="002A3950" w:rsidRDefault="002A3950" w:rsidP="002A3950">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59E6057C" w14:textId="77777777" w:rsidR="002A3950" w:rsidRDefault="002A3950" w:rsidP="002A3950">
      <w:pPr>
        <w:pStyle w:val="Smluvnstrana"/>
        <w:spacing w:line="240" w:lineRule="auto"/>
        <w:rPr>
          <w:rFonts w:ascii="Times New Roman" w:hAnsi="Times New Roman"/>
          <w:bCs/>
          <w:szCs w:val="24"/>
        </w:rPr>
      </w:pPr>
    </w:p>
    <w:p w14:paraId="686D426E" w14:textId="77777777" w:rsidR="002A3950" w:rsidRDefault="002A3950" w:rsidP="002A3950">
      <w:pPr>
        <w:jc w:val="center"/>
        <w:rPr>
          <w:i/>
          <w:iCs/>
          <w:sz w:val="28"/>
        </w:rPr>
      </w:pPr>
      <w:r>
        <w:rPr>
          <w:i/>
          <w:iCs/>
          <w:sz w:val="28"/>
        </w:rPr>
        <w:t xml:space="preserve">dle ustanovení 3.2. rámcové kupní smlouvy ze dne ______ </w:t>
      </w:r>
    </w:p>
    <w:p w14:paraId="429A74BD" w14:textId="77777777" w:rsidR="002A3950" w:rsidRDefault="002A3950" w:rsidP="002A3950"/>
    <w:p w14:paraId="3A7D5D63" w14:textId="77777777" w:rsidR="002A3950" w:rsidRDefault="002A3950" w:rsidP="002A3950"/>
    <w:p w14:paraId="767479ED" w14:textId="77777777" w:rsidR="002A3950" w:rsidRDefault="002A3950" w:rsidP="002A3950"/>
    <w:p w14:paraId="6D766691" w14:textId="77777777" w:rsidR="002A3950" w:rsidRDefault="002A3950" w:rsidP="002A3950">
      <w:pPr>
        <w:pStyle w:val="Smluvnstrana"/>
        <w:spacing w:line="240" w:lineRule="auto"/>
        <w:rPr>
          <w:rFonts w:ascii="Times New Roman" w:hAnsi="Times New Roman"/>
          <w:szCs w:val="28"/>
        </w:rPr>
      </w:pPr>
      <w:r>
        <w:rPr>
          <w:rFonts w:ascii="Times New Roman" w:hAnsi="Times New Roman"/>
          <w:szCs w:val="28"/>
        </w:rPr>
        <w:t>Seznam zdravotnických prostředků</w:t>
      </w:r>
    </w:p>
    <w:p w14:paraId="7249B10C" w14:textId="77777777" w:rsidR="002A3950" w:rsidRDefault="002A3950" w:rsidP="002A3950">
      <w:pPr>
        <w:pStyle w:val="Smluvnstrana"/>
        <w:spacing w:line="240" w:lineRule="auto"/>
        <w:rPr>
          <w:rFonts w:ascii="Times New Roman" w:hAnsi="Times New Roman"/>
          <w:szCs w:val="28"/>
        </w:rPr>
      </w:pPr>
      <w:r>
        <w:rPr>
          <w:rFonts w:ascii="Times New Roman" w:hAnsi="Times New Roman"/>
          <w:szCs w:val="28"/>
        </w:rPr>
        <w:t>odevzdávaných (dodávaných) Prodávajícím Kupujícímu</w:t>
      </w:r>
    </w:p>
    <w:p w14:paraId="101A1A9D" w14:textId="77777777" w:rsidR="002A3950" w:rsidRDefault="002A3950" w:rsidP="002A3950"/>
    <w:p w14:paraId="547BB93F" w14:textId="4C811FD6" w:rsidR="002A3950" w:rsidRDefault="00F20A21" w:rsidP="002A3950">
      <w:r>
        <w:t>XXXXXXXXXXXXXXXXXXXXXXXXXXXXXXXXXXXXXXXXXXXXXXXXXXXXXXXXXXXXXX</w:t>
      </w:r>
      <w:bookmarkStart w:id="6" w:name="_GoBack"/>
      <w:bookmarkEnd w:id="6"/>
    </w:p>
    <w:p w14:paraId="297E9947" w14:textId="27E9CA1E" w:rsidR="00AA588B" w:rsidRDefault="00AA588B" w:rsidP="002F2C8D">
      <w:pPr>
        <w:spacing w:after="120"/>
        <w:jc w:val="center"/>
        <w:rPr>
          <w:b/>
          <w:bCs/>
          <w:sz w:val="36"/>
        </w:rPr>
      </w:pPr>
    </w:p>
    <w:p w14:paraId="4EFBB318" w14:textId="77777777" w:rsidR="00F20A21" w:rsidRDefault="00F20A21" w:rsidP="002F2C8D">
      <w:pPr>
        <w:spacing w:after="120"/>
        <w:jc w:val="center"/>
        <w:rPr>
          <w:b/>
          <w:bCs/>
          <w:sz w:val="36"/>
        </w:rPr>
      </w:pPr>
    </w:p>
    <w:p w14:paraId="576CB218" w14:textId="77777777" w:rsidR="003A3820" w:rsidRDefault="003A3820" w:rsidP="003A3820"/>
    <w:p w14:paraId="7FF92CE3" w14:textId="77777777" w:rsidR="003A3820" w:rsidRDefault="003A3820" w:rsidP="003A3820"/>
    <w:p w14:paraId="153C0F6E" w14:textId="77777777" w:rsidR="003A3820" w:rsidRDefault="003A3820" w:rsidP="003A3820"/>
    <w:p w14:paraId="3C28B851" w14:textId="77777777" w:rsidR="00825CDB" w:rsidRDefault="00825CDB" w:rsidP="003A3820">
      <w:pPr>
        <w:rPr>
          <w:rFonts w:ascii="Calibri" w:hAnsi="Calibri"/>
          <w:b/>
          <w:bCs/>
          <w:color w:val="000000"/>
          <w:sz w:val="16"/>
          <w:szCs w:val="16"/>
        </w:rPr>
      </w:pPr>
    </w:p>
    <w:p w14:paraId="0133CE9A" w14:textId="77777777" w:rsidR="001F2266" w:rsidRDefault="001F2266" w:rsidP="003A3820">
      <w:pPr>
        <w:rPr>
          <w:rFonts w:ascii="Calibri" w:hAnsi="Calibri"/>
          <w:b/>
          <w:bCs/>
          <w:color w:val="000000"/>
          <w:sz w:val="16"/>
          <w:szCs w:val="16"/>
        </w:rPr>
      </w:pPr>
    </w:p>
    <w:p w14:paraId="3B898EE3" w14:textId="77777777" w:rsidR="001F2266" w:rsidRDefault="001F2266" w:rsidP="003A3820">
      <w:pPr>
        <w:rPr>
          <w:rFonts w:ascii="Calibri" w:hAnsi="Calibri"/>
          <w:b/>
          <w:bCs/>
          <w:color w:val="000000"/>
          <w:sz w:val="16"/>
          <w:szCs w:val="16"/>
        </w:rPr>
      </w:pPr>
    </w:p>
    <w:p w14:paraId="273B6300" w14:textId="77777777" w:rsidR="001F2266" w:rsidRDefault="001F2266" w:rsidP="003A3820">
      <w:pPr>
        <w:rPr>
          <w:rFonts w:ascii="Calibri" w:hAnsi="Calibri"/>
          <w:b/>
          <w:bCs/>
          <w:color w:val="000000"/>
          <w:sz w:val="16"/>
          <w:szCs w:val="16"/>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A613EA" w:rsidRPr="005F6728" w14:paraId="7FB65B8D" w14:textId="77777777" w:rsidTr="005F6728">
        <w:tc>
          <w:tcPr>
            <w:tcW w:w="4527" w:type="dxa"/>
          </w:tcPr>
          <w:p w14:paraId="2C51AF59" w14:textId="77777777" w:rsidR="00A613EA" w:rsidRPr="00476A5C" w:rsidRDefault="00A613EA" w:rsidP="005F6728">
            <w:pPr>
              <w:jc w:val="center"/>
              <w:rPr>
                <w:sz w:val="24"/>
                <w:highlight w:val="yellow"/>
              </w:rPr>
            </w:pPr>
          </w:p>
        </w:tc>
        <w:tc>
          <w:tcPr>
            <w:tcW w:w="4527" w:type="dxa"/>
          </w:tcPr>
          <w:p w14:paraId="54C0B396" w14:textId="77777777" w:rsidR="00A613EA" w:rsidRPr="005F6728" w:rsidRDefault="00A613EA" w:rsidP="005F6728">
            <w:pPr>
              <w:jc w:val="center"/>
              <w:rPr>
                <w:sz w:val="24"/>
              </w:rPr>
            </w:pPr>
          </w:p>
        </w:tc>
      </w:tr>
      <w:tr w:rsidR="005F6728" w:rsidRPr="005F6728" w14:paraId="190E3CBE" w14:textId="77777777" w:rsidTr="005F6728">
        <w:tc>
          <w:tcPr>
            <w:tcW w:w="4527" w:type="dxa"/>
          </w:tcPr>
          <w:p w14:paraId="11E33D2A" w14:textId="77777777" w:rsidR="005F6728" w:rsidRPr="00476A5C" w:rsidRDefault="005F6728" w:rsidP="005F6728">
            <w:pPr>
              <w:jc w:val="center"/>
              <w:rPr>
                <w:sz w:val="24"/>
                <w:highlight w:val="yellow"/>
              </w:rPr>
            </w:pPr>
          </w:p>
        </w:tc>
        <w:tc>
          <w:tcPr>
            <w:tcW w:w="4527" w:type="dxa"/>
          </w:tcPr>
          <w:p w14:paraId="55AE415C" w14:textId="77777777" w:rsidR="005F6728" w:rsidRPr="005F6728" w:rsidRDefault="005F6728" w:rsidP="00FF773A">
            <w:pPr>
              <w:jc w:val="center"/>
              <w:rPr>
                <w:iCs/>
                <w:sz w:val="24"/>
              </w:rPr>
            </w:pPr>
          </w:p>
        </w:tc>
      </w:tr>
    </w:tbl>
    <w:p w14:paraId="523D0217" w14:textId="77777777" w:rsidR="002509CD" w:rsidRDefault="002509CD" w:rsidP="003E2DE5">
      <w:pPr>
        <w:spacing w:after="120"/>
        <w:rPr>
          <w:b/>
          <w:bCs/>
          <w:sz w:val="36"/>
        </w:rPr>
      </w:pPr>
    </w:p>
    <w:p w14:paraId="0986079F" w14:textId="77777777" w:rsidR="003E2DE5" w:rsidRDefault="003E2DE5" w:rsidP="003E2DE5">
      <w:pPr>
        <w:spacing w:after="120"/>
        <w:rPr>
          <w:b/>
          <w:bCs/>
          <w:sz w:val="36"/>
        </w:rPr>
      </w:pPr>
    </w:p>
    <w:p w14:paraId="75DF1B60" w14:textId="77777777" w:rsidR="006926AC" w:rsidRDefault="006926AC" w:rsidP="00A47DF9"/>
    <w:sectPr w:rsidR="006926AC" w:rsidSect="007A06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CB9E" w14:textId="77777777" w:rsidR="00D62648" w:rsidRDefault="00D62648">
      <w:r>
        <w:separator/>
      </w:r>
    </w:p>
  </w:endnote>
  <w:endnote w:type="continuationSeparator" w:id="0">
    <w:p w14:paraId="037EF0C5" w14:textId="77777777" w:rsidR="00D62648" w:rsidRDefault="00D6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C7B8" w14:textId="77777777" w:rsidR="00D62648" w:rsidRPr="00094D28" w:rsidRDefault="00D62648" w:rsidP="00094D28">
    <w:pPr>
      <w:pStyle w:val="Zpat"/>
      <w:jc w:val="center"/>
      <w:rPr>
        <w:sz w:val="16"/>
        <w:szCs w:val="16"/>
      </w:rPr>
    </w:pPr>
    <w:r w:rsidRPr="00094D28">
      <w:rPr>
        <w:sz w:val="16"/>
        <w:szCs w:val="16"/>
      </w:rPr>
      <w:t xml:space="preserve">Strana </w:t>
    </w:r>
    <w:r w:rsidRPr="00094D28">
      <w:rPr>
        <w:sz w:val="16"/>
        <w:szCs w:val="16"/>
      </w:rPr>
      <w:fldChar w:fldCharType="begin"/>
    </w:r>
    <w:r w:rsidRPr="00094D28">
      <w:rPr>
        <w:sz w:val="16"/>
        <w:szCs w:val="16"/>
      </w:rPr>
      <w:instrText xml:space="preserve"> PAGE </w:instrText>
    </w:r>
    <w:r w:rsidRPr="00094D28">
      <w:rPr>
        <w:sz w:val="16"/>
        <w:szCs w:val="16"/>
      </w:rPr>
      <w:fldChar w:fldCharType="separate"/>
    </w:r>
    <w:r>
      <w:rPr>
        <w:noProof/>
        <w:sz w:val="16"/>
        <w:szCs w:val="16"/>
      </w:rPr>
      <w:t>19</w:t>
    </w:r>
    <w:r w:rsidRPr="00094D28">
      <w:rPr>
        <w:sz w:val="16"/>
        <w:szCs w:val="16"/>
      </w:rPr>
      <w:fldChar w:fldCharType="end"/>
    </w:r>
    <w:r w:rsidRPr="00094D28">
      <w:rPr>
        <w:sz w:val="16"/>
        <w:szCs w:val="16"/>
      </w:rPr>
      <w:t xml:space="preserve"> (celkem </w:t>
    </w:r>
    <w:r w:rsidRPr="00094D28">
      <w:rPr>
        <w:sz w:val="16"/>
        <w:szCs w:val="16"/>
      </w:rPr>
      <w:fldChar w:fldCharType="begin"/>
    </w:r>
    <w:r w:rsidRPr="00094D28">
      <w:rPr>
        <w:sz w:val="16"/>
        <w:szCs w:val="16"/>
      </w:rPr>
      <w:instrText xml:space="preserve"> NUMPAGES </w:instrText>
    </w:r>
    <w:r w:rsidRPr="00094D28">
      <w:rPr>
        <w:sz w:val="16"/>
        <w:szCs w:val="16"/>
      </w:rPr>
      <w:fldChar w:fldCharType="separate"/>
    </w:r>
    <w:r>
      <w:rPr>
        <w:noProof/>
        <w:sz w:val="16"/>
        <w:szCs w:val="16"/>
      </w:rPr>
      <w:t>20</w:t>
    </w:r>
    <w:r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50F6" w14:textId="77777777" w:rsidR="00D62648" w:rsidRDefault="00D62648">
      <w:r>
        <w:separator/>
      </w:r>
    </w:p>
  </w:footnote>
  <w:footnote w:type="continuationSeparator" w:id="0">
    <w:p w14:paraId="5B3B3434" w14:textId="77777777" w:rsidR="00D62648" w:rsidRDefault="00D6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6DC6C6E4"/>
    <w:lvl w:ilvl="0" w:tplc="A164F9B4">
      <w:start w:val="1"/>
      <w:numFmt w:val="decimal"/>
      <w:lvlText w:val="%1)"/>
      <w:lvlJc w:val="left"/>
      <w:pPr>
        <w:tabs>
          <w:tab w:val="num" w:pos="720"/>
        </w:tabs>
        <w:ind w:left="72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32A8D"/>
    <w:rsid w:val="00040999"/>
    <w:rsid w:val="000417C8"/>
    <w:rsid w:val="00044F33"/>
    <w:rsid w:val="00055E6B"/>
    <w:rsid w:val="000579B6"/>
    <w:rsid w:val="00070240"/>
    <w:rsid w:val="00091624"/>
    <w:rsid w:val="00093287"/>
    <w:rsid w:val="00094D28"/>
    <w:rsid w:val="00095ED2"/>
    <w:rsid w:val="000B59BA"/>
    <w:rsid w:val="000C1EAE"/>
    <w:rsid w:val="000C419A"/>
    <w:rsid w:val="000C4914"/>
    <w:rsid w:val="000E7AC1"/>
    <w:rsid w:val="000F07E8"/>
    <w:rsid w:val="000F16EA"/>
    <w:rsid w:val="000F2FC6"/>
    <w:rsid w:val="000F6155"/>
    <w:rsid w:val="001018E9"/>
    <w:rsid w:val="00103C7E"/>
    <w:rsid w:val="00110B89"/>
    <w:rsid w:val="0011178B"/>
    <w:rsid w:val="00114044"/>
    <w:rsid w:val="0011522E"/>
    <w:rsid w:val="001210BB"/>
    <w:rsid w:val="00125445"/>
    <w:rsid w:val="001305A7"/>
    <w:rsid w:val="00134796"/>
    <w:rsid w:val="00143251"/>
    <w:rsid w:val="00154B25"/>
    <w:rsid w:val="00155709"/>
    <w:rsid w:val="00170629"/>
    <w:rsid w:val="00173E95"/>
    <w:rsid w:val="0018239D"/>
    <w:rsid w:val="00190E26"/>
    <w:rsid w:val="00192373"/>
    <w:rsid w:val="00192CF1"/>
    <w:rsid w:val="001A0754"/>
    <w:rsid w:val="001A1377"/>
    <w:rsid w:val="001A1DD8"/>
    <w:rsid w:val="001A2742"/>
    <w:rsid w:val="001A29E7"/>
    <w:rsid w:val="001A566F"/>
    <w:rsid w:val="001B4D77"/>
    <w:rsid w:val="001B5435"/>
    <w:rsid w:val="001B7EBF"/>
    <w:rsid w:val="001C0539"/>
    <w:rsid w:val="001C05F7"/>
    <w:rsid w:val="001C6AAA"/>
    <w:rsid w:val="001D2F2A"/>
    <w:rsid w:val="001D4375"/>
    <w:rsid w:val="001F2266"/>
    <w:rsid w:val="001F336D"/>
    <w:rsid w:val="001F3A26"/>
    <w:rsid w:val="001F4B43"/>
    <w:rsid w:val="001F6E20"/>
    <w:rsid w:val="00201240"/>
    <w:rsid w:val="002224A6"/>
    <w:rsid w:val="00232D93"/>
    <w:rsid w:val="002377B7"/>
    <w:rsid w:val="00240FB2"/>
    <w:rsid w:val="0024280E"/>
    <w:rsid w:val="002500B4"/>
    <w:rsid w:val="002509CD"/>
    <w:rsid w:val="002542F8"/>
    <w:rsid w:val="00254CC4"/>
    <w:rsid w:val="002738FC"/>
    <w:rsid w:val="00283FA9"/>
    <w:rsid w:val="00287B6D"/>
    <w:rsid w:val="002902B0"/>
    <w:rsid w:val="00292DAC"/>
    <w:rsid w:val="00293FA7"/>
    <w:rsid w:val="002A01DA"/>
    <w:rsid w:val="002A3365"/>
    <w:rsid w:val="002A3938"/>
    <w:rsid w:val="002A3950"/>
    <w:rsid w:val="002A5642"/>
    <w:rsid w:val="002B0B72"/>
    <w:rsid w:val="002B7E6E"/>
    <w:rsid w:val="002C0B75"/>
    <w:rsid w:val="002C3697"/>
    <w:rsid w:val="002D66C2"/>
    <w:rsid w:val="002D6B95"/>
    <w:rsid w:val="002E4170"/>
    <w:rsid w:val="002E4EC9"/>
    <w:rsid w:val="002E567E"/>
    <w:rsid w:val="002F2C8D"/>
    <w:rsid w:val="002F5D65"/>
    <w:rsid w:val="002F6A60"/>
    <w:rsid w:val="002F70A9"/>
    <w:rsid w:val="00301927"/>
    <w:rsid w:val="0030282F"/>
    <w:rsid w:val="0032386C"/>
    <w:rsid w:val="0034557A"/>
    <w:rsid w:val="00347052"/>
    <w:rsid w:val="00347154"/>
    <w:rsid w:val="00347961"/>
    <w:rsid w:val="00355A65"/>
    <w:rsid w:val="0036249F"/>
    <w:rsid w:val="00362B3A"/>
    <w:rsid w:val="003662A3"/>
    <w:rsid w:val="0036665C"/>
    <w:rsid w:val="00381BBB"/>
    <w:rsid w:val="0038400A"/>
    <w:rsid w:val="00386132"/>
    <w:rsid w:val="0038772C"/>
    <w:rsid w:val="0039279A"/>
    <w:rsid w:val="0039720F"/>
    <w:rsid w:val="003A0BDD"/>
    <w:rsid w:val="003A3820"/>
    <w:rsid w:val="003A4BBC"/>
    <w:rsid w:val="003A5E50"/>
    <w:rsid w:val="003A77BE"/>
    <w:rsid w:val="003B7E22"/>
    <w:rsid w:val="003D407C"/>
    <w:rsid w:val="003E2DE5"/>
    <w:rsid w:val="003E3399"/>
    <w:rsid w:val="003E4CA9"/>
    <w:rsid w:val="003E56FE"/>
    <w:rsid w:val="003E6D03"/>
    <w:rsid w:val="003F320B"/>
    <w:rsid w:val="004102E7"/>
    <w:rsid w:val="004103ED"/>
    <w:rsid w:val="00412C32"/>
    <w:rsid w:val="00416E86"/>
    <w:rsid w:val="00427C36"/>
    <w:rsid w:val="00430AB5"/>
    <w:rsid w:val="00442FC7"/>
    <w:rsid w:val="00444CE0"/>
    <w:rsid w:val="00451858"/>
    <w:rsid w:val="00451DF1"/>
    <w:rsid w:val="0046387B"/>
    <w:rsid w:val="00465CE8"/>
    <w:rsid w:val="00465D24"/>
    <w:rsid w:val="00474EA9"/>
    <w:rsid w:val="0047641D"/>
    <w:rsid w:val="00476A5C"/>
    <w:rsid w:val="00481ECC"/>
    <w:rsid w:val="00485C54"/>
    <w:rsid w:val="00486359"/>
    <w:rsid w:val="004910FF"/>
    <w:rsid w:val="004952C8"/>
    <w:rsid w:val="00497573"/>
    <w:rsid w:val="004A0E37"/>
    <w:rsid w:val="004A151C"/>
    <w:rsid w:val="004A415A"/>
    <w:rsid w:val="004A6B2F"/>
    <w:rsid w:val="004B5F0B"/>
    <w:rsid w:val="004C5AC3"/>
    <w:rsid w:val="004E125A"/>
    <w:rsid w:val="004F1DA9"/>
    <w:rsid w:val="004F6EDA"/>
    <w:rsid w:val="0050064B"/>
    <w:rsid w:val="0050271D"/>
    <w:rsid w:val="00502877"/>
    <w:rsid w:val="00506DBD"/>
    <w:rsid w:val="0050796E"/>
    <w:rsid w:val="00511A1F"/>
    <w:rsid w:val="00512F6E"/>
    <w:rsid w:val="005152D0"/>
    <w:rsid w:val="00522305"/>
    <w:rsid w:val="005278DE"/>
    <w:rsid w:val="00527EFC"/>
    <w:rsid w:val="00530F91"/>
    <w:rsid w:val="0055400F"/>
    <w:rsid w:val="00560353"/>
    <w:rsid w:val="00562C61"/>
    <w:rsid w:val="005634F0"/>
    <w:rsid w:val="005729DF"/>
    <w:rsid w:val="00580FDB"/>
    <w:rsid w:val="00581D1E"/>
    <w:rsid w:val="00583B0D"/>
    <w:rsid w:val="0058527B"/>
    <w:rsid w:val="00592103"/>
    <w:rsid w:val="00593FE9"/>
    <w:rsid w:val="00596FE3"/>
    <w:rsid w:val="005A050C"/>
    <w:rsid w:val="005A1F3B"/>
    <w:rsid w:val="005A7FE4"/>
    <w:rsid w:val="005B7ADD"/>
    <w:rsid w:val="005C614B"/>
    <w:rsid w:val="005E059F"/>
    <w:rsid w:val="005E2B63"/>
    <w:rsid w:val="005E77BB"/>
    <w:rsid w:val="005F6728"/>
    <w:rsid w:val="0061278A"/>
    <w:rsid w:val="006170EC"/>
    <w:rsid w:val="00621A2A"/>
    <w:rsid w:val="00621B4D"/>
    <w:rsid w:val="00624234"/>
    <w:rsid w:val="006257D1"/>
    <w:rsid w:val="006329C9"/>
    <w:rsid w:val="00635093"/>
    <w:rsid w:val="00642117"/>
    <w:rsid w:val="0065297B"/>
    <w:rsid w:val="0065473F"/>
    <w:rsid w:val="006568CC"/>
    <w:rsid w:val="006610A3"/>
    <w:rsid w:val="006620D4"/>
    <w:rsid w:val="00666A03"/>
    <w:rsid w:val="0067420D"/>
    <w:rsid w:val="00687E1B"/>
    <w:rsid w:val="0069081B"/>
    <w:rsid w:val="006926AC"/>
    <w:rsid w:val="00694F65"/>
    <w:rsid w:val="006977F1"/>
    <w:rsid w:val="006A2A04"/>
    <w:rsid w:val="006B0900"/>
    <w:rsid w:val="006B2FE6"/>
    <w:rsid w:val="006B45CE"/>
    <w:rsid w:val="006B6549"/>
    <w:rsid w:val="006B76B5"/>
    <w:rsid w:val="006C091A"/>
    <w:rsid w:val="006C2136"/>
    <w:rsid w:val="006C52C5"/>
    <w:rsid w:val="006D0460"/>
    <w:rsid w:val="006D1AFA"/>
    <w:rsid w:val="006E558C"/>
    <w:rsid w:val="0070309C"/>
    <w:rsid w:val="00703D27"/>
    <w:rsid w:val="0071068D"/>
    <w:rsid w:val="007109A2"/>
    <w:rsid w:val="00717004"/>
    <w:rsid w:val="007353BD"/>
    <w:rsid w:val="007419F2"/>
    <w:rsid w:val="00745AF7"/>
    <w:rsid w:val="007513F9"/>
    <w:rsid w:val="00761026"/>
    <w:rsid w:val="007624CF"/>
    <w:rsid w:val="00766C85"/>
    <w:rsid w:val="007858EE"/>
    <w:rsid w:val="00794668"/>
    <w:rsid w:val="00795089"/>
    <w:rsid w:val="007A0669"/>
    <w:rsid w:val="007A0D17"/>
    <w:rsid w:val="007A3D62"/>
    <w:rsid w:val="007B64D8"/>
    <w:rsid w:val="007B6B07"/>
    <w:rsid w:val="007B7D16"/>
    <w:rsid w:val="007E1424"/>
    <w:rsid w:val="007E31BC"/>
    <w:rsid w:val="007E55D9"/>
    <w:rsid w:val="007E6D09"/>
    <w:rsid w:val="007F18FD"/>
    <w:rsid w:val="007F3534"/>
    <w:rsid w:val="00801DE0"/>
    <w:rsid w:val="00805179"/>
    <w:rsid w:val="008068F2"/>
    <w:rsid w:val="00810C5A"/>
    <w:rsid w:val="00813D3F"/>
    <w:rsid w:val="00814D54"/>
    <w:rsid w:val="00823DCF"/>
    <w:rsid w:val="00825CDB"/>
    <w:rsid w:val="0082671E"/>
    <w:rsid w:val="00835BFE"/>
    <w:rsid w:val="00836FB6"/>
    <w:rsid w:val="00840AC2"/>
    <w:rsid w:val="00843CC6"/>
    <w:rsid w:val="00852498"/>
    <w:rsid w:val="00855480"/>
    <w:rsid w:val="00862303"/>
    <w:rsid w:val="008700BD"/>
    <w:rsid w:val="0087468D"/>
    <w:rsid w:val="0087701D"/>
    <w:rsid w:val="0087794E"/>
    <w:rsid w:val="00886358"/>
    <w:rsid w:val="008906A0"/>
    <w:rsid w:val="00895ACA"/>
    <w:rsid w:val="008A06A2"/>
    <w:rsid w:val="008A281F"/>
    <w:rsid w:val="008A4E25"/>
    <w:rsid w:val="008A68D0"/>
    <w:rsid w:val="008B5B5F"/>
    <w:rsid w:val="008C0894"/>
    <w:rsid w:val="008D4B5A"/>
    <w:rsid w:val="008D57E4"/>
    <w:rsid w:val="008D6519"/>
    <w:rsid w:val="008E30B6"/>
    <w:rsid w:val="008E3921"/>
    <w:rsid w:val="008E3F36"/>
    <w:rsid w:val="008F1687"/>
    <w:rsid w:val="008F1E41"/>
    <w:rsid w:val="008F53FC"/>
    <w:rsid w:val="00901BBD"/>
    <w:rsid w:val="00902B1D"/>
    <w:rsid w:val="00913CD6"/>
    <w:rsid w:val="00917D12"/>
    <w:rsid w:val="00920FD1"/>
    <w:rsid w:val="009325EA"/>
    <w:rsid w:val="009432E1"/>
    <w:rsid w:val="00946869"/>
    <w:rsid w:val="009518C7"/>
    <w:rsid w:val="00951B4D"/>
    <w:rsid w:val="009624E9"/>
    <w:rsid w:val="0096399E"/>
    <w:rsid w:val="0096433B"/>
    <w:rsid w:val="00965082"/>
    <w:rsid w:val="009659F3"/>
    <w:rsid w:val="00974F8B"/>
    <w:rsid w:val="00990EC2"/>
    <w:rsid w:val="009920E9"/>
    <w:rsid w:val="009A4678"/>
    <w:rsid w:val="009A4E13"/>
    <w:rsid w:val="009A6185"/>
    <w:rsid w:val="009A77E6"/>
    <w:rsid w:val="009B3458"/>
    <w:rsid w:val="009B58F2"/>
    <w:rsid w:val="009B788A"/>
    <w:rsid w:val="009D47DB"/>
    <w:rsid w:val="009D530D"/>
    <w:rsid w:val="009D737E"/>
    <w:rsid w:val="009F254C"/>
    <w:rsid w:val="009F25A6"/>
    <w:rsid w:val="009F28C7"/>
    <w:rsid w:val="00A101EA"/>
    <w:rsid w:val="00A14B83"/>
    <w:rsid w:val="00A17583"/>
    <w:rsid w:val="00A17FBB"/>
    <w:rsid w:val="00A20B5D"/>
    <w:rsid w:val="00A2292A"/>
    <w:rsid w:val="00A27897"/>
    <w:rsid w:val="00A30F1C"/>
    <w:rsid w:val="00A47DF9"/>
    <w:rsid w:val="00A55917"/>
    <w:rsid w:val="00A57EE8"/>
    <w:rsid w:val="00A60BB5"/>
    <w:rsid w:val="00A613EA"/>
    <w:rsid w:val="00A63924"/>
    <w:rsid w:val="00A72621"/>
    <w:rsid w:val="00A87EC9"/>
    <w:rsid w:val="00A917BB"/>
    <w:rsid w:val="00A9448A"/>
    <w:rsid w:val="00AA0C9D"/>
    <w:rsid w:val="00AA588B"/>
    <w:rsid w:val="00AA5A16"/>
    <w:rsid w:val="00AA698E"/>
    <w:rsid w:val="00AB2DC0"/>
    <w:rsid w:val="00AB5C69"/>
    <w:rsid w:val="00AB6279"/>
    <w:rsid w:val="00AC6931"/>
    <w:rsid w:val="00AD378D"/>
    <w:rsid w:val="00AE020A"/>
    <w:rsid w:val="00AE18E0"/>
    <w:rsid w:val="00AE3A3A"/>
    <w:rsid w:val="00AE4B9A"/>
    <w:rsid w:val="00AE4FEB"/>
    <w:rsid w:val="00AE5828"/>
    <w:rsid w:val="00AF216D"/>
    <w:rsid w:val="00B01468"/>
    <w:rsid w:val="00B034AF"/>
    <w:rsid w:val="00B068FE"/>
    <w:rsid w:val="00B15D12"/>
    <w:rsid w:val="00B17943"/>
    <w:rsid w:val="00B17B0E"/>
    <w:rsid w:val="00B234F4"/>
    <w:rsid w:val="00B23BEF"/>
    <w:rsid w:val="00B264C7"/>
    <w:rsid w:val="00B3110D"/>
    <w:rsid w:val="00B33B5F"/>
    <w:rsid w:val="00B351C3"/>
    <w:rsid w:val="00B61413"/>
    <w:rsid w:val="00B62BF7"/>
    <w:rsid w:val="00B651FE"/>
    <w:rsid w:val="00B66E32"/>
    <w:rsid w:val="00B71C21"/>
    <w:rsid w:val="00B77B0D"/>
    <w:rsid w:val="00B82BC9"/>
    <w:rsid w:val="00B84E33"/>
    <w:rsid w:val="00B93825"/>
    <w:rsid w:val="00B95557"/>
    <w:rsid w:val="00B95861"/>
    <w:rsid w:val="00BA1A8D"/>
    <w:rsid w:val="00BA2FF7"/>
    <w:rsid w:val="00BB5B6B"/>
    <w:rsid w:val="00BC00F1"/>
    <w:rsid w:val="00BD5D84"/>
    <w:rsid w:val="00BD60AA"/>
    <w:rsid w:val="00BD6620"/>
    <w:rsid w:val="00BE323F"/>
    <w:rsid w:val="00BE455A"/>
    <w:rsid w:val="00BF1CC5"/>
    <w:rsid w:val="00BF7A3D"/>
    <w:rsid w:val="00C02081"/>
    <w:rsid w:val="00C027C6"/>
    <w:rsid w:val="00C16031"/>
    <w:rsid w:val="00C21C1B"/>
    <w:rsid w:val="00C30A93"/>
    <w:rsid w:val="00C315CA"/>
    <w:rsid w:val="00C35642"/>
    <w:rsid w:val="00C42806"/>
    <w:rsid w:val="00C452CB"/>
    <w:rsid w:val="00C52836"/>
    <w:rsid w:val="00C546C6"/>
    <w:rsid w:val="00C60C63"/>
    <w:rsid w:val="00C63EB6"/>
    <w:rsid w:val="00C67496"/>
    <w:rsid w:val="00C77943"/>
    <w:rsid w:val="00C834AF"/>
    <w:rsid w:val="00C876E7"/>
    <w:rsid w:val="00CA0374"/>
    <w:rsid w:val="00CA1044"/>
    <w:rsid w:val="00CB092B"/>
    <w:rsid w:val="00CB6B8B"/>
    <w:rsid w:val="00CC1B29"/>
    <w:rsid w:val="00CC6248"/>
    <w:rsid w:val="00CC79C9"/>
    <w:rsid w:val="00CD6D80"/>
    <w:rsid w:val="00CD7BFF"/>
    <w:rsid w:val="00CE2CFF"/>
    <w:rsid w:val="00CE3D11"/>
    <w:rsid w:val="00CE488E"/>
    <w:rsid w:val="00CE5146"/>
    <w:rsid w:val="00CE7BC2"/>
    <w:rsid w:val="00CF0BD2"/>
    <w:rsid w:val="00D04781"/>
    <w:rsid w:val="00D05524"/>
    <w:rsid w:val="00D11669"/>
    <w:rsid w:val="00D148A8"/>
    <w:rsid w:val="00D14C3A"/>
    <w:rsid w:val="00D16AA3"/>
    <w:rsid w:val="00D1768C"/>
    <w:rsid w:val="00D20234"/>
    <w:rsid w:val="00D212A3"/>
    <w:rsid w:val="00D26C47"/>
    <w:rsid w:val="00D26D17"/>
    <w:rsid w:val="00D34A16"/>
    <w:rsid w:val="00D44EA4"/>
    <w:rsid w:val="00D46D43"/>
    <w:rsid w:val="00D52CC1"/>
    <w:rsid w:val="00D53C45"/>
    <w:rsid w:val="00D62648"/>
    <w:rsid w:val="00D638F7"/>
    <w:rsid w:val="00D70B46"/>
    <w:rsid w:val="00D71F0E"/>
    <w:rsid w:val="00D76903"/>
    <w:rsid w:val="00D81659"/>
    <w:rsid w:val="00D85660"/>
    <w:rsid w:val="00D915D3"/>
    <w:rsid w:val="00D921A1"/>
    <w:rsid w:val="00D95909"/>
    <w:rsid w:val="00DA508A"/>
    <w:rsid w:val="00DA79E6"/>
    <w:rsid w:val="00DB52D4"/>
    <w:rsid w:val="00DC3B1A"/>
    <w:rsid w:val="00DD1CE5"/>
    <w:rsid w:val="00DE1053"/>
    <w:rsid w:val="00DE3FB6"/>
    <w:rsid w:val="00DE4064"/>
    <w:rsid w:val="00DF4585"/>
    <w:rsid w:val="00E02CA7"/>
    <w:rsid w:val="00E07B93"/>
    <w:rsid w:val="00E14B1C"/>
    <w:rsid w:val="00E16E97"/>
    <w:rsid w:val="00E23F75"/>
    <w:rsid w:val="00E2550C"/>
    <w:rsid w:val="00E27629"/>
    <w:rsid w:val="00E437BF"/>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59F5"/>
    <w:rsid w:val="00F20A21"/>
    <w:rsid w:val="00F31190"/>
    <w:rsid w:val="00F3498F"/>
    <w:rsid w:val="00F407A4"/>
    <w:rsid w:val="00F42156"/>
    <w:rsid w:val="00F42620"/>
    <w:rsid w:val="00F450A0"/>
    <w:rsid w:val="00F47EF9"/>
    <w:rsid w:val="00F522B9"/>
    <w:rsid w:val="00F5334B"/>
    <w:rsid w:val="00F537D8"/>
    <w:rsid w:val="00F575C5"/>
    <w:rsid w:val="00F60B2C"/>
    <w:rsid w:val="00F64D76"/>
    <w:rsid w:val="00F668CB"/>
    <w:rsid w:val="00F66B86"/>
    <w:rsid w:val="00F67C02"/>
    <w:rsid w:val="00F70A55"/>
    <w:rsid w:val="00F7140D"/>
    <w:rsid w:val="00F75C91"/>
    <w:rsid w:val="00F77C0B"/>
    <w:rsid w:val="00F77DE8"/>
    <w:rsid w:val="00F91FF9"/>
    <w:rsid w:val="00F948C6"/>
    <w:rsid w:val="00FA79A5"/>
    <w:rsid w:val="00FB497B"/>
    <w:rsid w:val="00FB6CDD"/>
    <w:rsid w:val="00FB706E"/>
    <w:rsid w:val="00FB7D95"/>
    <w:rsid w:val="00FC1E25"/>
    <w:rsid w:val="00FC5B14"/>
    <w:rsid w:val="00FD7009"/>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1382"/>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431126334">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064182445">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4BAA-D430-402D-B04D-A152831F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7718</Words>
  <Characters>45542</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10</cp:revision>
  <cp:lastPrinted>2017-04-18T12:38:00Z</cp:lastPrinted>
  <dcterms:created xsi:type="dcterms:W3CDTF">2025-03-28T07:53:00Z</dcterms:created>
  <dcterms:modified xsi:type="dcterms:W3CDTF">2025-06-02T10:55:00Z</dcterms:modified>
</cp:coreProperties>
</file>