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D52B2" w14:textId="38A8DBA1" w:rsidR="00432599" w:rsidRPr="005D3CE5" w:rsidRDefault="00432599" w:rsidP="00432599">
      <w:pPr>
        <w:rPr>
          <w:sz w:val="28"/>
          <w:szCs w:val="28"/>
        </w:rPr>
      </w:pPr>
    </w:p>
    <w:p w14:paraId="3F6C9D32" w14:textId="77777777" w:rsidR="00EC23D4" w:rsidRDefault="00EC23D4" w:rsidP="008A7491">
      <w:pPr>
        <w:jc w:val="center"/>
        <w:rPr>
          <w:rFonts w:ascii="Arial" w:eastAsia="Open Sans" w:hAnsi="Arial" w:cs="Arial"/>
          <w:b/>
          <w:bCs/>
          <w:color w:val="000000"/>
          <w:sz w:val="26"/>
          <w:szCs w:val="26"/>
        </w:rPr>
      </w:pPr>
      <w:r w:rsidRPr="00EC23D4">
        <w:rPr>
          <w:rFonts w:ascii="Arial" w:eastAsia="Open Sans" w:hAnsi="Arial" w:cs="Arial"/>
          <w:b/>
          <w:bCs/>
          <w:color w:val="000000"/>
          <w:sz w:val="26"/>
          <w:szCs w:val="26"/>
        </w:rPr>
        <w:t xml:space="preserve">Dodatek č. 1 </w:t>
      </w:r>
    </w:p>
    <w:p w14:paraId="7FB298EF" w14:textId="64A3F285" w:rsidR="00432599" w:rsidRPr="00EC23D4" w:rsidRDefault="00EC23D4" w:rsidP="008A7491">
      <w:pPr>
        <w:jc w:val="center"/>
        <w:rPr>
          <w:rFonts w:ascii="Arial" w:eastAsia="Open Sans" w:hAnsi="Arial" w:cs="Arial"/>
          <w:color w:val="000000"/>
          <w:sz w:val="22"/>
          <w:szCs w:val="22"/>
        </w:rPr>
      </w:pPr>
      <w:r w:rsidRPr="00EC23D4">
        <w:rPr>
          <w:rFonts w:ascii="Arial" w:eastAsia="Open Sans" w:hAnsi="Arial" w:cs="Arial"/>
          <w:color w:val="000000"/>
          <w:sz w:val="22"/>
          <w:szCs w:val="22"/>
        </w:rPr>
        <w:t>ke s</w:t>
      </w:r>
      <w:r w:rsidR="00432599" w:rsidRPr="00EC23D4">
        <w:rPr>
          <w:rFonts w:ascii="Arial" w:eastAsia="Open Sans" w:hAnsi="Arial" w:cs="Arial"/>
          <w:color w:val="000000"/>
          <w:sz w:val="22"/>
          <w:szCs w:val="22"/>
        </w:rPr>
        <w:t>mlouv</w:t>
      </w:r>
      <w:r w:rsidRPr="00EC23D4">
        <w:rPr>
          <w:rFonts w:ascii="Arial" w:eastAsia="Open Sans" w:hAnsi="Arial" w:cs="Arial"/>
          <w:color w:val="000000"/>
          <w:sz w:val="22"/>
          <w:szCs w:val="22"/>
        </w:rPr>
        <w:t>ě</w:t>
      </w:r>
      <w:r w:rsidR="00432599" w:rsidRPr="00EC23D4">
        <w:rPr>
          <w:rFonts w:ascii="Arial" w:eastAsia="Open Sans" w:hAnsi="Arial" w:cs="Arial"/>
          <w:color w:val="000000"/>
          <w:sz w:val="22"/>
          <w:szCs w:val="22"/>
        </w:rPr>
        <w:t xml:space="preserve"> o poskytování právních služeb</w:t>
      </w:r>
      <w:r>
        <w:rPr>
          <w:rFonts w:ascii="Arial" w:eastAsia="Open Sans" w:hAnsi="Arial" w:cs="Arial"/>
          <w:color w:val="000000"/>
          <w:sz w:val="22"/>
          <w:szCs w:val="22"/>
        </w:rPr>
        <w:t xml:space="preserve"> ze dne </w:t>
      </w:r>
      <w:r w:rsidR="009244AF">
        <w:rPr>
          <w:rFonts w:ascii="Arial" w:eastAsia="Open Sans" w:hAnsi="Arial" w:cs="Arial"/>
          <w:color w:val="000000"/>
          <w:sz w:val="22"/>
          <w:szCs w:val="22"/>
        </w:rPr>
        <w:t xml:space="preserve">7. 11. 2024 (č. </w:t>
      </w:r>
      <w:proofErr w:type="spellStart"/>
      <w:r w:rsidR="009244AF">
        <w:rPr>
          <w:rFonts w:ascii="Arial" w:eastAsia="Open Sans" w:hAnsi="Arial" w:cs="Arial"/>
          <w:color w:val="000000"/>
          <w:sz w:val="22"/>
          <w:szCs w:val="22"/>
        </w:rPr>
        <w:t>PTi</w:t>
      </w:r>
      <w:proofErr w:type="spellEnd"/>
      <w:r w:rsidR="009244AF">
        <w:rPr>
          <w:rFonts w:ascii="Arial" w:eastAsia="Open Sans" w:hAnsi="Arial" w:cs="Arial"/>
          <w:color w:val="000000"/>
          <w:sz w:val="22"/>
          <w:szCs w:val="22"/>
        </w:rPr>
        <w:t xml:space="preserve"> 48/2024)</w:t>
      </w:r>
    </w:p>
    <w:p w14:paraId="205706BC" w14:textId="6844EAEC" w:rsidR="00432599" w:rsidRPr="001A469C" w:rsidRDefault="00432599" w:rsidP="00432599">
      <w:pPr>
        <w:rPr>
          <w:rFonts w:eastAsia="Open Sans"/>
          <w:color w:val="000000"/>
          <w:sz w:val="22"/>
          <w:szCs w:val="22"/>
        </w:rPr>
      </w:pPr>
    </w:p>
    <w:p w14:paraId="45AA28AC" w14:textId="77777777" w:rsidR="00432599" w:rsidRPr="001A469C" w:rsidRDefault="00432599" w:rsidP="00432599">
      <w:pPr>
        <w:rPr>
          <w:rFonts w:eastAsia="Open Sans"/>
          <w:color w:val="000000"/>
          <w:sz w:val="22"/>
          <w:szCs w:val="22"/>
        </w:rPr>
      </w:pPr>
    </w:p>
    <w:p w14:paraId="2BE7282D" w14:textId="77777777" w:rsidR="00432599" w:rsidRPr="00EC23D4" w:rsidRDefault="00432599" w:rsidP="00EC23D4">
      <w:pPr>
        <w:ind w:left="426"/>
        <w:rPr>
          <w:rFonts w:ascii="Arial" w:eastAsia="Open Sans" w:hAnsi="Arial" w:cs="Arial"/>
          <w:b/>
          <w:bCs/>
          <w:color w:val="000000"/>
          <w:sz w:val="20"/>
          <w:szCs w:val="20"/>
        </w:rPr>
      </w:pPr>
      <w:r w:rsidRPr="00EC23D4">
        <w:rPr>
          <w:rFonts w:ascii="Arial" w:eastAsia="Open Sans" w:hAnsi="Arial" w:cs="Arial"/>
          <w:b/>
          <w:bCs/>
          <w:color w:val="000000"/>
          <w:sz w:val="20"/>
          <w:szCs w:val="20"/>
        </w:rPr>
        <w:t xml:space="preserve">Mgr. Anna Koller, advokát </w:t>
      </w:r>
    </w:p>
    <w:p w14:paraId="5DFD0A15" w14:textId="5AB5BAAE" w:rsidR="00432599" w:rsidRPr="00EC23D4" w:rsidRDefault="00432599" w:rsidP="00EC23D4">
      <w:pPr>
        <w:ind w:left="426"/>
        <w:rPr>
          <w:rFonts w:ascii="Arial" w:eastAsia="Open Sans" w:hAnsi="Arial" w:cs="Arial"/>
          <w:color w:val="000000"/>
          <w:sz w:val="20"/>
          <w:szCs w:val="20"/>
        </w:rPr>
      </w:pPr>
      <w:r w:rsidRPr="00EC23D4">
        <w:rPr>
          <w:rFonts w:ascii="Arial" w:eastAsia="Open Sans" w:hAnsi="Arial" w:cs="Arial"/>
          <w:color w:val="000000"/>
          <w:sz w:val="20"/>
          <w:szCs w:val="20"/>
        </w:rPr>
        <w:t>IČ:</w:t>
      </w:r>
      <w:r w:rsidR="001A469C" w:rsidRPr="00EC23D4">
        <w:rPr>
          <w:rFonts w:ascii="Arial" w:eastAsia="Open Sans" w:hAnsi="Arial" w:cs="Arial"/>
          <w:color w:val="000000"/>
          <w:sz w:val="20"/>
          <w:szCs w:val="20"/>
        </w:rPr>
        <w:t xml:space="preserve"> </w:t>
      </w:r>
      <w:r w:rsidRPr="00EC23D4">
        <w:rPr>
          <w:rFonts w:ascii="Arial" w:eastAsia="Open Sans" w:hAnsi="Arial" w:cs="Arial"/>
          <w:color w:val="000000"/>
          <w:sz w:val="20"/>
          <w:szCs w:val="20"/>
        </w:rPr>
        <w:t>76052532</w:t>
      </w:r>
    </w:p>
    <w:p w14:paraId="4F78A943" w14:textId="72ABB1A8" w:rsidR="00432599" w:rsidRPr="00EC23D4" w:rsidRDefault="001A469C" w:rsidP="00EC23D4">
      <w:pPr>
        <w:ind w:left="426"/>
        <w:rPr>
          <w:rFonts w:ascii="Arial" w:eastAsia="Open Sans" w:hAnsi="Arial" w:cs="Arial"/>
          <w:color w:val="000000"/>
          <w:sz w:val="20"/>
          <w:szCs w:val="20"/>
        </w:rPr>
      </w:pPr>
      <w:r w:rsidRPr="00EC23D4">
        <w:rPr>
          <w:rFonts w:ascii="Arial" w:eastAsia="Open Sans" w:hAnsi="Arial" w:cs="Arial"/>
          <w:color w:val="000000"/>
          <w:sz w:val="20"/>
          <w:szCs w:val="20"/>
        </w:rPr>
        <w:t>e</w:t>
      </w:r>
      <w:r w:rsidR="00432599" w:rsidRPr="00EC23D4">
        <w:rPr>
          <w:rFonts w:ascii="Arial" w:eastAsia="Open Sans" w:hAnsi="Arial" w:cs="Arial"/>
          <w:color w:val="000000"/>
          <w:sz w:val="20"/>
          <w:szCs w:val="20"/>
        </w:rPr>
        <w:t>v.</w:t>
      </w:r>
      <w:r w:rsidRPr="00EC23D4">
        <w:rPr>
          <w:rFonts w:ascii="Arial" w:eastAsia="Open Sans" w:hAnsi="Arial" w:cs="Arial"/>
          <w:color w:val="000000"/>
          <w:sz w:val="20"/>
          <w:szCs w:val="20"/>
        </w:rPr>
        <w:t xml:space="preserve"> </w:t>
      </w:r>
      <w:r w:rsidR="00432599" w:rsidRPr="00EC23D4">
        <w:rPr>
          <w:rFonts w:ascii="Arial" w:eastAsia="Open Sans" w:hAnsi="Arial" w:cs="Arial"/>
          <w:color w:val="000000"/>
          <w:sz w:val="20"/>
          <w:szCs w:val="20"/>
        </w:rPr>
        <w:t>č. ČAK:</w:t>
      </w:r>
      <w:r w:rsidRPr="00EC23D4">
        <w:rPr>
          <w:rFonts w:ascii="Arial" w:eastAsia="Open Sans" w:hAnsi="Arial" w:cs="Arial"/>
          <w:color w:val="000000"/>
          <w:sz w:val="20"/>
          <w:szCs w:val="20"/>
        </w:rPr>
        <w:t xml:space="preserve"> </w:t>
      </w:r>
      <w:r w:rsidR="00432599" w:rsidRPr="00EC23D4">
        <w:rPr>
          <w:rFonts w:ascii="Arial" w:eastAsia="Open Sans" w:hAnsi="Arial" w:cs="Arial"/>
          <w:color w:val="000000"/>
          <w:sz w:val="20"/>
          <w:szCs w:val="20"/>
        </w:rPr>
        <w:t>18074</w:t>
      </w:r>
    </w:p>
    <w:p w14:paraId="63023CD0" w14:textId="3EFBCDEC" w:rsidR="00432599" w:rsidRPr="00EC23D4" w:rsidRDefault="00432599" w:rsidP="00EC23D4">
      <w:pPr>
        <w:ind w:left="426"/>
        <w:rPr>
          <w:rFonts w:ascii="Arial" w:eastAsia="Open Sans" w:hAnsi="Arial" w:cs="Arial"/>
          <w:color w:val="000000"/>
          <w:sz w:val="20"/>
          <w:szCs w:val="20"/>
        </w:rPr>
      </w:pPr>
      <w:r w:rsidRPr="00EC23D4">
        <w:rPr>
          <w:rFonts w:ascii="Arial" w:eastAsia="Open Sans" w:hAnsi="Arial" w:cs="Arial"/>
          <w:color w:val="000000"/>
          <w:sz w:val="20"/>
          <w:szCs w:val="20"/>
        </w:rPr>
        <w:t>se sídlem</w:t>
      </w:r>
      <w:r w:rsidR="001A469C" w:rsidRPr="00EC23D4">
        <w:rPr>
          <w:rFonts w:ascii="Arial" w:eastAsia="Open Sans" w:hAnsi="Arial" w:cs="Arial"/>
          <w:color w:val="000000"/>
          <w:sz w:val="20"/>
          <w:szCs w:val="20"/>
        </w:rPr>
        <w:t xml:space="preserve"> v</w:t>
      </w:r>
      <w:r w:rsidRPr="00EC23D4">
        <w:rPr>
          <w:rFonts w:ascii="Arial" w:eastAsia="Open Sans" w:hAnsi="Arial" w:cs="Arial"/>
          <w:color w:val="000000"/>
          <w:sz w:val="20"/>
          <w:szCs w:val="20"/>
        </w:rPr>
        <w:t xml:space="preserve"> Pr</w:t>
      </w:r>
      <w:r w:rsidR="001A469C" w:rsidRPr="00EC23D4">
        <w:rPr>
          <w:rFonts w:ascii="Arial" w:eastAsia="Open Sans" w:hAnsi="Arial" w:cs="Arial"/>
          <w:color w:val="000000"/>
          <w:sz w:val="20"/>
          <w:szCs w:val="20"/>
        </w:rPr>
        <w:t>aze</w:t>
      </w:r>
      <w:r w:rsidRPr="00EC23D4">
        <w:rPr>
          <w:rFonts w:ascii="Arial" w:eastAsia="Open Sans" w:hAnsi="Arial" w:cs="Arial"/>
          <w:color w:val="000000"/>
          <w:sz w:val="20"/>
          <w:szCs w:val="20"/>
        </w:rPr>
        <w:t xml:space="preserve">, Senovážné náměstí 1464/6, PSČ: 110 00 </w:t>
      </w:r>
    </w:p>
    <w:p w14:paraId="67E3F0B8" w14:textId="77777777" w:rsidR="00432599" w:rsidRPr="00EC23D4" w:rsidRDefault="00432599" w:rsidP="00EC23D4">
      <w:pPr>
        <w:ind w:left="426"/>
        <w:rPr>
          <w:rFonts w:ascii="Arial" w:eastAsia="Open Sans" w:hAnsi="Arial" w:cs="Arial"/>
          <w:color w:val="000000"/>
          <w:sz w:val="20"/>
          <w:szCs w:val="20"/>
        </w:rPr>
      </w:pPr>
    </w:p>
    <w:p w14:paraId="2E96B808" w14:textId="77777777" w:rsidR="00432599" w:rsidRPr="00EC23D4" w:rsidRDefault="00432599" w:rsidP="00EC23D4">
      <w:pPr>
        <w:ind w:left="426" w:firstLine="141"/>
        <w:rPr>
          <w:rFonts w:ascii="Arial" w:eastAsia="Open Sans" w:hAnsi="Arial" w:cs="Arial"/>
          <w:color w:val="000000"/>
          <w:sz w:val="20"/>
          <w:szCs w:val="20"/>
        </w:rPr>
      </w:pPr>
      <w:r w:rsidRPr="00EC23D4">
        <w:rPr>
          <w:rFonts w:ascii="Arial" w:eastAsia="Open Sans" w:hAnsi="Arial" w:cs="Arial"/>
          <w:color w:val="000000"/>
          <w:sz w:val="20"/>
          <w:szCs w:val="20"/>
        </w:rPr>
        <w:t>na straně jedné (dále jen "</w:t>
      </w:r>
      <w:r w:rsidRPr="00EC23D4">
        <w:rPr>
          <w:rFonts w:ascii="Arial" w:eastAsia="Open Sans" w:hAnsi="Arial" w:cs="Arial"/>
          <w:b/>
          <w:bCs/>
          <w:color w:val="000000"/>
          <w:sz w:val="20"/>
          <w:szCs w:val="20"/>
        </w:rPr>
        <w:t>Advokát</w:t>
      </w:r>
      <w:r w:rsidRPr="00EC23D4">
        <w:rPr>
          <w:rFonts w:ascii="Arial" w:eastAsia="Open Sans" w:hAnsi="Arial" w:cs="Arial"/>
          <w:color w:val="000000"/>
          <w:sz w:val="20"/>
          <w:szCs w:val="20"/>
        </w:rPr>
        <w:t>")</w:t>
      </w:r>
    </w:p>
    <w:p w14:paraId="27B8BF5F" w14:textId="36F54ACF" w:rsidR="00432599" w:rsidRPr="00EC23D4" w:rsidRDefault="00432599" w:rsidP="00EC23D4">
      <w:pPr>
        <w:ind w:left="426"/>
        <w:rPr>
          <w:rFonts w:ascii="Arial" w:eastAsia="Open Sans" w:hAnsi="Arial" w:cs="Arial"/>
          <w:color w:val="000000"/>
          <w:sz w:val="20"/>
          <w:szCs w:val="20"/>
        </w:rPr>
      </w:pPr>
      <w:r w:rsidRPr="00EC23D4">
        <w:rPr>
          <w:rFonts w:ascii="Arial" w:eastAsia="Open Sans" w:hAnsi="Arial" w:cs="Arial"/>
          <w:color w:val="000000"/>
          <w:sz w:val="20"/>
          <w:szCs w:val="20"/>
        </w:rPr>
        <w:t> </w:t>
      </w:r>
    </w:p>
    <w:p w14:paraId="75925D06" w14:textId="77777777" w:rsidR="00432599" w:rsidRPr="00EC23D4" w:rsidRDefault="00432599" w:rsidP="00EC23D4">
      <w:pPr>
        <w:ind w:left="426"/>
        <w:rPr>
          <w:rFonts w:ascii="Arial" w:eastAsia="Open Sans" w:hAnsi="Arial" w:cs="Arial"/>
          <w:color w:val="000000"/>
          <w:sz w:val="20"/>
          <w:szCs w:val="20"/>
        </w:rPr>
      </w:pPr>
      <w:r w:rsidRPr="00EC23D4">
        <w:rPr>
          <w:rFonts w:ascii="Arial" w:eastAsia="Open Sans" w:hAnsi="Arial" w:cs="Arial"/>
          <w:color w:val="000000"/>
          <w:sz w:val="20"/>
          <w:szCs w:val="20"/>
        </w:rPr>
        <w:t>a</w:t>
      </w:r>
    </w:p>
    <w:p w14:paraId="419AEBDE" w14:textId="7B43B053" w:rsidR="00432599" w:rsidRPr="00EC23D4" w:rsidRDefault="00432599" w:rsidP="00EC23D4">
      <w:pPr>
        <w:ind w:left="426"/>
        <w:rPr>
          <w:rFonts w:ascii="Arial" w:eastAsia="Open Sans" w:hAnsi="Arial" w:cs="Arial"/>
          <w:color w:val="000000"/>
          <w:sz w:val="20"/>
          <w:szCs w:val="20"/>
        </w:rPr>
      </w:pPr>
    </w:p>
    <w:p w14:paraId="095B2E7C" w14:textId="77777777" w:rsidR="00EC23D4" w:rsidRDefault="00EC23D4" w:rsidP="00EC23D4">
      <w:pPr>
        <w:spacing w:line="276" w:lineRule="auto"/>
        <w:ind w:left="426"/>
        <w:jc w:val="both"/>
        <w:rPr>
          <w:rFonts w:ascii="Arial" w:eastAsia="Open Sans" w:hAnsi="Arial" w:cs="Arial"/>
          <w:b/>
          <w:bCs/>
          <w:color w:val="000000"/>
          <w:sz w:val="20"/>
          <w:szCs w:val="20"/>
        </w:rPr>
      </w:pPr>
      <w:r w:rsidRPr="00EC23D4">
        <w:rPr>
          <w:rFonts w:ascii="Arial" w:eastAsia="Open Sans" w:hAnsi="Arial" w:cs="Arial"/>
          <w:b/>
          <w:bCs/>
          <w:color w:val="000000"/>
          <w:sz w:val="20"/>
          <w:szCs w:val="20"/>
        </w:rPr>
        <w:t>Centrum paměti a dialogu Bubny (CPDB)</w:t>
      </w:r>
    </w:p>
    <w:p w14:paraId="1E75083E" w14:textId="280956FF" w:rsidR="001A469C" w:rsidRPr="00EC23D4" w:rsidRDefault="001A469C" w:rsidP="00EC23D4">
      <w:pPr>
        <w:spacing w:line="276" w:lineRule="auto"/>
        <w:ind w:left="426"/>
        <w:jc w:val="both"/>
        <w:rPr>
          <w:rFonts w:ascii="Arial" w:eastAsia="Open Sans" w:hAnsi="Arial" w:cs="Arial"/>
          <w:color w:val="000000"/>
          <w:sz w:val="20"/>
          <w:szCs w:val="20"/>
        </w:rPr>
      </w:pPr>
      <w:r w:rsidRPr="00EC23D4">
        <w:rPr>
          <w:rFonts w:ascii="Arial" w:eastAsia="Open Sans" w:hAnsi="Arial" w:cs="Arial"/>
          <w:color w:val="000000"/>
          <w:sz w:val="20"/>
          <w:szCs w:val="20"/>
        </w:rPr>
        <w:t>IČO: 10892303</w:t>
      </w:r>
    </w:p>
    <w:p w14:paraId="5B7DD239" w14:textId="74D10B72" w:rsidR="001A469C" w:rsidRPr="00EC23D4" w:rsidRDefault="001A469C" w:rsidP="00EC23D4">
      <w:pPr>
        <w:spacing w:line="276" w:lineRule="auto"/>
        <w:ind w:left="426"/>
        <w:jc w:val="both"/>
        <w:rPr>
          <w:rFonts w:ascii="Arial" w:eastAsia="Open Sans" w:hAnsi="Arial" w:cs="Arial"/>
          <w:color w:val="000000"/>
          <w:sz w:val="20"/>
          <w:szCs w:val="20"/>
        </w:rPr>
      </w:pPr>
      <w:r w:rsidRPr="00EC23D4">
        <w:rPr>
          <w:rFonts w:ascii="Arial" w:eastAsia="Open Sans" w:hAnsi="Arial" w:cs="Arial"/>
          <w:color w:val="000000"/>
          <w:sz w:val="20"/>
          <w:szCs w:val="20"/>
        </w:rPr>
        <w:t xml:space="preserve">se sídlem v Praze, Maltézské náměstí 471/1, PSČ: 118 00 </w:t>
      </w:r>
    </w:p>
    <w:p w14:paraId="30DB2786" w14:textId="04F6C2EE" w:rsidR="00432599" w:rsidRPr="00EC23D4" w:rsidRDefault="001A469C" w:rsidP="00EC23D4">
      <w:pPr>
        <w:spacing w:line="276" w:lineRule="auto"/>
        <w:ind w:left="426"/>
        <w:jc w:val="both"/>
        <w:rPr>
          <w:rFonts w:ascii="Arial" w:eastAsia="Open Sans" w:hAnsi="Arial" w:cs="Arial"/>
          <w:b/>
          <w:bCs/>
          <w:color w:val="000000"/>
          <w:sz w:val="20"/>
          <w:szCs w:val="20"/>
          <w:lang w:eastAsia="cs-CZ"/>
        </w:rPr>
      </w:pPr>
      <w:r w:rsidRPr="00EC23D4">
        <w:rPr>
          <w:rFonts w:ascii="Arial" w:eastAsia="Open Sans" w:hAnsi="Arial" w:cs="Arial"/>
          <w:color w:val="000000"/>
          <w:sz w:val="20"/>
          <w:szCs w:val="20"/>
        </w:rPr>
        <w:t>zastoupená Mgr. Pavlínou Šulcovou, ředitelkou</w:t>
      </w:r>
      <w:r w:rsidR="00432599" w:rsidRPr="00EC23D4">
        <w:rPr>
          <w:rFonts w:ascii="Arial" w:eastAsia="Open Sans" w:hAnsi="Arial" w:cs="Arial"/>
          <w:bCs/>
          <w:color w:val="000000"/>
          <w:sz w:val="20"/>
          <w:szCs w:val="20"/>
          <w:lang w:eastAsia="cs-CZ"/>
        </w:rPr>
        <w:tab/>
      </w:r>
      <w:r w:rsidR="00432599" w:rsidRPr="00EC23D4">
        <w:rPr>
          <w:rFonts w:ascii="Arial" w:eastAsia="Open Sans" w:hAnsi="Arial" w:cs="Arial"/>
          <w:bCs/>
          <w:color w:val="000000"/>
          <w:sz w:val="20"/>
          <w:szCs w:val="20"/>
          <w:lang w:eastAsia="cs-CZ"/>
        </w:rPr>
        <w:tab/>
        <w:t xml:space="preserve"> </w:t>
      </w:r>
    </w:p>
    <w:p w14:paraId="6287FCBF" w14:textId="77777777" w:rsidR="00432599" w:rsidRPr="00EC23D4" w:rsidRDefault="00432599" w:rsidP="00EC23D4">
      <w:pPr>
        <w:ind w:left="426"/>
        <w:rPr>
          <w:rFonts w:ascii="Arial" w:eastAsia="Open Sans" w:hAnsi="Arial" w:cs="Arial"/>
          <w:color w:val="000000"/>
          <w:sz w:val="20"/>
          <w:szCs w:val="20"/>
        </w:rPr>
      </w:pPr>
    </w:p>
    <w:p w14:paraId="15F806A7" w14:textId="77777777" w:rsidR="00432599" w:rsidRPr="00EC23D4" w:rsidRDefault="00432599" w:rsidP="00EC23D4">
      <w:pPr>
        <w:ind w:left="426" w:firstLine="141"/>
        <w:rPr>
          <w:rFonts w:ascii="Arial" w:eastAsia="Open Sans" w:hAnsi="Arial" w:cs="Arial"/>
          <w:color w:val="000000"/>
          <w:sz w:val="20"/>
          <w:szCs w:val="20"/>
        </w:rPr>
      </w:pPr>
      <w:r w:rsidRPr="00EC23D4">
        <w:rPr>
          <w:rFonts w:ascii="Arial" w:eastAsia="Open Sans" w:hAnsi="Arial" w:cs="Arial"/>
          <w:color w:val="000000"/>
          <w:sz w:val="20"/>
          <w:szCs w:val="20"/>
        </w:rPr>
        <w:t>na straně druhé (dále jen "</w:t>
      </w:r>
      <w:r w:rsidRPr="00EC23D4">
        <w:rPr>
          <w:rFonts w:ascii="Arial" w:eastAsia="Open Sans" w:hAnsi="Arial" w:cs="Arial"/>
          <w:b/>
          <w:bCs/>
          <w:color w:val="000000"/>
          <w:sz w:val="20"/>
          <w:szCs w:val="20"/>
        </w:rPr>
        <w:t>Klient</w:t>
      </w:r>
      <w:r w:rsidRPr="00EC23D4">
        <w:rPr>
          <w:rFonts w:ascii="Arial" w:eastAsia="Open Sans" w:hAnsi="Arial" w:cs="Arial"/>
          <w:color w:val="000000"/>
          <w:sz w:val="20"/>
          <w:szCs w:val="20"/>
        </w:rPr>
        <w:t>")</w:t>
      </w:r>
    </w:p>
    <w:p w14:paraId="68EC5555" w14:textId="77777777" w:rsidR="00432599" w:rsidRPr="00EC23D4" w:rsidRDefault="00432599" w:rsidP="00EC23D4">
      <w:pPr>
        <w:ind w:left="426"/>
        <w:rPr>
          <w:rFonts w:ascii="Arial" w:eastAsia="Open Sans" w:hAnsi="Arial" w:cs="Arial"/>
          <w:color w:val="000000"/>
          <w:sz w:val="20"/>
          <w:szCs w:val="20"/>
        </w:rPr>
      </w:pPr>
    </w:p>
    <w:p w14:paraId="4D929996" w14:textId="625315F7" w:rsidR="00432599" w:rsidRPr="00EC23D4" w:rsidRDefault="00195F19" w:rsidP="00EC23D4">
      <w:pPr>
        <w:ind w:left="426"/>
        <w:rPr>
          <w:rFonts w:ascii="Arial" w:eastAsia="Open Sans" w:hAnsi="Arial" w:cs="Arial"/>
          <w:color w:val="000000"/>
          <w:sz w:val="20"/>
          <w:szCs w:val="20"/>
        </w:rPr>
      </w:pPr>
      <w:r w:rsidRPr="00EC23D4">
        <w:rPr>
          <w:rFonts w:ascii="Arial" w:eastAsia="Open Sans" w:hAnsi="Arial" w:cs="Arial"/>
          <w:color w:val="000000"/>
          <w:sz w:val="20"/>
          <w:szCs w:val="20"/>
        </w:rPr>
        <w:t>(</w:t>
      </w:r>
      <w:r w:rsidR="00432599" w:rsidRPr="00EC23D4">
        <w:rPr>
          <w:rFonts w:ascii="Arial" w:eastAsia="Open Sans" w:hAnsi="Arial" w:cs="Arial"/>
          <w:color w:val="000000"/>
          <w:sz w:val="20"/>
          <w:szCs w:val="20"/>
        </w:rPr>
        <w:t>Advokát a Klient dále společně také jako „</w:t>
      </w:r>
      <w:r w:rsidR="00432599" w:rsidRPr="00EC23D4">
        <w:rPr>
          <w:rFonts w:ascii="Arial" w:eastAsia="Open Sans" w:hAnsi="Arial" w:cs="Arial"/>
          <w:b/>
          <w:bCs/>
          <w:color w:val="000000"/>
          <w:sz w:val="20"/>
          <w:szCs w:val="20"/>
        </w:rPr>
        <w:t>smluvní strany</w:t>
      </w:r>
      <w:r w:rsidR="00432599" w:rsidRPr="00EC23D4">
        <w:rPr>
          <w:rFonts w:ascii="Arial" w:eastAsia="Open Sans" w:hAnsi="Arial" w:cs="Arial"/>
          <w:color w:val="000000"/>
          <w:sz w:val="20"/>
          <w:szCs w:val="20"/>
        </w:rPr>
        <w:t>“);</w:t>
      </w:r>
    </w:p>
    <w:p w14:paraId="66F6EDD8" w14:textId="48E5C0B8" w:rsidR="00432599" w:rsidRPr="00EC23D4" w:rsidRDefault="00432599" w:rsidP="00EC23D4">
      <w:pPr>
        <w:ind w:left="426"/>
        <w:rPr>
          <w:rFonts w:ascii="Arial" w:eastAsia="Open Sans" w:hAnsi="Arial" w:cs="Arial"/>
          <w:color w:val="000000"/>
          <w:sz w:val="20"/>
          <w:szCs w:val="20"/>
        </w:rPr>
      </w:pPr>
    </w:p>
    <w:p w14:paraId="2A0F56B4" w14:textId="739C5F52" w:rsidR="00432599" w:rsidRPr="00EC23D4" w:rsidRDefault="00195F19" w:rsidP="00EC23D4">
      <w:pPr>
        <w:ind w:left="426"/>
        <w:jc w:val="center"/>
        <w:rPr>
          <w:rFonts w:ascii="Arial" w:eastAsia="Open Sans" w:hAnsi="Arial" w:cs="Arial"/>
          <w:i/>
          <w:iCs/>
          <w:color w:val="000000"/>
          <w:sz w:val="20"/>
          <w:szCs w:val="20"/>
        </w:rPr>
      </w:pPr>
      <w:r w:rsidRPr="00EC23D4">
        <w:rPr>
          <w:rFonts w:ascii="Arial" w:eastAsia="Open Sans" w:hAnsi="Arial" w:cs="Arial"/>
          <w:i/>
          <w:iCs/>
          <w:color w:val="000000"/>
          <w:sz w:val="20"/>
          <w:szCs w:val="20"/>
        </w:rPr>
        <w:t xml:space="preserve">uzavírají dnešního dne </w:t>
      </w:r>
      <w:r w:rsidR="00EC23D4" w:rsidRPr="00EC23D4">
        <w:rPr>
          <w:rFonts w:ascii="Arial" w:eastAsia="Open Sans" w:hAnsi="Arial" w:cs="Arial"/>
          <w:i/>
          <w:iCs/>
          <w:color w:val="000000"/>
          <w:sz w:val="20"/>
          <w:szCs w:val="20"/>
        </w:rPr>
        <w:t xml:space="preserve">tento </w:t>
      </w:r>
    </w:p>
    <w:p w14:paraId="63A17F07" w14:textId="311F3AEC" w:rsidR="00432599" w:rsidRPr="00EC23D4" w:rsidRDefault="00432599" w:rsidP="00EC23D4">
      <w:pPr>
        <w:ind w:left="426"/>
        <w:rPr>
          <w:rFonts w:ascii="Arial" w:eastAsia="Open Sans" w:hAnsi="Arial" w:cs="Arial"/>
          <w:color w:val="000000"/>
          <w:sz w:val="20"/>
          <w:szCs w:val="20"/>
        </w:rPr>
      </w:pPr>
    </w:p>
    <w:p w14:paraId="459318BE" w14:textId="1901BD36" w:rsidR="00432599" w:rsidRPr="00EC23D4" w:rsidRDefault="00EC23D4" w:rsidP="00EC23D4">
      <w:pPr>
        <w:ind w:left="426"/>
        <w:jc w:val="center"/>
        <w:rPr>
          <w:rFonts w:ascii="Arial" w:eastAsia="Open Sans" w:hAnsi="Arial" w:cs="Arial"/>
          <w:color w:val="000000"/>
          <w:sz w:val="20"/>
          <w:szCs w:val="20"/>
        </w:rPr>
      </w:pPr>
      <w:r w:rsidRPr="00EC23D4">
        <w:rPr>
          <w:rFonts w:ascii="Arial" w:eastAsia="Open Sans" w:hAnsi="Arial" w:cs="Arial"/>
          <w:color w:val="000000"/>
          <w:sz w:val="20"/>
          <w:szCs w:val="20"/>
        </w:rPr>
        <w:t>d o d a t e k č. 1</w:t>
      </w:r>
      <w:r w:rsidR="00432599" w:rsidRPr="00EC23D4">
        <w:rPr>
          <w:rFonts w:ascii="Arial" w:eastAsia="Open Sans" w:hAnsi="Arial" w:cs="Arial"/>
          <w:color w:val="000000"/>
          <w:sz w:val="20"/>
          <w:szCs w:val="20"/>
        </w:rPr>
        <w:t xml:space="preserve"> :</w:t>
      </w:r>
    </w:p>
    <w:p w14:paraId="3CB51068" w14:textId="77777777" w:rsidR="00432599" w:rsidRPr="00EC23D4" w:rsidRDefault="00432599" w:rsidP="00EC23D4">
      <w:pPr>
        <w:ind w:left="426"/>
        <w:jc w:val="both"/>
        <w:rPr>
          <w:rFonts w:ascii="Arial" w:eastAsia="Open Sans" w:hAnsi="Arial" w:cs="Arial"/>
          <w:color w:val="000000"/>
          <w:sz w:val="20"/>
          <w:szCs w:val="20"/>
        </w:rPr>
      </w:pPr>
    </w:p>
    <w:p w14:paraId="7DDF308C" w14:textId="1AADBE91" w:rsidR="00432599" w:rsidRPr="00EC23D4" w:rsidRDefault="00432599" w:rsidP="00EC23D4">
      <w:pPr>
        <w:ind w:left="426"/>
        <w:jc w:val="center"/>
        <w:rPr>
          <w:rFonts w:ascii="Arial" w:eastAsia="Open Sans" w:hAnsi="Arial" w:cs="Arial"/>
          <w:b/>
          <w:bCs/>
          <w:color w:val="000000"/>
          <w:sz w:val="20"/>
          <w:szCs w:val="20"/>
        </w:rPr>
      </w:pPr>
      <w:proofErr w:type="spellStart"/>
      <w:r w:rsidRPr="00EC23D4">
        <w:rPr>
          <w:rFonts w:ascii="Arial" w:eastAsia="Open Sans" w:hAnsi="Arial" w:cs="Arial"/>
          <w:b/>
          <w:bCs/>
          <w:color w:val="000000"/>
          <w:sz w:val="20"/>
          <w:szCs w:val="20"/>
        </w:rPr>
        <w:t>I.</w:t>
      </w:r>
      <w:r w:rsidR="00EC23D4" w:rsidRPr="00EC23D4">
        <w:rPr>
          <w:rFonts w:ascii="Arial" w:eastAsia="Open Sans" w:hAnsi="Arial" w:cs="Arial"/>
          <w:b/>
          <w:bCs/>
          <w:color w:val="000000"/>
          <w:sz w:val="20"/>
          <w:szCs w:val="20"/>
        </w:rPr>
        <w:t>Úvodní</w:t>
      </w:r>
      <w:proofErr w:type="spellEnd"/>
      <w:r w:rsidR="00EC23D4" w:rsidRPr="00EC23D4">
        <w:rPr>
          <w:rFonts w:ascii="Arial" w:eastAsia="Open Sans" w:hAnsi="Arial" w:cs="Arial"/>
          <w:b/>
          <w:bCs/>
          <w:color w:val="000000"/>
          <w:sz w:val="20"/>
          <w:szCs w:val="20"/>
        </w:rPr>
        <w:t xml:space="preserve"> ustanovení</w:t>
      </w:r>
    </w:p>
    <w:p w14:paraId="74B464FF" w14:textId="29543B9B" w:rsidR="00195F19" w:rsidRPr="00EC23D4" w:rsidRDefault="00EC23D4" w:rsidP="00EC23D4">
      <w:pPr>
        <w:ind w:left="426"/>
        <w:jc w:val="both"/>
        <w:rPr>
          <w:rFonts w:ascii="Arial" w:eastAsia="Open Sans" w:hAnsi="Arial" w:cs="Arial"/>
          <w:color w:val="000000"/>
          <w:sz w:val="20"/>
          <w:szCs w:val="20"/>
        </w:rPr>
      </w:pPr>
      <w:r w:rsidRPr="00EC23D4">
        <w:rPr>
          <w:rFonts w:ascii="Arial" w:eastAsia="Open Sans" w:hAnsi="Arial" w:cs="Arial"/>
          <w:color w:val="000000"/>
          <w:sz w:val="20"/>
          <w:szCs w:val="20"/>
        </w:rPr>
        <w:t xml:space="preserve">Smluvní strany uzavřely dne </w:t>
      </w:r>
      <w:r w:rsidR="009244AF">
        <w:rPr>
          <w:rFonts w:ascii="Arial" w:eastAsia="Open Sans" w:hAnsi="Arial" w:cs="Arial"/>
          <w:color w:val="000000"/>
          <w:sz w:val="20"/>
          <w:szCs w:val="20"/>
        </w:rPr>
        <w:t>7. 11. 2024</w:t>
      </w:r>
      <w:r w:rsidRPr="00EC23D4">
        <w:rPr>
          <w:rFonts w:ascii="Arial" w:eastAsia="Open Sans" w:hAnsi="Arial" w:cs="Arial"/>
          <w:color w:val="000000"/>
          <w:sz w:val="20"/>
          <w:szCs w:val="20"/>
        </w:rPr>
        <w:t xml:space="preserve"> smlouvu o poskytování právních služeb, </w:t>
      </w:r>
      <w:r>
        <w:rPr>
          <w:rFonts w:ascii="Arial" w:eastAsia="Open Sans" w:hAnsi="Arial" w:cs="Arial"/>
          <w:color w:val="000000"/>
          <w:sz w:val="20"/>
          <w:szCs w:val="20"/>
        </w:rPr>
        <w:t xml:space="preserve">na </w:t>
      </w:r>
      <w:proofErr w:type="gramStart"/>
      <w:r>
        <w:rPr>
          <w:rFonts w:ascii="Arial" w:eastAsia="Open Sans" w:hAnsi="Arial" w:cs="Arial"/>
          <w:color w:val="000000"/>
          <w:sz w:val="20"/>
          <w:szCs w:val="20"/>
        </w:rPr>
        <w:t>základě</w:t>
      </w:r>
      <w:proofErr w:type="gramEnd"/>
      <w:r>
        <w:rPr>
          <w:rFonts w:ascii="Arial" w:eastAsia="Open Sans" w:hAnsi="Arial" w:cs="Arial"/>
          <w:color w:val="000000"/>
          <w:sz w:val="20"/>
          <w:szCs w:val="20"/>
        </w:rPr>
        <w:t xml:space="preserve"> které</w:t>
      </w:r>
      <w:r w:rsidRPr="00EC23D4">
        <w:rPr>
          <w:rFonts w:ascii="Arial" w:eastAsia="Open Sans" w:hAnsi="Arial" w:cs="Arial"/>
          <w:color w:val="000000"/>
          <w:sz w:val="20"/>
          <w:szCs w:val="20"/>
        </w:rPr>
        <w:t xml:space="preserve"> se Advokátka zavázala pro Objednatele zajistit poskytování relevantních právních služeb </w:t>
      </w:r>
      <w:r>
        <w:rPr>
          <w:rFonts w:ascii="Arial" w:eastAsia="Open Sans" w:hAnsi="Arial" w:cs="Arial"/>
          <w:color w:val="000000"/>
          <w:sz w:val="20"/>
          <w:szCs w:val="20"/>
        </w:rPr>
        <w:t xml:space="preserve">po předem sjednanou dobu </w:t>
      </w:r>
      <w:r w:rsidRPr="00EC23D4">
        <w:rPr>
          <w:rFonts w:ascii="Arial" w:eastAsia="Open Sans" w:hAnsi="Arial" w:cs="Arial"/>
          <w:color w:val="000000"/>
          <w:sz w:val="20"/>
          <w:szCs w:val="20"/>
        </w:rPr>
        <w:t>(dále také jen jako „</w:t>
      </w:r>
      <w:r w:rsidRPr="00EC23D4">
        <w:rPr>
          <w:rFonts w:ascii="Arial" w:eastAsia="Open Sans" w:hAnsi="Arial" w:cs="Arial"/>
          <w:b/>
          <w:bCs/>
          <w:color w:val="000000"/>
          <w:sz w:val="20"/>
          <w:szCs w:val="20"/>
        </w:rPr>
        <w:t>Smlouva</w:t>
      </w:r>
      <w:r w:rsidRPr="00EC23D4">
        <w:rPr>
          <w:rFonts w:ascii="Arial" w:eastAsia="Open Sans" w:hAnsi="Arial" w:cs="Arial"/>
          <w:color w:val="000000"/>
          <w:sz w:val="20"/>
          <w:szCs w:val="20"/>
        </w:rPr>
        <w:t>“).</w:t>
      </w:r>
    </w:p>
    <w:p w14:paraId="6B1445F7" w14:textId="77777777" w:rsidR="00EC23D4" w:rsidRPr="00EC23D4" w:rsidRDefault="00EC23D4" w:rsidP="00EC23D4">
      <w:pPr>
        <w:ind w:left="426"/>
        <w:jc w:val="both"/>
        <w:rPr>
          <w:rFonts w:ascii="Arial" w:eastAsia="Open Sans" w:hAnsi="Arial" w:cs="Arial"/>
          <w:color w:val="000000"/>
          <w:sz w:val="20"/>
          <w:szCs w:val="20"/>
        </w:rPr>
      </w:pPr>
    </w:p>
    <w:p w14:paraId="244A7C75" w14:textId="31E35832" w:rsidR="00195F19" w:rsidRPr="00EC23D4" w:rsidRDefault="00195F19" w:rsidP="00EC23D4">
      <w:pPr>
        <w:ind w:left="426"/>
        <w:jc w:val="center"/>
        <w:rPr>
          <w:rFonts w:ascii="Arial" w:eastAsia="Open Sans" w:hAnsi="Arial" w:cs="Arial"/>
          <w:b/>
          <w:bCs/>
          <w:color w:val="000000"/>
          <w:sz w:val="20"/>
          <w:szCs w:val="20"/>
        </w:rPr>
      </w:pPr>
      <w:proofErr w:type="spellStart"/>
      <w:r w:rsidRPr="00EC23D4">
        <w:rPr>
          <w:rFonts w:ascii="Arial" w:eastAsia="Open Sans" w:hAnsi="Arial" w:cs="Arial"/>
          <w:b/>
          <w:bCs/>
          <w:color w:val="000000"/>
          <w:sz w:val="20"/>
          <w:szCs w:val="20"/>
        </w:rPr>
        <w:t>II.</w:t>
      </w:r>
      <w:r w:rsidR="00EC23D4" w:rsidRPr="00EC23D4">
        <w:rPr>
          <w:rFonts w:ascii="Arial" w:eastAsia="Open Sans" w:hAnsi="Arial" w:cs="Arial"/>
          <w:b/>
          <w:bCs/>
          <w:color w:val="000000"/>
          <w:sz w:val="20"/>
          <w:szCs w:val="20"/>
        </w:rPr>
        <w:t>Předmět</w:t>
      </w:r>
      <w:proofErr w:type="spellEnd"/>
      <w:r w:rsidR="00EC23D4" w:rsidRPr="00EC23D4">
        <w:rPr>
          <w:rFonts w:ascii="Arial" w:eastAsia="Open Sans" w:hAnsi="Arial" w:cs="Arial"/>
          <w:b/>
          <w:bCs/>
          <w:color w:val="000000"/>
          <w:sz w:val="20"/>
          <w:szCs w:val="20"/>
        </w:rPr>
        <w:t xml:space="preserve"> </w:t>
      </w:r>
      <w:r w:rsidR="00EC23D4">
        <w:rPr>
          <w:rFonts w:ascii="Arial" w:eastAsia="Open Sans" w:hAnsi="Arial" w:cs="Arial"/>
          <w:b/>
          <w:bCs/>
          <w:color w:val="000000"/>
          <w:sz w:val="20"/>
          <w:szCs w:val="20"/>
        </w:rPr>
        <w:t>D</w:t>
      </w:r>
      <w:r w:rsidR="00EC23D4" w:rsidRPr="00EC23D4">
        <w:rPr>
          <w:rFonts w:ascii="Arial" w:eastAsia="Open Sans" w:hAnsi="Arial" w:cs="Arial"/>
          <w:b/>
          <w:bCs/>
          <w:color w:val="000000"/>
          <w:sz w:val="20"/>
          <w:szCs w:val="20"/>
        </w:rPr>
        <w:t>odatku</w:t>
      </w:r>
    </w:p>
    <w:p w14:paraId="5CD1D85A" w14:textId="64641C2B" w:rsidR="00EC23D4" w:rsidRPr="00EC23D4" w:rsidRDefault="00EC23D4" w:rsidP="00EC23D4">
      <w:pPr>
        <w:ind w:left="426"/>
        <w:rPr>
          <w:rFonts w:ascii="Arial" w:eastAsia="Open Sans" w:hAnsi="Arial" w:cs="Arial"/>
          <w:color w:val="000000"/>
          <w:sz w:val="20"/>
          <w:szCs w:val="20"/>
        </w:rPr>
      </w:pPr>
      <w:r w:rsidRPr="00EC23D4">
        <w:rPr>
          <w:rFonts w:ascii="Arial" w:eastAsia="Open Sans" w:hAnsi="Arial" w:cs="Arial"/>
          <w:color w:val="000000"/>
          <w:sz w:val="20"/>
          <w:szCs w:val="20"/>
        </w:rPr>
        <w:t xml:space="preserve">Předmětem tohoto </w:t>
      </w:r>
      <w:r>
        <w:rPr>
          <w:rFonts w:ascii="Arial" w:eastAsia="Open Sans" w:hAnsi="Arial" w:cs="Arial"/>
          <w:color w:val="000000"/>
          <w:sz w:val="20"/>
          <w:szCs w:val="20"/>
        </w:rPr>
        <w:t>D</w:t>
      </w:r>
      <w:r w:rsidRPr="00EC23D4">
        <w:rPr>
          <w:rFonts w:ascii="Arial" w:eastAsia="Open Sans" w:hAnsi="Arial" w:cs="Arial"/>
          <w:color w:val="000000"/>
          <w:sz w:val="20"/>
          <w:szCs w:val="20"/>
        </w:rPr>
        <w:t xml:space="preserve">odatku č. 1 je změna čl. II. Smlouvy tak, že tento článek nově zní: </w:t>
      </w:r>
    </w:p>
    <w:p w14:paraId="1D677E63" w14:textId="77777777" w:rsidR="00EC23D4" w:rsidRPr="00EC23D4" w:rsidRDefault="00EC23D4" w:rsidP="00EC23D4">
      <w:pPr>
        <w:ind w:left="426"/>
        <w:jc w:val="both"/>
        <w:rPr>
          <w:rFonts w:ascii="Arial" w:eastAsia="Open Sans" w:hAnsi="Arial" w:cs="Arial"/>
          <w:i/>
          <w:iCs/>
          <w:color w:val="000000"/>
          <w:sz w:val="20"/>
          <w:szCs w:val="20"/>
        </w:rPr>
      </w:pPr>
    </w:p>
    <w:p w14:paraId="766F4661" w14:textId="159C7BCC" w:rsidR="00195F19" w:rsidRPr="00EC23D4" w:rsidRDefault="00195F19" w:rsidP="00EC23D4">
      <w:pPr>
        <w:ind w:left="426"/>
        <w:jc w:val="both"/>
        <w:rPr>
          <w:rFonts w:ascii="Arial" w:eastAsia="Open Sans" w:hAnsi="Arial" w:cs="Arial"/>
          <w:i/>
          <w:iCs/>
          <w:color w:val="000000"/>
          <w:sz w:val="20"/>
          <w:szCs w:val="20"/>
        </w:rPr>
      </w:pPr>
      <w:r w:rsidRPr="00EC23D4">
        <w:rPr>
          <w:rFonts w:ascii="Arial" w:eastAsia="Open Sans" w:hAnsi="Arial" w:cs="Arial"/>
          <w:i/>
          <w:iCs/>
          <w:color w:val="000000"/>
          <w:sz w:val="20"/>
          <w:szCs w:val="20"/>
        </w:rPr>
        <w:t xml:space="preserve">Smlouva se uzavírá na dobu určitou, a to </w:t>
      </w:r>
      <w:r w:rsidRPr="00EC23D4">
        <w:rPr>
          <w:rFonts w:ascii="Arial" w:eastAsia="Open Sans" w:hAnsi="Arial" w:cs="Arial"/>
          <w:b/>
          <w:bCs/>
          <w:i/>
          <w:iCs/>
          <w:color w:val="000000"/>
          <w:sz w:val="20"/>
          <w:szCs w:val="20"/>
        </w:rPr>
        <w:t xml:space="preserve">do 30. </w:t>
      </w:r>
      <w:r w:rsidR="00EC23D4" w:rsidRPr="00EC23D4">
        <w:rPr>
          <w:rFonts w:ascii="Arial" w:eastAsia="Open Sans" w:hAnsi="Arial" w:cs="Arial"/>
          <w:b/>
          <w:bCs/>
          <w:i/>
          <w:iCs/>
          <w:color w:val="000000"/>
          <w:sz w:val="20"/>
          <w:szCs w:val="20"/>
        </w:rPr>
        <w:t>9</w:t>
      </w:r>
      <w:r w:rsidRPr="00EC23D4">
        <w:rPr>
          <w:rFonts w:ascii="Arial" w:eastAsia="Open Sans" w:hAnsi="Arial" w:cs="Arial"/>
          <w:b/>
          <w:bCs/>
          <w:i/>
          <w:iCs/>
          <w:color w:val="000000"/>
          <w:sz w:val="20"/>
          <w:szCs w:val="20"/>
        </w:rPr>
        <w:t>. 2025</w:t>
      </w:r>
      <w:r w:rsidRPr="00EC23D4">
        <w:rPr>
          <w:rFonts w:ascii="Arial" w:eastAsia="Open Sans" w:hAnsi="Arial" w:cs="Arial"/>
          <w:i/>
          <w:iCs/>
          <w:color w:val="000000"/>
          <w:sz w:val="20"/>
          <w:szCs w:val="20"/>
        </w:rPr>
        <w:t>. Místem plnění je Praha. Klient je oprávněn tuto smlouvu vypovědět i bez udání důvodu, s patnáctidenní výpovědní lhůtou.</w:t>
      </w:r>
    </w:p>
    <w:p w14:paraId="05A7BCD7" w14:textId="77777777" w:rsidR="008A7491" w:rsidRPr="00EC23D4" w:rsidRDefault="008A7491" w:rsidP="00EC23D4">
      <w:pPr>
        <w:ind w:left="426"/>
        <w:rPr>
          <w:rFonts w:ascii="Arial" w:eastAsia="Open Sans" w:hAnsi="Arial" w:cs="Arial"/>
          <w:b/>
          <w:bCs/>
          <w:color w:val="000000"/>
          <w:sz w:val="20"/>
          <w:szCs w:val="20"/>
        </w:rPr>
      </w:pPr>
    </w:p>
    <w:p w14:paraId="7C8EC65C" w14:textId="79BB4ECD" w:rsidR="00432599" w:rsidRPr="00EC23D4" w:rsidRDefault="00EC23D4" w:rsidP="00EC23D4">
      <w:pPr>
        <w:ind w:left="426"/>
        <w:jc w:val="center"/>
        <w:rPr>
          <w:rFonts w:ascii="Arial" w:eastAsia="Open Sans" w:hAnsi="Arial" w:cs="Arial"/>
          <w:b/>
          <w:bCs/>
          <w:color w:val="000000"/>
          <w:sz w:val="20"/>
          <w:szCs w:val="20"/>
        </w:rPr>
      </w:pPr>
      <w:proofErr w:type="spellStart"/>
      <w:r w:rsidRPr="00EC23D4">
        <w:rPr>
          <w:rFonts w:ascii="Arial" w:eastAsia="Open Sans" w:hAnsi="Arial" w:cs="Arial"/>
          <w:b/>
          <w:bCs/>
          <w:color w:val="000000"/>
          <w:sz w:val="20"/>
          <w:szCs w:val="20"/>
        </w:rPr>
        <w:t>III</w:t>
      </w:r>
      <w:r w:rsidR="00432599" w:rsidRPr="00EC23D4">
        <w:rPr>
          <w:rFonts w:ascii="Arial" w:eastAsia="Open Sans" w:hAnsi="Arial" w:cs="Arial"/>
          <w:b/>
          <w:bCs/>
          <w:color w:val="000000"/>
          <w:sz w:val="20"/>
          <w:szCs w:val="20"/>
        </w:rPr>
        <w:t>.Závěrečná</w:t>
      </w:r>
      <w:proofErr w:type="spellEnd"/>
      <w:r w:rsidR="00432599" w:rsidRPr="00EC23D4">
        <w:rPr>
          <w:rFonts w:ascii="Arial" w:eastAsia="Open Sans" w:hAnsi="Arial" w:cs="Arial"/>
          <w:b/>
          <w:bCs/>
          <w:color w:val="000000"/>
          <w:sz w:val="20"/>
          <w:szCs w:val="20"/>
        </w:rPr>
        <w:t xml:space="preserve"> ustanovení</w:t>
      </w:r>
    </w:p>
    <w:p w14:paraId="69A54CAA" w14:textId="0DA80587" w:rsidR="00EC23D4" w:rsidRPr="00EC23D4" w:rsidRDefault="00EC23D4" w:rsidP="00EC23D4">
      <w:pPr>
        <w:pStyle w:val="Nadpis3"/>
        <w:numPr>
          <w:ilvl w:val="0"/>
          <w:numId w:val="7"/>
        </w:numPr>
        <w:tabs>
          <w:tab w:val="left" w:pos="4017"/>
        </w:tabs>
        <w:ind w:left="426"/>
        <w:jc w:val="both"/>
        <w:rPr>
          <w:rFonts w:ascii="Arial" w:hAnsi="Arial" w:cs="Arial"/>
          <w:b w:val="0"/>
          <w:bCs w:val="0"/>
        </w:rPr>
      </w:pPr>
      <w:r w:rsidRPr="00EC23D4">
        <w:rPr>
          <w:rFonts w:ascii="Arial" w:hAnsi="Arial" w:cs="Arial"/>
          <w:b w:val="0"/>
          <w:bCs w:val="0"/>
        </w:rPr>
        <w:t>Ostatní ustanovení Smlouvy, nedotčená tímto Dodatkem, zůstávají nezměněna.</w:t>
      </w:r>
    </w:p>
    <w:p w14:paraId="0B5C97B2" w14:textId="5828095E" w:rsidR="00EC23D4" w:rsidRPr="00EC23D4" w:rsidRDefault="00EC23D4" w:rsidP="00EC23D4">
      <w:pPr>
        <w:pStyle w:val="Nadpis3"/>
        <w:numPr>
          <w:ilvl w:val="0"/>
          <w:numId w:val="7"/>
        </w:numPr>
        <w:tabs>
          <w:tab w:val="left" w:pos="4017"/>
        </w:tabs>
        <w:ind w:left="426"/>
        <w:jc w:val="both"/>
        <w:rPr>
          <w:rFonts w:ascii="Arial" w:hAnsi="Arial" w:cs="Arial"/>
          <w:b w:val="0"/>
          <w:bCs w:val="0"/>
        </w:rPr>
      </w:pPr>
      <w:r w:rsidRPr="00EC23D4">
        <w:rPr>
          <w:rFonts w:ascii="Arial" w:hAnsi="Arial" w:cs="Arial"/>
          <w:b w:val="0"/>
          <w:bCs w:val="0"/>
        </w:rPr>
        <w:t xml:space="preserve">Tento Dodatek nabývá platnosti dnem podpisu oběma smluvními stranami. Je-li Dodatek uveřejňován v registru smluv, nabývá účinnosti dnem uveřejnění v registru smluv, jinak je účinný od okamžiku jeho uzavření. </w:t>
      </w:r>
    </w:p>
    <w:p w14:paraId="7A342CD3" w14:textId="61379D8A" w:rsidR="00EC23D4" w:rsidRPr="004B507E" w:rsidRDefault="00EC23D4" w:rsidP="00EC23D4">
      <w:pPr>
        <w:pStyle w:val="Nadpis3"/>
        <w:numPr>
          <w:ilvl w:val="0"/>
          <w:numId w:val="7"/>
        </w:numPr>
        <w:tabs>
          <w:tab w:val="left" w:pos="4017"/>
        </w:tabs>
        <w:ind w:left="426"/>
        <w:jc w:val="both"/>
        <w:rPr>
          <w:rFonts w:ascii="Arial" w:hAnsi="Arial" w:cs="Arial"/>
          <w:b w:val="0"/>
          <w:bCs w:val="0"/>
        </w:rPr>
      </w:pPr>
      <w:r w:rsidRPr="00EC23D4">
        <w:rPr>
          <w:rFonts w:ascii="Arial" w:hAnsi="Arial" w:cs="Arial"/>
          <w:b w:val="0"/>
          <w:bCs w:val="0"/>
        </w:rPr>
        <w:t xml:space="preserve">Smluvní strany prohlašují, že si tento Dodatek přečetly, s jeho obsahem souhlasí a na důkaz toho níže připojují své </w:t>
      </w:r>
      <w:r w:rsidRPr="004B507E">
        <w:rPr>
          <w:rFonts w:ascii="Arial" w:hAnsi="Arial" w:cs="Arial"/>
          <w:b w:val="0"/>
          <w:bCs w:val="0"/>
        </w:rPr>
        <w:t xml:space="preserve">podpisy. </w:t>
      </w:r>
    </w:p>
    <w:p w14:paraId="3EA89E74" w14:textId="77777777" w:rsidR="00EC23D4" w:rsidRPr="004B507E" w:rsidRDefault="00EC23D4" w:rsidP="00EC23D4">
      <w:pPr>
        <w:pStyle w:val="Odstavecseseznamem"/>
        <w:rPr>
          <w:rFonts w:ascii="Arial" w:hAnsi="Arial" w:cs="Arial"/>
          <w:sz w:val="20"/>
        </w:rPr>
      </w:pPr>
    </w:p>
    <w:p w14:paraId="08A5D929" w14:textId="64B5868C" w:rsidR="00432599" w:rsidRPr="004B507E" w:rsidRDefault="00432599" w:rsidP="00432599">
      <w:pPr>
        <w:jc w:val="both"/>
        <w:rPr>
          <w:rFonts w:ascii="Arial" w:eastAsia="Open Sans" w:hAnsi="Arial" w:cs="Arial"/>
          <w:color w:val="000000"/>
          <w:sz w:val="20"/>
          <w:szCs w:val="20"/>
        </w:rPr>
      </w:pPr>
      <w:r w:rsidRPr="004B507E">
        <w:rPr>
          <w:rFonts w:ascii="Arial" w:eastAsia="Open Sans" w:hAnsi="Arial" w:cs="Arial"/>
          <w:color w:val="000000"/>
          <w:sz w:val="20"/>
          <w:szCs w:val="20"/>
        </w:rPr>
        <w:t> </w:t>
      </w:r>
    </w:p>
    <w:p w14:paraId="5D889EAF" w14:textId="7B59BF89" w:rsidR="00432599" w:rsidRPr="004B507E" w:rsidRDefault="00432599" w:rsidP="00432599">
      <w:pPr>
        <w:ind w:left="567"/>
        <w:jc w:val="both"/>
        <w:rPr>
          <w:rFonts w:ascii="Arial" w:eastAsia="Open Sans" w:hAnsi="Arial" w:cs="Arial"/>
          <w:color w:val="000000"/>
          <w:sz w:val="20"/>
          <w:szCs w:val="20"/>
        </w:rPr>
      </w:pPr>
      <w:r w:rsidRPr="004B507E">
        <w:rPr>
          <w:rFonts w:ascii="Arial" w:eastAsia="Open Sans" w:hAnsi="Arial" w:cs="Arial"/>
          <w:color w:val="000000"/>
          <w:sz w:val="20"/>
          <w:szCs w:val="20"/>
        </w:rPr>
        <w:t>V Praze dne</w:t>
      </w:r>
      <w:r w:rsidR="009244AF">
        <w:rPr>
          <w:rFonts w:ascii="Arial" w:eastAsia="Open Sans" w:hAnsi="Arial" w:cs="Arial"/>
          <w:color w:val="000000"/>
          <w:sz w:val="20"/>
          <w:szCs w:val="20"/>
        </w:rPr>
        <w:t xml:space="preserve"> 30. 4. 2025</w:t>
      </w:r>
      <w:r w:rsidRPr="004B507E">
        <w:rPr>
          <w:rFonts w:ascii="Arial" w:eastAsia="Open Sans" w:hAnsi="Arial" w:cs="Arial"/>
          <w:color w:val="000000"/>
          <w:sz w:val="20"/>
          <w:szCs w:val="20"/>
        </w:rPr>
        <w:tab/>
        <w:t xml:space="preserve">      </w:t>
      </w:r>
      <w:r w:rsidRPr="004B507E">
        <w:rPr>
          <w:rFonts w:ascii="Arial" w:eastAsia="Open Sans" w:hAnsi="Arial" w:cs="Arial"/>
          <w:color w:val="000000"/>
          <w:sz w:val="20"/>
          <w:szCs w:val="20"/>
        </w:rPr>
        <w:tab/>
      </w:r>
      <w:r w:rsidRPr="004B507E">
        <w:rPr>
          <w:rFonts w:ascii="Arial" w:eastAsia="Open Sans" w:hAnsi="Arial" w:cs="Arial"/>
          <w:color w:val="000000"/>
          <w:sz w:val="20"/>
          <w:szCs w:val="20"/>
        </w:rPr>
        <w:tab/>
        <w:t xml:space="preserve">         </w:t>
      </w:r>
      <w:r w:rsidRPr="004B507E">
        <w:rPr>
          <w:rFonts w:ascii="Arial" w:eastAsia="Open Sans" w:hAnsi="Arial" w:cs="Arial"/>
          <w:color w:val="000000"/>
          <w:sz w:val="20"/>
          <w:szCs w:val="20"/>
        </w:rPr>
        <w:tab/>
      </w:r>
      <w:r w:rsidRPr="004B507E">
        <w:rPr>
          <w:rFonts w:ascii="Arial" w:eastAsia="Open Sans" w:hAnsi="Arial" w:cs="Arial"/>
          <w:color w:val="000000"/>
          <w:sz w:val="20"/>
          <w:szCs w:val="20"/>
        </w:rPr>
        <w:tab/>
        <w:t>V Praze dne</w:t>
      </w:r>
      <w:r w:rsidR="009244AF">
        <w:rPr>
          <w:rFonts w:ascii="Arial" w:eastAsia="Open Sans" w:hAnsi="Arial" w:cs="Arial"/>
          <w:color w:val="000000"/>
          <w:sz w:val="20"/>
          <w:szCs w:val="20"/>
        </w:rPr>
        <w:t xml:space="preserve"> 30. 4. 2025</w:t>
      </w:r>
    </w:p>
    <w:p w14:paraId="5D3C8088" w14:textId="77777777" w:rsidR="00432599" w:rsidRPr="004B507E" w:rsidRDefault="00432599" w:rsidP="00432599">
      <w:pPr>
        <w:ind w:left="567"/>
        <w:jc w:val="both"/>
        <w:rPr>
          <w:rFonts w:ascii="Arial" w:eastAsia="Open Sans" w:hAnsi="Arial" w:cs="Arial"/>
          <w:color w:val="000000"/>
          <w:sz w:val="20"/>
          <w:szCs w:val="20"/>
        </w:rPr>
      </w:pPr>
    </w:p>
    <w:p w14:paraId="44CCF087" w14:textId="437E1DA4" w:rsidR="008A7491" w:rsidRPr="004B507E" w:rsidRDefault="00432599" w:rsidP="00EC23D4">
      <w:pPr>
        <w:ind w:left="567"/>
        <w:jc w:val="both"/>
        <w:rPr>
          <w:rFonts w:ascii="Arial" w:eastAsia="Open Sans" w:hAnsi="Arial" w:cs="Arial"/>
          <w:color w:val="000000"/>
          <w:sz w:val="20"/>
          <w:szCs w:val="20"/>
        </w:rPr>
      </w:pPr>
      <w:r w:rsidRPr="004B507E">
        <w:rPr>
          <w:rFonts w:ascii="Arial" w:eastAsia="Open Sans" w:hAnsi="Arial" w:cs="Arial"/>
          <w:color w:val="000000"/>
          <w:sz w:val="20"/>
          <w:szCs w:val="20"/>
        </w:rPr>
        <w:t>Advokát</w:t>
      </w:r>
      <w:r w:rsidR="00EC23D4" w:rsidRPr="004B507E">
        <w:rPr>
          <w:rFonts w:ascii="Arial" w:eastAsia="Open Sans" w:hAnsi="Arial" w:cs="Arial"/>
          <w:color w:val="000000"/>
          <w:sz w:val="20"/>
          <w:szCs w:val="20"/>
        </w:rPr>
        <w:t>ka</w:t>
      </w:r>
      <w:r w:rsidRPr="004B507E">
        <w:rPr>
          <w:rFonts w:ascii="Arial" w:eastAsia="Open Sans" w:hAnsi="Arial" w:cs="Arial"/>
          <w:color w:val="000000"/>
          <w:sz w:val="20"/>
          <w:szCs w:val="20"/>
        </w:rPr>
        <w:t xml:space="preserve">: </w:t>
      </w:r>
      <w:r w:rsidRPr="004B507E">
        <w:rPr>
          <w:rFonts w:ascii="Arial" w:eastAsia="Open Sans" w:hAnsi="Arial" w:cs="Arial"/>
          <w:color w:val="000000"/>
          <w:sz w:val="20"/>
          <w:szCs w:val="20"/>
        </w:rPr>
        <w:tab/>
      </w:r>
      <w:r w:rsidRPr="004B507E">
        <w:rPr>
          <w:rFonts w:ascii="Arial" w:eastAsia="Open Sans" w:hAnsi="Arial" w:cs="Arial"/>
          <w:color w:val="000000"/>
          <w:sz w:val="20"/>
          <w:szCs w:val="20"/>
        </w:rPr>
        <w:tab/>
      </w:r>
      <w:r w:rsidRPr="004B507E">
        <w:rPr>
          <w:rFonts w:ascii="Arial" w:eastAsia="Open Sans" w:hAnsi="Arial" w:cs="Arial"/>
          <w:color w:val="000000"/>
          <w:sz w:val="20"/>
          <w:szCs w:val="20"/>
        </w:rPr>
        <w:tab/>
      </w:r>
      <w:r w:rsidRPr="004B507E">
        <w:rPr>
          <w:rFonts w:ascii="Arial" w:eastAsia="Open Sans" w:hAnsi="Arial" w:cs="Arial"/>
          <w:color w:val="000000"/>
          <w:sz w:val="20"/>
          <w:szCs w:val="20"/>
        </w:rPr>
        <w:tab/>
      </w:r>
      <w:r w:rsidRPr="004B507E">
        <w:rPr>
          <w:rFonts w:ascii="Arial" w:eastAsia="Open Sans" w:hAnsi="Arial" w:cs="Arial"/>
          <w:color w:val="000000"/>
          <w:sz w:val="20"/>
          <w:szCs w:val="20"/>
        </w:rPr>
        <w:tab/>
        <w:t>Klient:</w:t>
      </w:r>
    </w:p>
    <w:tbl>
      <w:tblPr>
        <w:tblW w:w="0" w:type="auto"/>
        <w:tblInd w:w="284" w:type="dxa"/>
        <w:tblLook w:val="01E0" w:firstRow="1" w:lastRow="1" w:firstColumn="1" w:lastColumn="1" w:noHBand="0" w:noVBand="0"/>
      </w:tblPr>
      <w:tblGrid>
        <w:gridCol w:w="4517"/>
        <w:gridCol w:w="4823"/>
      </w:tblGrid>
      <w:tr w:rsidR="00EC23D4" w:rsidRPr="004B507E" w14:paraId="4C918AD0" w14:textId="77777777" w:rsidTr="00EC23D4">
        <w:trPr>
          <w:trHeight w:val="921"/>
        </w:trPr>
        <w:tc>
          <w:tcPr>
            <w:tcW w:w="4517" w:type="dxa"/>
            <w:shd w:val="clear" w:color="auto" w:fill="auto"/>
          </w:tcPr>
          <w:p w14:paraId="6581083F" w14:textId="77777777" w:rsidR="00432599" w:rsidRPr="004B507E" w:rsidRDefault="00432599" w:rsidP="00EC23D4">
            <w:pPr>
              <w:jc w:val="both"/>
              <w:rPr>
                <w:rFonts w:ascii="Arial" w:eastAsia="Open Sans" w:hAnsi="Arial" w:cs="Arial"/>
                <w:color w:val="000000"/>
                <w:sz w:val="20"/>
                <w:szCs w:val="20"/>
              </w:rPr>
            </w:pPr>
            <w:r w:rsidRPr="004B507E">
              <w:rPr>
                <w:rFonts w:ascii="Arial" w:eastAsia="Open Sans" w:hAnsi="Arial" w:cs="Arial"/>
                <w:color w:val="000000"/>
                <w:sz w:val="20"/>
                <w:szCs w:val="20"/>
              </w:rPr>
              <w:t>_____________________________________</w:t>
            </w:r>
          </w:p>
          <w:p w14:paraId="22265246" w14:textId="74C818EE" w:rsidR="00432599" w:rsidRPr="004B507E" w:rsidRDefault="00432599" w:rsidP="00EC23D4">
            <w:pPr>
              <w:jc w:val="both"/>
              <w:rPr>
                <w:rFonts w:ascii="Arial" w:eastAsia="Open Sans" w:hAnsi="Arial" w:cs="Arial"/>
                <w:b/>
                <w:bCs/>
                <w:color w:val="000000"/>
                <w:sz w:val="20"/>
                <w:szCs w:val="20"/>
              </w:rPr>
            </w:pPr>
            <w:r w:rsidRPr="004B507E">
              <w:rPr>
                <w:rFonts w:ascii="Arial" w:eastAsia="Open Sans" w:hAnsi="Arial" w:cs="Arial"/>
                <w:b/>
                <w:bCs/>
                <w:color w:val="000000"/>
                <w:sz w:val="20"/>
                <w:szCs w:val="20"/>
              </w:rPr>
              <w:t>Mgr. Anna Koller</w:t>
            </w:r>
          </w:p>
          <w:p w14:paraId="332F04CC" w14:textId="77777777" w:rsidR="00432599" w:rsidRPr="004B507E" w:rsidRDefault="00432599" w:rsidP="00432599">
            <w:pPr>
              <w:ind w:left="567"/>
              <w:jc w:val="both"/>
              <w:rPr>
                <w:rFonts w:ascii="Arial" w:eastAsia="Open San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  <w:shd w:val="clear" w:color="auto" w:fill="auto"/>
          </w:tcPr>
          <w:p w14:paraId="2DD7D6E2" w14:textId="77777777" w:rsidR="00432599" w:rsidRPr="004B507E" w:rsidRDefault="00432599" w:rsidP="00EC23D4">
            <w:pPr>
              <w:jc w:val="both"/>
              <w:rPr>
                <w:rFonts w:ascii="Arial" w:eastAsia="Open Sans" w:hAnsi="Arial" w:cs="Arial"/>
                <w:color w:val="000000"/>
                <w:sz w:val="20"/>
                <w:szCs w:val="20"/>
              </w:rPr>
            </w:pPr>
            <w:r w:rsidRPr="004B507E">
              <w:rPr>
                <w:rFonts w:ascii="Arial" w:eastAsia="Open Sans" w:hAnsi="Arial" w:cs="Arial"/>
                <w:color w:val="000000"/>
                <w:sz w:val="20"/>
                <w:szCs w:val="20"/>
              </w:rPr>
              <w:t>____________________________________</w:t>
            </w:r>
          </w:p>
          <w:p w14:paraId="0D843BF3" w14:textId="7882422B" w:rsidR="00EC23D4" w:rsidRPr="004B507E" w:rsidRDefault="00EC23D4" w:rsidP="00EC23D4">
            <w:pPr>
              <w:spacing w:line="276" w:lineRule="auto"/>
              <w:jc w:val="both"/>
              <w:rPr>
                <w:rFonts w:ascii="Arial" w:eastAsia="Open Sans" w:hAnsi="Arial" w:cs="Arial"/>
                <w:b/>
                <w:bCs/>
                <w:color w:val="000000"/>
                <w:sz w:val="20"/>
                <w:szCs w:val="20"/>
              </w:rPr>
            </w:pPr>
            <w:r w:rsidRPr="004B507E">
              <w:rPr>
                <w:rFonts w:ascii="Arial" w:eastAsia="Open Sans" w:hAnsi="Arial" w:cs="Arial"/>
                <w:color w:val="000000"/>
                <w:sz w:val="20"/>
                <w:szCs w:val="20"/>
              </w:rPr>
              <w:t xml:space="preserve">Za </w:t>
            </w:r>
            <w:r w:rsidRPr="004B507E">
              <w:rPr>
                <w:rFonts w:ascii="Arial" w:eastAsia="Open Sans" w:hAnsi="Arial" w:cs="Arial"/>
                <w:b/>
                <w:bCs/>
                <w:color w:val="000000"/>
                <w:sz w:val="20"/>
                <w:szCs w:val="20"/>
              </w:rPr>
              <w:t xml:space="preserve">Centrum paměti a dialogu Bubny (CPDB), </w:t>
            </w:r>
          </w:p>
          <w:p w14:paraId="5B21EDE6" w14:textId="51BFDABC" w:rsidR="00EC23D4" w:rsidRPr="004B507E" w:rsidRDefault="00EC23D4" w:rsidP="00EC23D4">
            <w:pPr>
              <w:spacing w:line="276" w:lineRule="auto"/>
              <w:jc w:val="both"/>
              <w:rPr>
                <w:rFonts w:ascii="Arial" w:eastAsia="Open Sans" w:hAnsi="Arial" w:cs="Arial"/>
                <w:b/>
                <w:bCs/>
                <w:color w:val="000000"/>
                <w:sz w:val="20"/>
                <w:szCs w:val="20"/>
              </w:rPr>
            </w:pPr>
            <w:r w:rsidRPr="004B507E">
              <w:rPr>
                <w:rFonts w:ascii="Arial" w:eastAsia="Open Sans" w:hAnsi="Arial" w:cs="Arial"/>
                <w:b/>
                <w:bCs/>
                <w:color w:val="000000"/>
                <w:sz w:val="20"/>
                <w:szCs w:val="20"/>
              </w:rPr>
              <w:t xml:space="preserve">Mgr. Pavlína Šulcová, ředitelka </w:t>
            </w:r>
          </w:p>
          <w:p w14:paraId="6AAEBCE5" w14:textId="24FC9213" w:rsidR="00432599" w:rsidRPr="004B507E" w:rsidRDefault="00432599" w:rsidP="00432599">
            <w:pPr>
              <w:ind w:left="567"/>
              <w:jc w:val="both"/>
              <w:rPr>
                <w:rFonts w:ascii="Arial" w:eastAsia="Open Sans" w:hAnsi="Arial" w:cs="Arial"/>
                <w:color w:val="000000"/>
                <w:sz w:val="20"/>
                <w:szCs w:val="20"/>
              </w:rPr>
            </w:pPr>
          </w:p>
        </w:tc>
      </w:tr>
    </w:tbl>
    <w:p w14:paraId="2C5606B6" w14:textId="77777777" w:rsidR="00432599" w:rsidRPr="001A469C" w:rsidRDefault="00432599">
      <w:pPr>
        <w:rPr>
          <w:sz w:val="22"/>
          <w:szCs w:val="22"/>
        </w:rPr>
      </w:pPr>
    </w:p>
    <w:sectPr w:rsidR="00432599" w:rsidRPr="001A469C" w:rsidSect="00EC23D4">
      <w:headerReference w:type="default" r:id="rId7"/>
      <w:pgSz w:w="11906" w:h="16838"/>
      <w:pgMar w:top="1418" w:right="851" w:bottom="1418" w:left="709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D4265" w14:textId="77777777" w:rsidR="004E117C" w:rsidRDefault="004E117C">
      <w:r>
        <w:separator/>
      </w:r>
    </w:p>
  </w:endnote>
  <w:endnote w:type="continuationSeparator" w:id="0">
    <w:p w14:paraId="4174E1C7" w14:textId="77777777" w:rsidR="004E117C" w:rsidRDefault="004E1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Liberation Sans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6117D" w14:textId="77777777" w:rsidR="004E117C" w:rsidRDefault="004E117C">
      <w:r>
        <w:separator/>
      </w:r>
    </w:p>
  </w:footnote>
  <w:footnote w:type="continuationSeparator" w:id="0">
    <w:p w14:paraId="18E43E41" w14:textId="77777777" w:rsidR="004E117C" w:rsidRDefault="004E1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A602F" w14:textId="1E79F607" w:rsidR="005A09A4" w:rsidRDefault="00A423D7">
    <w:pPr>
      <w:pStyle w:val="Zhlav"/>
    </w:pPr>
    <w:r>
      <w:rPr>
        <w:noProof/>
        <w:lang w:eastAsia="cs-CZ"/>
      </w:rPr>
      <w:drawing>
        <wp:inline distT="0" distB="0" distL="0" distR="0" wp14:anchorId="0FCB1555" wp14:editId="47E03E03">
          <wp:extent cx="1333500" cy="850208"/>
          <wp:effectExtent l="0" t="0" r="0" b="0"/>
          <wp:docPr id="2" name="Imag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9227" cy="866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58DCD1" w14:textId="77777777" w:rsidR="005A09A4" w:rsidRDefault="005A09A4">
    <w:pPr>
      <w:pStyle w:val="Zhlav"/>
    </w:pPr>
  </w:p>
  <w:p w14:paraId="441C0D6D" w14:textId="77777777" w:rsidR="005A09A4" w:rsidRDefault="005A09A4">
    <w:pPr>
      <w:pStyle w:val="Zhlav"/>
      <w:pBdr>
        <w:bottom w:val="single" w:sz="4" w:space="0" w:color="808080"/>
      </w:pBdr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01105"/>
    <w:multiLevelType w:val="hybridMultilevel"/>
    <w:tmpl w:val="95763D92"/>
    <w:lvl w:ilvl="0" w:tplc="66D0A752">
      <w:start w:val="1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E47AA"/>
    <w:multiLevelType w:val="hybridMultilevel"/>
    <w:tmpl w:val="50B827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1181A"/>
    <w:multiLevelType w:val="hybridMultilevel"/>
    <w:tmpl w:val="B9D0F0CC"/>
    <w:lvl w:ilvl="0" w:tplc="5E3240A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7" w:hanging="360"/>
      </w:pPr>
    </w:lvl>
    <w:lvl w:ilvl="2" w:tplc="0405001B" w:tentative="1">
      <w:start w:val="1"/>
      <w:numFmt w:val="lowerRoman"/>
      <w:lvlText w:val="%3."/>
      <w:lvlJc w:val="right"/>
      <w:pPr>
        <w:ind w:left="2117" w:hanging="180"/>
      </w:pPr>
    </w:lvl>
    <w:lvl w:ilvl="3" w:tplc="0405000F" w:tentative="1">
      <w:start w:val="1"/>
      <w:numFmt w:val="decimal"/>
      <w:lvlText w:val="%4."/>
      <w:lvlJc w:val="left"/>
      <w:pPr>
        <w:ind w:left="2837" w:hanging="360"/>
      </w:pPr>
    </w:lvl>
    <w:lvl w:ilvl="4" w:tplc="04050019" w:tentative="1">
      <w:start w:val="1"/>
      <w:numFmt w:val="lowerLetter"/>
      <w:lvlText w:val="%5."/>
      <w:lvlJc w:val="left"/>
      <w:pPr>
        <w:ind w:left="3557" w:hanging="360"/>
      </w:pPr>
    </w:lvl>
    <w:lvl w:ilvl="5" w:tplc="0405001B" w:tentative="1">
      <w:start w:val="1"/>
      <w:numFmt w:val="lowerRoman"/>
      <w:lvlText w:val="%6."/>
      <w:lvlJc w:val="right"/>
      <w:pPr>
        <w:ind w:left="4277" w:hanging="180"/>
      </w:pPr>
    </w:lvl>
    <w:lvl w:ilvl="6" w:tplc="0405000F" w:tentative="1">
      <w:start w:val="1"/>
      <w:numFmt w:val="decimal"/>
      <w:lvlText w:val="%7."/>
      <w:lvlJc w:val="left"/>
      <w:pPr>
        <w:ind w:left="4997" w:hanging="360"/>
      </w:pPr>
    </w:lvl>
    <w:lvl w:ilvl="7" w:tplc="04050019" w:tentative="1">
      <w:start w:val="1"/>
      <w:numFmt w:val="lowerLetter"/>
      <w:lvlText w:val="%8."/>
      <w:lvlJc w:val="left"/>
      <w:pPr>
        <w:ind w:left="5717" w:hanging="360"/>
      </w:pPr>
    </w:lvl>
    <w:lvl w:ilvl="8" w:tplc="040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 w15:restartNumberingAfterBreak="0">
    <w:nsid w:val="561417A9"/>
    <w:multiLevelType w:val="hybridMultilevel"/>
    <w:tmpl w:val="0DF015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D4B71"/>
    <w:multiLevelType w:val="hybridMultilevel"/>
    <w:tmpl w:val="EEE2FC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F715A"/>
    <w:multiLevelType w:val="hybridMultilevel"/>
    <w:tmpl w:val="A4B2E0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852ED"/>
    <w:multiLevelType w:val="multilevel"/>
    <w:tmpl w:val="0DA275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36" w:hanging="1800"/>
      </w:pPr>
      <w:rPr>
        <w:rFonts w:hint="default"/>
      </w:rPr>
    </w:lvl>
  </w:abstractNum>
  <w:num w:numId="1" w16cid:durableId="303045326">
    <w:abstractNumId w:val="0"/>
  </w:num>
  <w:num w:numId="2" w16cid:durableId="914122089">
    <w:abstractNumId w:val="1"/>
  </w:num>
  <w:num w:numId="3" w16cid:durableId="907617871">
    <w:abstractNumId w:val="5"/>
  </w:num>
  <w:num w:numId="4" w16cid:durableId="331875532">
    <w:abstractNumId w:val="3"/>
  </w:num>
  <w:num w:numId="5" w16cid:durableId="1959484896">
    <w:abstractNumId w:val="6"/>
  </w:num>
  <w:num w:numId="6" w16cid:durableId="1385524013">
    <w:abstractNumId w:val="4"/>
  </w:num>
  <w:num w:numId="7" w16cid:durableId="1648784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CAE"/>
    <w:rsid w:val="00055BF3"/>
    <w:rsid w:val="000A41B2"/>
    <w:rsid w:val="00195F19"/>
    <w:rsid w:val="001A3051"/>
    <w:rsid w:val="001A469C"/>
    <w:rsid w:val="003C0E7F"/>
    <w:rsid w:val="00432599"/>
    <w:rsid w:val="00464B09"/>
    <w:rsid w:val="004A6AA3"/>
    <w:rsid w:val="004B507E"/>
    <w:rsid w:val="004E117C"/>
    <w:rsid w:val="005213BF"/>
    <w:rsid w:val="00525B73"/>
    <w:rsid w:val="00590D0E"/>
    <w:rsid w:val="005A09A4"/>
    <w:rsid w:val="00653A4C"/>
    <w:rsid w:val="00653CFC"/>
    <w:rsid w:val="00670B1E"/>
    <w:rsid w:val="006F484A"/>
    <w:rsid w:val="00701144"/>
    <w:rsid w:val="007415E1"/>
    <w:rsid w:val="00743991"/>
    <w:rsid w:val="008A7491"/>
    <w:rsid w:val="009244AF"/>
    <w:rsid w:val="00931E06"/>
    <w:rsid w:val="00960A91"/>
    <w:rsid w:val="009B12DD"/>
    <w:rsid w:val="009D1BEA"/>
    <w:rsid w:val="00A423D7"/>
    <w:rsid w:val="00B23DEA"/>
    <w:rsid w:val="00B41CAE"/>
    <w:rsid w:val="00B87530"/>
    <w:rsid w:val="00C058D7"/>
    <w:rsid w:val="00D03DCA"/>
    <w:rsid w:val="00D26EEE"/>
    <w:rsid w:val="00D712A1"/>
    <w:rsid w:val="00D748EB"/>
    <w:rsid w:val="00D74DB6"/>
    <w:rsid w:val="00DD646A"/>
    <w:rsid w:val="00EA3FA1"/>
    <w:rsid w:val="00EC23D4"/>
    <w:rsid w:val="00EF0132"/>
    <w:rsid w:val="00F6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1EA4C"/>
  <w15:docId w15:val="{392E0F0F-8E6B-8242-96A9-346A52F9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Lohit Devanagari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val="cs-CZ" w:bidi="ar-SA"/>
    </w:rPr>
  </w:style>
  <w:style w:type="paragraph" w:styleId="Nadpis3">
    <w:name w:val="heading 3"/>
    <w:basedOn w:val="Normln"/>
    <w:link w:val="Nadpis3Char"/>
    <w:uiPriority w:val="9"/>
    <w:unhideWhenUsed/>
    <w:qFormat/>
    <w:rsid w:val="00EC23D4"/>
    <w:pPr>
      <w:widowControl w:val="0"/>
      <w:suppressAutoHyphens w:val="0"/>
      <w:autoSpaceDE w:val="0"/>
      <w:autoSpaceDN w:val="0"/>
      <w:ind w:left="675" w:hanging="358"/>
      <w:outlineLvl w:val="2"/>
    </w:pPr>
    <w:rPr>
      <w:rFonts w:ascii="Helvetica" w:eastAsia="Helvetica" w:hAnsi="Helvetica" w:cs="Helvetica"/>
      <w:b/>
      <w:bCs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basedOn w:val="Standardnpsmoodstavce"/>
    <w:rPr>
      <w:color w:val="0000FF"/>
      <w:u w:val="single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ohit Devanagari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pisek">
    <w:name w:val="Popisek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B12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12DD"/>
    <w:rPr>
      <w:rFonts w:ascii="Tahoma" w:eastAsia="Times New Roman" w:hAnsi="Tahoma" w:cs="Tahoma"/>
      <w:sz w:val="16"/>
      <w:szCs w:val="16"/>
      <w:lang w:val="cs-CZ" w:bidi="ar-SA"/>
    </w:rPr>
  </w:style>
  <w:style w:type="paragraph" w:styleId="Nzev">
    <w:name w:val="Title"/>
    <w:basedOn w:val="Normln"/>
    <w:next w:val="Podnadpis"/>
    <w:link w:val="NzevChar"/>
    <w:qFormat/>
    <w:rsid w:val="00432599"/>
    <w:pPr>
      <w:jc w:val="center"/>
    </w:pPr>
    <w:rPr>
      <w:b/>
      <w:bCs/>
      <w:sz w:val="36"/>
      <w:lang w:val="x-none" w:eastAsia="ar-SA"/>
    </w:rPr>
  </w:style>
  <w:style w:type="character" w:customStyle="1" w:styleId="NzevChar">
    <w:name w:val="Název Char"/>
    <w:basedOn w:val="Standardnpsmoodstavce"/>
    <w:link w:val="Nzev"/>
    <w:rsid w:val="00432599"/>
    <w:rPr>
      <w:rFonts w:ascii="Times New Roman" w:eastAsia="Times New Roman" w:hAnsi="Times New Roman" w:cs="Times New Roman"/>
      <w:b/>
      <w:bCs/>
      <w:sz w:val="36"/>
      <w:lang w:val="x-none" w:eastAsia="ar-SA" w:bidi="ar-SA"/>
    </w:rPr>
  </w:style>
  <w:style w:type="paragraph" w:styleId="Odstavecseseznamem">
    <w:name w:val="List Paragraph"/>
    <w:basedOn w:val="Normln"/>
    <w:uiPriority w:val="1"/>
    <w:qFormat/>
    <w:rsid w:val="00432599"/>
    <w:pPr>
      <w:suppressAutoHyphens w:val="0"/>
      <w:ind w:left="720"/>
      <w:contextualSpacing/>
    </w:pPr>
    <w:rPr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3259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43259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cs-CZ" w:bidi="ar-SA"/>
    </w:rPr>
  </w:style>
  <w:style w:type="character" w:customStyle="1" w:styleId="Nadpis3Char">
    <w:name w:val="Nadpis 3 Char"/>
    <w:basedOn w:val="Standardnpsmoodstavce"/>
    <w:link w:val="Nadpis3"/>
    <w:uiPriority w:val="9"/>
    <w:rsid w:val="00EC23D4"/>
    <w:rPr>
      <w:rFonts w:ascii="Helvetica" w:eastAsia="Helvetica" w:hAnsi="Helvetica" w:cs="Helvetica"/>
      <w:b/>
      <w:bCs/>
      <w:szCs w:val="20"/>
      <w:lang w:val="cs-CZ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7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5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2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3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0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4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8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Dolejská</dc:creator>
  <cp:keywords/>
  <dc:description/>
  <cp:lastModifiedBy>Helena Březinová</cp:lastModifiedBy>
  <cp:revision>2</cp:revision>
  <cp:lastPrinted>2025-06-04T07:16:00Z</cp:lastPrinted>
  <dcterms:created xsi:type="dcterms:W3CDTF">2025-06-04T07:24:00Z</dcterms:created>
  <dcterms:modified xsi:type="dcterms:W3CDTF">2025-06-04T07:24:00Z</dcterms:modified>
  <cp:category/>
  <dc:language>en-US</dc:language>
</cp:coreProperties>
</file>