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E61" w:rsidRDefault="00D31B1E">
      <w:pPr>
        <w:rPr>
          <w:sz w:val="2"/>
          <w:szCs w:val="2"/>
        </w:rPr>
      </w:pPr>
      <w:r>
        <w:rPr>
          <w:noProof/>
        </w:rPr>
        <w:drawing>
          <wp:inline distT="0" distB="0" distL="0" distR="0">
            <wp:extent cx="475615" cy="50609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475615" cy="506095"/>
                    </a:xfrm>
                    <a:prstGeom prst="rect">
                      <a:avLst/>
                    </a:prstGeom>
                  </pic:spPr>
                </pic:pic>
              </a:graphicData>
            </a:graphic>
          </wp:inline>
        </w:drawing>
      </w:r>
    </w:p>
    <w:p w:rsidR="00245E61" w:rsidRDefault="00245E61">
      <w:pPr>
        <w:spacing w:after="379" w:line="1" w:lineRule="exact"/>
      </w:pPr>
    </w:p>
    <w:p w:rsidR="00245E61" w:rsidRDefault="00D31B1E">
      <w:pPr>
        <w:pStyle w:val="Heading210"/>
        <w:keepNext/>
        <w:keepLines/>
      </w:pPr>
      <w:bookmarkStart w:id="0" w:name="bookmark0"/>
      <w:r>
        <w:rPr>
          <w:rStyle w:val="Heading21"/>
          <w:b/>
          <w:bCs/>
        </w:rPr>
        <w:t>SMLOUVA O DODÁVCE VODY A ODVÁDĚNÍ ODPADNÍCH VOD Č. 6236409827/2</w:t>
      </w:r>
      <w:bookmarkEnd w:id="0"/>
    </w:p>
    <w:p w:rsidR="00245E61" w:rsidRDefault="00D31B1E">
      <w:pPr>
        <w:pStyle w:val="Bodytext10"/>
        <w:spacing w:line="240" w:lineRule="auto"/>
        <w:jc w:val="center"/>
      </w:pPr>
      <w:r>
        <w:rPr>
          <w:rStyle w:val="Bodytext1"/>
        </w:rPr>
        <w:t>uzavřená v souladu s příslušnými ustanoveními zákona č. 274/2001 Sb., o vodovodech a kanalizacích pro veřejnou potřebu a o změně některých zákonů (zákon</w:t>
      </w:r>
      <w:r>
        <w:rPr>
          <w:rStyle w:val="Bodytext1"/>
        </w:rPr>
        <w:br/>
        <w:t xml:space="preserve">o vodovodech a kanalizacích), ve </w:t>
      </w:r>
      <w:r>
        <w:rPr>
          <w:rStyle w:val="Bodytext1"/>
        </w:rPr>
        <w:t>znění pozdějších předpisů, (dále jen „zákon o vodovodech a kanalizacích“ nebo jen „zákon“), (dále jen „Smlouva“) mezi níže uvedenými</w:t>
      </w:r>
      <w:r>
        <w:rPr>
          <w:rStyle w:val="Bodytext1"/>
        </w:rPr>
        <w:br/>
        <w:t>smluvními stranami:</w:t>
      </w:r>
    </w:p>
    <w:p w:rsidR="00245E61" w:rsidRDefault="00D31B1E">
      <w:pPr>
        <w:pStyle w:val="Bodytext10"/>
        <w:spacing w:line="240" w:lineRule="auto"/>
        <w:jc w:val="both"/>
      </w:pPr>
      <w:r>
        <w:rPr>
          <w:rStyle w:val="Bodytext1"/>
        </w:rPr>
        <w:t>Vodovody a kanalizace Zlín, a.s., třída Tomáše Bati 383, Louky, 763 02 Zlín, IČ: 49454561, vlastník vod</w:t>
      </w:r>
      <w:r>
        <w:rPr>
          <w:rStyle w:val="Bodytext1"/>
        </w:rPr>
        <w:t>ovodu</w:t>
      </w:r>
    </w:p>
    <w:p w:rsidR="00245E61" w:rsidRDefault="00D31B1E">
      <w:pPr>
        <w:pStyle w:val="Bodytext10"/>
        <w:spacing w:line="240" w:lineRule="auto"/>
        <w:jc w:val="both"/>
      </w:pPr>
      <w:r>
        <w:rPr>
          <w:rStyle w:val="Bodytext1"/>
        </w:rPr>
        <w:t>Vodovody a kanalizace Zlín, a.s., třída Tomáše Bati 383, Louky, 763 02 Zlín, IČ: 49454561, vlastník kanalizace</w:t>
      </w:r>
    </w:p>
    <w:p w:rsidR="00245E61" w:rsidRDefault="00D31B1E">
      <w:pPr>
        <w:pStyle w:val="Bodytext10"/>
        <w:spacing w:line="240" w:lineRule="auto"/>
        <w:jc w:val="both"/>
      </w:pPr>
      <w:r>
        <w:rPr>
          <w:rStyle w:val="Bodytext1"/>
        </w:rPr>
        <w:t xml:space="preserve">dále společně jen </w:t>
      </w:r>
      <w:r>
        <w:rPr>
          <w:rStyle w:val="Bodytext1"/>
          <w:b/>
          <w:bCs/>
        </w:rPr>
        <w:t xml:space="preserve">Vlastník, </w:t>
      </w:r>
      <w:r>
        <w:rPr>
          <w:rStyle w:val="Bodytext1"/>
        </w:rPr>
        <w:t xml:space="preserve">za něhož jedná </w:t>
      </w:r>
      <w:r>
        <w:rPr>
          <w:rStyle w:val="Bodytext1"/>
          <w:b/>
          <w:bCs/>
        </w:rPr>
        <w:t xml:space="preserve">PROVOZOVATEL </w:t>
      </w:r>
      <w:r>
        <w:rPr>
          <w:rStyle w:val="Bodytext1"/>
        </w:rPr>
        <w:t xml:space="preserve">oprávněný na základě smlouvy uzavřené s vlastníkem v souladu s </w:t>
      </w:r>
      <w:proofErr w:type="spellStart"/>
      <w:r>
        <w:rPr>
          <w:rStyle w:val="Bodytext1"/>
        </w:rPr>
        <w:t>ust</w:t>
      </w:r>
      <w:proofErr w:type="spellEnd"/>
      <w:r>
        <w:rPr>
          <w:rStyle w:val="Bodytext1"/>
        </w:rPr>
        <w:t>. § 8, odst. 2 zá</w:t>
      </w:r>
      <w:r>
        <w:rPr>
          <w:rStyle w:val="Bodytext1"/>
        </w:rPr>
        <w:t>kona o vodovodech a kanalizacích, k uzavření této Smlouvy dle § 8, odst. 6 téhož zákona a k výkonu všech práv a povinností vlastníka ve vztahu k odběrateli:</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05"/>
        <w:gridCol w:w="5438"/>
      </w:tblGrid>
      <w:tr w:rsidR="00245E61">
        <w:tblPrEx>
          <w:tblCellMar>
            <w:top w:w="0" w:type="dxa"/>
            <w:bottom w:w="0" w:type="dxa"/>
          </w:tblCellMar>
        </w:tblPrEx>
        <w:trPr>
          <w:trHeight w:hRule="exact" w:val="4397"/>
          <w:jc w:val="center"/>
        </w:trPr>
        <w:tc>
          <w:tcPr>
            <w:tcW w:w="5405" w:type="dxa"/>
            <w:tcBorders>
              <w:top w:val="single" w:sz="4" w:space="0" w:color="auto"/>
              <w:left w:val="single" w:sz="4" w:space="0" w:color="auto"/>
              <w:bottom w:val="single" w:sz="4" w:space="0" w:color="auto"/>
            </w:tcBorders>
            <w:shd w:val="clear" w:color="auto" w:fill="auto"/>
          </w:tcPr>
          <w:p w:rsidR="00245E61" w:rsidRDefault="00D31B1E">
            <w:pPr>
              <w:pStyle w:val="Other10"/>
              <w:spacing w:line="322" w:lineRule="auto"/>
            </w:pPr>
            <w:r>
              <w:rPr>
                <w:rStyle w:val="Other1"/>
                <w:b/>
                <w:bCs/>
              </w:rPr>
              <w:t>PROVOZOVATEL:</w:t>
            </w:r>
          </w:p>
          <w:p w:rsidR="00245E61" w:rsidRDefault="00D31B1E">
            <w:pPr>
              <w:pStyle w:val="Other10"/>
              <w:spacing w:after="340" w:line="322" w:lineRule="auto"/>
            </w:pPr>
            <w:r>
              <w:rPr>
                <w:rStyle w:val="Other1"/>
                <w:b/>
                <w:bCs/>
              </w:rPr>
              <w:t>Vodárna Zlín a.s.</w:t>
            </w:r>
          </w:p>
          <w:p w:rsidR="00245E61" w:rsidRDefault="00D31B1E">
            <w:pPr>
              <w:pStyle w:val="Other10"/>
              <w:spacing w:after="220" w:line="322" w:lineRule="auto"/>
            </w:pPr>
            <w:r>
              <w:rPr>
                <w:rStyle w:val="Other1"/>
              </w:rPr>
              <w:t>se sídlem: třída Tomáše Bati 383, Louky, 763 02 Zlín</w:t>
            </w:r>
          </w:p>
          <w:p w:rsidR="00245E61" w:rsidRDefault="00D31B1E">
            <w:pPr>
              <w:pStyle w:val="Other10"/>
              <w:tabs>
                <w:tab w:val="left" w:pos="734"/>
                <w:tab w:val="left" w:pos="2741"/>
              </w:tabs>
              <w:spacing w:line="322" w:lineRule="auto"/>
            </w:pPr>
            <w:r>
              <w:rPr>
                <w:rStyle w:val="Other1"/>
              </w:rPr>
              <w:t>IČ:</w:t>
            </w:r>
            <w:r>
              <w:rPr>
                <w:rStyle w:val="Other1"/>
              </w:rPr>
              <w:tab/>
            </w:r>
            <w:r>
              <w:rPr>
                <w:rStyle w:val="Other1"/>
                <w:b/>
                <w:bCs/>
              </w:rPr>
              <w:t>14237083</w:t>
            </w:r>
            <w:r>
              <w:rPr>
                <w:rStyle w:val="Other1"/>
                <w:b/>
                <w:bCs/>
              </w:rPr>
              <w:tab/>
            </w:r>
            <w:r>
              <w:rPr>
                <w:rStyle w:val="Other1"/>
              </w:rPr>
              <w:t>P</w:t>
            </w:r>
            <w:r>
              <w:rPr>
                <w:rStyle w:val="Other1"/>
              </w:rPr>
              <w:t xml:space="preserve">látce </w:t>
            </w:r>
            <w:proofErr w:type="gramStart"/>
            <w:r>
              <w:rPr>
                <w:rStyle w:val="Other1"/>
                <w:b/>
                <w:bCs/>
              </w:rPr>
              <w:t xml:space="preserve">DPH </w:t>
            </w:r>
            <w:r>
              <w:rPr>
                <w:rStyle w:val="Other1"/>
              </w:rPr>
              <w:t>- DIČ</w:t>
            </w:r>
            <w:proofErr w:type="gramEnd"/>
            <w:r>
              <w:rPr>
                <w:rStyle w:val="Other1"/>
              </w:rPr>
              <w:t xml:space="preserve">: </w:t>
            </w:r>
            <w:r>
              <w:rPr>
                <w:rStyle w:val="Other1"/>
                <w:b/>
                <w:bCs/>
              </w:rPr>
              <w:t>CZ14237083</w:t>
            </w:r>
          </w:p>
          <w:p w:rsidR="00245E61" w:rsidRDefault="00D31B1E">
            <w:pPr>
              <w:pStyle w:val="Other10"/>
              <w:spacing w:line="322" w:lineRule="auto"/>
            </w:pPr>
            <w:r>
              <w:rPr>
                <w:rStyle w:val="Other1"/>
              </w:rPr>
              <w:t>zapsaný v obchodním rejstříku vedeném:</w:t>
            </w:r>
          </w:p>
          <w:p w:rsidR="00245E61" w:rsidRDefault="00D31B1E">
            <w:pPr>
              <w:pStyle w:val="Other10"/>
              <w:spacing w:after="280" w:line="322" w:lineRule="auto"/>
            </w:pPr>
            <w:r>
              <w:rPr>
                <w:rStyle w:val="Other1"/>
                <w:b/>
                <w:bCs/>
              </w:rPr>
              <w:t>u Krajského soudu v Brně oddíl B, vložka 8672</w:t>
            </w:r>
          </w:p>
          <w:p w:rsidR="00245E61" w:rsidRDefault="00D31B1E">
            <w:pPr>
              <w:pStyle w:val="Other10"/>
              <w:spacing w:after="280" w:line="322" w:lineRule="auto"/>
            </w:pPr>
            <w:r>
              <w:rPr>
                <w:rStyle w:val="Other1"/>
              </w:rPr>
              <w:t xml:space="preserve">zastoupený (jméno): </w:t>
            </w:r>
            <w:proofErr w:type="spellStart"/>
            <w:r w:rsidR="0029174C">
              <w:rPr>
                <w:rStyle w:val="Other1"/>
                <w:b/>
                <w:bCs/>
              </w:rPr>
              <w:t>xxxxxxxxxx</w:t>
            </w:r>
            <w:proofErr w:type="spellEnd"/>
            <w:r>
              <w:rPr>
                <w:rStyle w:val="Other1"/>
                <w:b/>
                <w:bCs/>
              </w:rPr>
              <w:t xml:space="preserve"> </w:t>
            </w:r>
            <w:r>
              <w:rPr>
                <w:rStyle w:val="Other1"/>
              </w:rPr>
              <w:t xml:space="preserve">funkce: </w:t>
            </w:r>
            <w:r>
              <w:rPr>
                <w:rStyle w:val="Other1"/>
                <w:b/>
                <w:bCs/>
              </w:rPr>
              <w:t xml:space="preserve">referent zákaznického centra </w:t>
            </w:r>
            <w:r>
              <w:rPr>
                <w:rStyle w:val="Other1"/>
              </w:rPr>
              <w:t xml:space="preserve">(dále jen </w:t>
            </w:r>
            <w:r>
              <w:rPr>
                <w:rStyle w:val="Other1"/>
                <w:b/>
                <w:bCs/>
              </w:rPr>
              <w:t>„Provozovatel“)</w:t>
            </w:r>
          </w:p>
          <w:p w:rsidR="00245E61" w:rsidRDefault="00D31B1E">
            <w:pPr>
              <w:pStyle w:val="Other10"/>
              <w:spacing w:line="322" w:lineRule="auto"/>
              <w:ind w:firstLine="260"/>
            </w:pPr>
            <w:r>
              <w:rPr>
                <w:rStyle w:val="Other1"/>
              </w:rPr>
              <w:t>Kontaktní údaje platné ke dni podpisu smlouvy:</w:t>
            </w:r>
          </w:p>
          <w:p w:rsidR="00245E61" w:rsidRDefault="00D31B1E">
            <w:pPr>
              <w:pStyle w:val="Other10"/>
              <w:tabs>
                <w:tab w:val="left" w:pos="586"/>
                <w:tab w:val="left" w:pos="2722"/>
              </w:tabs>
              <w:spacing w:line="322" w:lineRule="auto"/>
            </w:pPr>
            <w:r>
              <w:rPr>
                <w:rStyle w:val="Other1"/>
              </w:rPr>
              <w:t>Tel.:</w:t>
            </w:r>
            <w:r>
              <w:rPr>
                <w:rStyle w:val="Other1"/>
              </w:rPr>
              <w:tab/>
            </w:r>
            <w:proofErr w:type="spellStart"/>
            <w:r w:rsidR="0029174C">
              <w:rPr>
                <w:rStyle w:val="Other1"/>
                <w:b/>
                <w:bCs/>
              </w:rPr>
              <w:t>xxxxxxxxxxxxxxxx</w:t>
            </w:r>
            <w:proofErr w:type="spellEnd"/>
            <w:r>
              <w:rPr>
                <w:rStyle w:val="Other1"/>
                <w:b/>
                <w:bCs/>
              </w:rPr>
              <w:tab/>
            </w:r>
            <w:r>
              <w:rPr>
                <w:rStyle w:val="Other1"/>
              </w:rPr>
              <w:t>Mobil:</w:t>
            </w:r>
          </w:p>
          <w:p w:rsidR="00245E61" w:rsidRDefault="00D31B1E">
            <w:pPr>
              <w:pStyle w:val="Other10"/>
              <w:tabs>
                <w:tab w:val="left" w:pos="2712"/>
              </w:tabs>
              <w:spacing w:line="322" w:lineRule="auto"/>
            </w:pPr>
            <w:r>
              <w:rPr>
                <w:rStyle w:val="Other1"/>
              </w:rPr>
              <w:t xml:space="preserve">E-mail: </w:t>
            </w:r>
            <w:hyperlink r:id="rId8" w:history="1">
              <w:r>
                <w:rPr>
                  <w:rStyle w:val="Other1"/>
                  <w:b/>
                  <w:bCs/>
                  <w:lang w:val="en-US" w:eastAsia="en-US" w:bidi="en-US"/>
                </w:rPr>
                <w:t>zc@vodarnazlin.cz</w:t>
              </w:r>
            </w:hyperlink>
            <w:r>
              <w:rPr>
                <w:rStyle w:val="Other1"/>
                <w:b/>
                <w:bCs/>
                <w:lang w:val="en-US" w:eastAsia="en-US" w:bidi="en-US"/>
              </w:rPr>
              <w:tab/>
            </w:r>
            <w:proofErr w:type="gramStart"/>
            <w:r>
              <w:rPr>
                <w:rStyle w:val="Other1"/>
                <w:b/>
                <w:bCs/>
              </w:rPr>
              <w:t>Web</w:t>
            </w:r>
            <w:proofErr w:type="gramEnd"/>
            <w:r>
              <w:rPr>
                <w:rStyle w:val="Other1"/>
                <w:b/>
                <w:bCs/>
              </w:rPr>
              <w:t xml:space="preserve">: </w:t>
            </w:r>
            <w:hyperlink r:id="rId9" w:history="1">
              <w:r>
                <w:rPr>
                  <w:rStyle w:val="Other1"/>
                  <w:b/>
                  <w:bCs/>
                  <w:lang w:val="en-US" w:eastAsia="en-US" w:bidi="en-US"/>
                </w:rPr>
                <w:t>www.vodarnazlin.cz</w:t>
              </w:r>
            </w:hyperlink>
          </w:p>
          <w:p w:rsidR="00245E61" w:rsidRDefault="00D31B1E">
            <w:pPr>
              <w:pStyle w:val="Other10"/>
              <w:spacing w:line="322" w:lineRule="auto"/>
            </w:pPr>
            <w:r>
              <w:rPr>
                <w:rStyle w:val="Other1"/>
              </w:rPr>
              <w:t xml:space="preserve">Číslo účtu Provozovatele: </w:t>
            </w:r>
            <w:r>
              <w:rPr>
                <w:rStyle w:val="Other1"/>
                <w:b/>
                <w:bCs/>
              </w:rPr>
              <w:t>123-3116840267/0100</w:t>
            </w:r>
          </w:p>
          <w:p w:rsidR="00245E61" w:rsidRDefault="00D31B1E">
            <w:pPr>
              <w:pStyle w:val="Other10"/>
              <w:tabs>
                <w:tab w:val="left" w:pos="1762"/>
              </w:tabs>
              <w:spacing w:line="322" w:lineRule="auto"/>
            </w:pPr>
            <w:r>
              <w:rPr>
                <w:rStyle w:val="Other1"/>
              </w:rPr>
              <w:t>ID datové schránky:</w:t>
            </w:r>
            <w:r>
              <w:rPr>
                <w:rStyle w:val="Other1"/>
              </w:rPr>
              <w:tab/>
            </w:r>
            <w:r>
              <w:rPr>
                <w:rStyle w:val="Other1"/>
                <w:b/>
                <w:bCs/>
              </w:rPr>
              <w:t>hypddq4</w:t>
            </w:r>
          </w:p>
          <w:p w:rsidR="00245E61" w:rsidRDefault="00D31B1E">
            <w:pPr>
              <w:pStyle w:val="Other10"/>
              <w:spacing w:after="240" w:line="322" w:lineRule="auto"/>
            </w:pPr>
            <w:r>
              <w:rPr>
                <w:rStyle w:val="Other1"/>
              </w:rPr>
              <w:t xml:space="preserve">Adresa pro doručování: </w:t>
            </w:r>
            <w:r>
              <w:rPr>
                <w:rStyle w:val="Other1"/>
                <w:b/>
                <w:bCs/>
              </w:rPr>
              <w:t>třída</w:t>
            </w:r>
            <w:r>
              <w:rPr>
                <w:rStyle w:val="Other1"/>
                <w:b/>
                <w:bCs/>
              </w:rPr>
              <w:t xml:space="preserve"> Tomáše Bati 383, Louky, 763 02 Zlín 4</w:t>
            </w:r>
          </w:p>
        </w:tc>
        <w:tc>
          <w:tcPr>
            <w:tcW w:w="5438" w:type="dxa"/>
            <w:tcBorders>
              <w:top w:val="single" w:sz="4" w:space="0" w:color="auto"/>
              <w:left w:val="single" w:sz="4" w:space="0" w:color="auto"/>
              <w:bottom w:val="single" w:sz="4" w:space="0" w:color="auto"/>
              <w:right w:val="single" w:sz="4" w:space="0" w:color="auto"/>
            </w:tcBorders>
            <w:shd w:val="clear" w:color="auto" w:fill="auto"/>
          </w:tcPr>
          <w:p w:rsidR="00245E61" w:rsidRDefault="00D31B1E">
            <w:pPr>
              <w:pStyle w:val="Other10"/>
              <w:spacing w:after="100" w:line="240" w:lineRule="auto"/>
            </w:pPr>
            <w:r>
              <w:rPr>
                <w:rStyle w:val="Other1"/>
                <w:b/>
                <w:bCs/>
              </w:rPr>
              <w:t>ODBĚRATEL:</w:t>
            </w:r>
          </w:p>
          <w:p w:rsidR="00245E61" w:rsidRDefault="00D31B1E">
            <w:pPr>
              <w:pStyle w:val="Other10"/>
              <w:spacing w:after="360" w:line="240" w:lineRule="auto"/>
            </w:pPr>
            <w:r>
              <w:rPr>
                <w:rStyle w:val="Other1"/>
                <w:b/>
                <w:bCs/>
              </w:rPr>
              <w:t>Krajská nemocnice T. Bati, a. s.</w:t>
            </w:r>
          </w:p>
          <w:p w:rsidR="00245E61" w:rsidRDefault="00D31B1E">
            <w:pPr>
              <w:pStyle w:val="Other10"/>
              <w:tabs>
                <w:tab w:val="left" w:pos="1214"/>
                <w:tab w:val="left" w:pos="4085"/>
                <w:tab w:val="right" w:pos="4771"/>
              </w:tabs>
              <w:spacing w:after="40" w:line="240" w:lineRule="auto"/>
            </w:pPr>
            <w:r>
              <w:rPr>
                <w:rStyle w:val="Other1"/>
              </w:rPr>
              <w:t>Adresa: Ulice:</w:t>
            </w:r>
            <w:r>
              <w:rPr>
                <w:rStyle w:val="Other1"/>
              </w:rPr>
              <w:tab/>
            </w:r>
            <w:r>
              <w:rPr>
                <w:rStyle w:val="Other1"/>
                <w:b/>
                <w:bCs/>
              </w:rPr>
              <w:t>Havlíčkovo nábřeží</w:t>
            </w:r>
            <w:r>
              <w:rPr>
                <w:rStyle w:val="Other1"/>
                <w:b/>
                <w:bCs/>
              </w:rPr>
              <w:tab/>
            </w:r>
            <w:r>
              <w:rPr>
                <w:rStyle w:val="Other1"/>
              </w:rPr>
              <w:t>Č. p.:</w:t>
            </w:r>
            <w:r>
              <w:rPr>
                <w:rStyle w:val="Other1"/>
              </w:rPr>
              <w:tab/>
            </w:r>
            <w:r>
              <w:rPr>
                <w:rStyle w:val="Other1"/>
                <w:b/>
                <w:bCs/>
              </w:rPr>
              <w:t>600</w:t>
            </w:r>
          </w:p>
          <w:p w:rsidR="00245E61" w:rsidRDefault="00D31B1E">
            <w:pPr>
              <w:pStyle w:val="Other10"/>
              <w:tabs>
                <w:tab w:val="left" w:pos="4075"/>
              </w:tabs>
              <w:spacing w:after="40" w:line="240" w:lineRule="auto"/>
            </w:pPr>
            <w:r>
              <w:rPr>
                <w:rStyle w:val="Other1"/>
              </w:rPr>
              <w:t>Část obce: Zlín</w:t>
            </w:r>
            <w:r>
              <w:rPr>
                <w:rStyle w:val="Other1"/>
              </w:rPr>
              <w:tab/>
              <w:t>Č. o.:</w:t>
            </w:r>
          </w:p>
          <w:p w:rsidR="00245E61" w:rsidRDefault="00D31B1E">
            <w:pPr>
              <w:pStyle w:val="Other10"/>
              <w:tabs>
                <w:tab w:val="left" w:pos="739"/>
                <w:tab w:val="left" w:pos="4075"/>
                <w:tab w:val="right" w:pos="4934"/>
              </w:tabs>
              <w:spacing w:after="40" w:line="240" w:lineRule="auto"/>
            </w:pPr>
            <w:r>
              <w:rPr>
                <w:rStyle w:val="Other1"/>
              </w:rPr>
              <w:t>Obec:</w:t>
            </w:r>
            <w:r>
              <w:rPr>
                <w:rStyle w:val="Other1"/>
              </w:rPr>
              <w:tab/>
            </w:r>
            <w:r>
              <w:rPr>
                <w:rStyle w:val="Other1"/>
                <w:b/>
                <w:bCs/>
              </w:rPr>
              <w:t>Zlín</w:t>
            </w:r>
            <w:r>
              <w:rPr>
                <w:rStyle w:val="Other1"/>
                <w:b/>
                <w:bCs/>
              </w:rPr>
              <w:tab/>
            </w:r>
            <w:r>
              <w:rPr>
                <w:rStyle w:val="Other1"/>
              </w:rPr>
              <w:t>PSČ:</w:t>
            </w:r>
            <w:r>
              <w:rPr>
                <w:rStyle w:val="Other1"/>
              </w:rPr>
              <w:tab/>
            </w:r>
            <w:r>
              <w:rPr>
                <w:rStyle w:val="Other1"/>
                <w:b/>
                <w:bCs/>
              </w:rPr>
              <w:t>760 01</w:t>
            </w:r>
          </w:p>
          <w:p w:rsidR="00245E61" w:rsidRDefault="00D31B1E">
            <w:pPr>
              <w:pStyle w:val="Other10"/>
              <w:tabs>
                <w:tab w:val="left" w:pos="710"/>
              </w:tabs>
              <w:spacing w:after="40" w:line="240" w:lineRule="auto"/>
            </w:pPr>
            <w:r>
              <w:rPr>
                <w:rStyle w:val="Other1"/>
              </w:rPr>
              <w:t>Stát:</w:t>
            </w:r>
            <w:r>
              <w:rPr>
                <w:rStyle w:val="Other1"/>
              </w:rPr>
              <w:tab/>
            </w:r>
            <w:r>
              <w:rPr>
                <w:rStyle w:val="Other1"/>
                <w:b/>
                <w:bCs/>
              </w:rPr>
              <w:t>Česká republika</w:t>
            </w:r>
          </w:p>
          <w:p w:rsidR="00245E61" w:rsidRDefault="00D31B1E">
            <w:pPr>
              <w:pStyle w:val="Other10"/>
              <w:tabs>
                <w:tab w:val="left" w:pos="706"/>
                <w:tab w:val="left" w:pos="2832"/>
              </w:tabs>
              <w:spacing w:after="40" w:line="240" w:lineRule="auto"/>
            </w:pPr>
            <w:r>
              <w:rPr>
                <w:rStyle w:val="Other1"/>
              </w:rPr>
              <w:t>IČ:</w:t>
            </w:r>
            <w:r>
              <w:rPr>
                <w:rStyle w:val="Other1"/>
              </w:rPr>
              <w:tab/>
            </w:r>
            <w:r>
              <w:rPr>
                <w:rStyle w:val="Other1"/>
                <w:b/>
                <w:bCs/>
              </w:rPr>
              <w:t>27661989</w:t>
            </w:r>
            <w:r>
              <w:rPr>
                <w:rStyle w:val="Other1"/>
                <w:b/>
                <w:bCs/>
              </w:rPr>
              <w:tab/>
            </w:r>
            <w:r>
              <w:rPr>
                <w:rStyle w:val="Other1"/>
              </w:rPr>
              <w:t xml:space="preserve">Plátce </w:t>
            </w:r>
            <w:proofErr w:type="gramStart"/>
            <w:r>
              <w:rPr>
                <w:rStyle w:val="Other1"/>
              </w:rPr>
              <w:t>DPH - DIČ</w:t>
            </w:r>
            <w:proofErr w:type="gramEnd"/>
            <w:r>
              <w:rPr>
                <w:rStyle w:val="Other1"/>
              </w:rPr>
              <w:t xml:space="preserve">: </w:t>
            </w:r>
            <w:r>
              <w:rPr>
                <w:rStyle w:val="Other1"/>
                <w:b/>
                <w:bCs/>
              </w:rPr>
              <w:t>CZ27661989</w:t>
            </w:r>
          </w:p>
          <w:p w:rsidR="00245E61" w:rsidRDefault="00D31B1E">
            <w:pPr>
              <w:pStyle w:val="Other10"/>
              <w:spacing w:after="40" w:line="240" w:lineRule="auto"/>
            </w:pPr>
            <w:r>
              <w:rPr>
                <w:rStyle w:val="Other1"/>
              </w:rPr>
              <w:t xml:space="preserve">zapsaný ve </w:t>
            </w:r>
            <w:r>
              <w:rPr>
                <w:rStyle w:val="Other1"/>
              </w:rPr>
              <w:t>veřejném rejstříku vedeném:</w:t>
            </w:r>
          </w:p>
          <w:p w:rsidR="00245E61" w:rsidRDefault="00D31B1E">
            <w:pPr>
              <w:pStyle w:val="Other10"/>
              <w:spacing w:after="500" w:line="240" w:lineRule="auto"/>
            </w:pPr>
            <w:r>
              <w:rPr>
                <w:rStyle w:val="Other1"/>
                <w:b/>
                <w:bCs/>
              </w:rPr>
              <w:t xml:space="preserve">Krajský soud </w:t>
            </w:r>
            <w:r>
              <w:rPr>
                <w:rStyle w:val="Other1"/>
              </w:rPr>
              <w:t xml:space="preserve">v </w:t>
            </w:r>
            <w:r>
              <w:rPr>
                <w:rStyle w:val="Other1"/>
                <w:b/>
                <w:bCs/>
              </w:rPr>
              <w:t xml:space="preserve">Brně, </w:t>
            </w:r>
            <w:r>
              <w:rPr>
                <w:rStyle w:val="Other1"/>
              </w:rPr>
              <w:t xml:space="preserve">B </w:t>
            </w:r>
            <w:r>
              <w:rPr>
                <w:rStyle w:val="Other1"/>
                <w:b/>
                <w:bCs/>
              </w:rPr>
              <w:t>4437</w:t>
            </w:r>
          </w:p>
          <w:p w:rsidR="00245E61" w:rsidRDefault="00D31B1E">
            <w:pPr>
              <w:pStyle w:val="Other10"/>
              <w:spacing w:after="40" w:line="240" w:lineRule="auto"/>
            </w:pPr>
            <w:r>
              <w:rPr>
                <w:rStyle w:val="Other1"/>
              </w:rPr>
              <w:t xml:space="preserve">zastoupený (jméno): </w:t>
            </w:r>
            <w:r w:rsidR="0029174C">
              <w:rPr>
                <w:rStyle w:val="Other1"/>
              </w:rPr>
              <w:t xml:space="preserve">Ing. Jan </w:t>
            </w:r>
            <w:proofErr w:type="spellStart"/>
            <w:proofErr w:type="gramStart"/>
            <w:r w:rsidR="0029174C">
              <w:rPr>
                <w:rStyle w:val="Other1"/>
              </w:rPr>
              <w:t>Hrdý,</w:t>
            </w:r>
            <w:r>
              <w:rPr>
                <w:rStyle w:val="Other1"/>
                <w:b/>
                <w:bCs/>
              </w:rPr>
              <w:t>předsed</w:t>
            </w:r>
            <w:r w:rsidR="0029174C">
              <w:rPr>
                <w:rStyle w:val="Other1"/>
                <w:b/>
                <w:bCs/>
              </w:rPr>
              <w:t>a</w:t>
            </w:r>
            <w:proofErr w:type="spellEnd"/>
            <w:proofErr w:type="gramEnd"/>
            <w:r w:rsidR="0029174C">
              <w:rPr>
                <w:rStyle w:val="Other1"/>
                <w:b/>
                <w:bCs/>
              </w:rPr>
              <w:t xml:space="preserve"> představenstva</w:t>
            </w:r>
            <w:r>
              <w:rPr>
                <w:rStyle w:val="Other1"/>
                <w:b/>
                <w:bCs/>
              </w:rPr>
              <w:t xml:space="preserve"> a</w:t>
            </w:r>
            <w:r w:rsidR="0029174C">
              <w:rPr>
                <w:rStyle w:val="Other1"/>
                <w:b/>
                <w:bCs/>
              </w:rPr>
              <w:t xml:space="preserve"> MUDr. Marcel Guřan, Ph.D.</w:t>
            </w:r>
            <w:r>
              <w:rPr>
                <w:rStyle w:val="Other1"/>
                <w:b/>
                <w:bCs/>
              </w:rPr>
              <w:t xml:space="preserve"> člen</w:t>
            </w:r>
            <w:r w:rsidR="0029174C">
              <w:rPr>
                <w:rStyle w:val="Other1"/>
                <w:b/>
                <w:bCs/>
              </w:rPr>
              <w:t xml:space="preserve"> </w:t>
            </w:r>
            <w:r>
              <w:rPr>
                <w:rStyle w:val="Other1"/>
                <w:b/>
                <w:bCs/>
              </w:rPr>
              <w:t>představenstva</w:t>
            </w:r>
          </w:p>
          <w:p w:rsidR="00245E61" w:rsidRPr="0029174C" w:rsidRDefault="00D31B1E" w:rsidP="0029174C">
            <w:pPr>
              <w:pStyle w:val="Other10"/>
              <w:spacing w:line="240" w:lineRule="auto"/>
            </w:pPr>
            <w:r>
              <w:rPr>
                <w:rStyle w:val="Other1"/>
              </w:rPr>
              <w:t xml:space="preserve">“555 </w:t>
            </w:r>
          </w:p>
          <w:p w:rsidR="00245E61" w:rsidRDefault="00D31B1E">
            <w:pPr>
              <w:pStyle w:val="Other10"/>
              <w:spacing w:after="40" w:line="240" w:lineRule="auto"/>
              <w:jc w:val="center"/>
            </w:pPr>
            <w:r>
              <w:rPr>
                <w:rStyle w:val="Other1"/>
              </w:rPr>
              <w:t xml:space="preserve">(dále jen </w:t>
            </w:r>
            <w:r>
              <w:rPr>
                <w:rStyle w:val="Other1"/>
                <w:b/>
                <w:bCs/>
              </w:rPr>
              <w:t>„Odběratel")</w:t>
            </w:r>
          </w:p>
        </w:tc>
      </w:tr>
    </w:tbl>
    <w:p w:rsidR="00245E61" w:rsidRDefault="00D31B1E">
      <w:pPr>
        <w:pStyle w:val="Bodytext10"/>
        <w:spacing w:line="240" w:lineRule="auto"/>
      </w:pPr>
      <w:r>
        <w:rPr>
          <w:rStyle w:val="Bodytext1"/>
        </w:rPr>
        <w:t xml:space="preserve">Kontaktní údaje a adresa </w:t>
      </w:r>
      <w:r>
        <w:rPr>
          <w:rStyle w:val="Bodytext1"/>
        </w:rPr>
        <w:t>Odběratele pro doručování:</w:t>
      </w:r>
    </w:p>
    <w:p w:rsidR="00245E61" w:rsidRDefault="00D31B1E">
      <w:pPr>
        <w:pStyle w:val="Bodytext10"/>
        <w:spacing w:line="240" w:lineRule="auto"/>
      </w:pPr>
      <w:r>
        <w:rPr>
          <w:rStyle w:val="Bodytext1"/>
          <w:b/>
          <w:bCs/>
        </w:rPr>
        <w:t>Krajská nemocnice T. Bati, a. s.</w:t>
      </w:r>
    </w:p>
    <w:p w:rsidR="00245E61" w:rsidRDefault="00D31B1E">
      <w:pPr>
        <w:pStyle w:val="Bodytext10"/>
        <w:tabs>
          <w:tab w:val="left" w:pos="4184"/>
          <w:tab w:val="left" w:pos="7913"/>
        </w:tabs>
        <w:spacing w:line="240" w:lineRule="auto"/>
        <w:jc w:val="both"/>
      </w:pPr>
      <w:r>
        <w:rPr>
          <w:rStyle w:val="Bodytext1"/>
        </w:rPr>
        <w:t xml:space="preserve">Ulice: </w:t>
      </w:r>
      <w:r>
        <w:rPr>
          <w:rStyle w:val="Bodytext1"/>
          <w:b/>
          <w:bCs/>
        </w:rPr>
        <w:t>Havlíčkovo nábřeží</w:t>
      </w:r>
      <w:r>
        <w:rPr>
          <w:rStyle w:val="Bodytext1"/>
          <w:b/>
          <w:bCs/>
        </w:rPr>
        <w:tab/>
      </w:r>
      <w:r>
        <w:rPr>
          <w:rStyle w:val="Bodytext1"/>
        </w:rPr>
        <w:t xml:space="preserve">Č. p.: </w:t>
      </w:r>
      <w:r>
        <w:rPr>
          <w:rStyle w:val="Bodytext1"/>
          <w:b/>
          <w:bCs/>
        </w:rPr>
        <w:t>600</w:t>
      </w:r>
      <w:r>
        <w:rPr>
          <w:rStyle w:val="Bodytext1"/>
          <w:b/>
          <w:bCs/>
        </w:rPr>
        <w:tab/>
      </w:r>
      <w:r>
        <w:rPr>
          <w:rStyle w:val="Bodytext1"/>
        </w:rPr>
        <w:t>Č. o.:</w:t>
      </w:r>
    </w:p>
    <w:p w:rsidR="00245E61" w:rsidRDefault="00D31B1E">
      <w:pPr>
        <w:pStyle w:val="Bodytext10"/>
        <w:tabs>
          <w:tab w:val="left" w:pos="4184"/>
          <w:tab w:val="left" w:pos="7913"/>
        </w:tabs>
        <w:spacing w:line="240" w:lineRule="auto"/>
        <w:jc w:val="both"/>
      </w:pPr>
      <w:r>
        <w:rPr>
          <w:rStyle w:val="Bodytext1"/>
        </w:rPr>
        <w:t xml:space="preserve">Část obce: </w:t>
      </w:r>
      <w:r>
        <w:rPr>
          <w:rStyle w:val="Bodytext1"/>
          <w:b/>
          <w:bCs/>
        </w:rPr>
        <w:t>Zlín</w:t>
      </w:r>
      <w:r>
        <w:rPr>
          <w:rStyle w:val="Bodytext1"/>
          <w:b/>
          <w:bCs/>
        </w:rPr>
        <w:tab/>
      </w:r>
      <w:r>
        <w:rPr>
          <w:rStyle w:val="Bodytext1"/>
        </w:rPr>
        <w:t xml:space="preserve">Obec: </w:t>
      </w:r>
      <w:r>
        <w:rPr>
          <w:rStyle w:val="Bodytext1"/>
          <w:b/>
          <w:bCs/>
        </w:rPr>
        <w:t>Zlín</w:t>
      </w:r>
      <w:r>
        <w:rPr>
          <w:rStyle w:val="Bodytext1"/>
          <w:b/>
          <w:bCs/>
        </w:rPr>
        <w:tab/>
      </w:r>
      <w:r>
        <w:rPr>
          <w:rStyle w:val="Bodytext1"/>
        </w:rPr>
        <w:t xml:space="preserve">Stát: </w:t>
      </w:r>
      <w:r>
        <w:rPr>
          <w:rStyle w:val="Bodytext1"/>
          <w:b/>
          <w:bCs/>
        </w:rPr>
        <w:t xml:space="preserve">Česká </w:t>
      </w:r>
      <w:r>
        <w:rPr>
          <w:rStyle w:val="Bodytext1"/>
        </w:rPr>
        <w:t>republika</w:t>
      </w:r>
    </w:p>
    <w:p w:rsidR="00245E61" w:rsidRDefault="00D31B1E">
      <w:pPr>
        <w:pStyle w:val="Bodytext10"/>
        <w:spacing w:line="240" w:lineRule="auto"/>
        <w:jc w:val="both"/>
      </w:pPr>
      <w:r>
        <w:rPr>
          <w:rStyle w:val="Bodytext1"/>
        </w:rPr>
        <w:t xml:space="preserve">Dodací pošta: </w:t>
      </w:r>
      <w:r>
        <w:rPr>
          <w:rStyle w:val="Bodytext1"/>
          <w:b/>
          <w:bCs/>
        </w:rPr>
        <w:t>760 01 Zlín 1</w:t>
      </w:r>
    </w:p>
    <w:p w:rsidR="00245E61" w:rsidRDefault="00D31B1E">
      <w:pPr>
        <w:pStyle w:val="Bodytext10"/>
        <w:tabs>
          <w:tab w:val="left" w:pos="4184"/>
        </w:tabs>
        <w:spacing w:line="240" w:lineRule="auto"/>
        <w:jc w:val="both"/>
      </w:pPr>
      <w:r>
        <w:rPr>
          <w:rStyle w:val="Bodytext1"/>
        </w:rPr>
        <w:t xml:space="preserve">Tel.: </w:t>
      </w:r>
      <w:r>
        <w:rPr>
          <w:rStyle w:val="Bodytext1"/>
          <w:b/>
          <w:bCs/>
        </w:rPr>
        <w:t>577 551 111</w:t>
      </w:r>
      <w:r>
        <w:rPr>
          <w:rStyle w:val="Bodytext1"/>
          <w:b/>
          <w:bCs/>
        </w:rPr>
        <w:tab/>
      </w:r>
      <w:r>
        <w:rPr>
          <w:rStyle w:val="Bodytext1"/>
        </w:rPr>
        <w:t xml:space="preserve">Mobil: </w:t>
      </w:r>
      <w:proofErr w:type="spellStart"/>
      <w:r w:rsidR="0029174C">
        <w:rPr>
          <w:rStyle w:val="Bodytext1"/>
          <w:b/>
          <w:bCs/>
        </w:rPr>
        <w:t>xxxxxxxx</w:t>
      </w:r>
      <w:proofErr w:type="spellEnd"/>
      <w:r>
        <w:rPr>
          <w:rStyle w:val="Bodytext1"/>
          <w:b/>
          <w:bCs/>
        </w:rPr>
        <w:t xml:space="preserve"> (</w:t>
      </w:r>
      <w:proofErr w:type="spellStart"/>
      <w:proofErr w:type="gramStart"/>
      <w:r w:rsidR="0029174C">
        <w:rPr>
          <w:rStyle w:val="Bodytext1"/>
          <w:b/>
          <w:bCs/>
        </w:rPr>
        <w:t>xxxxxxxxxx</w:t>
      </w:r>
      <w:proofErr w:type="spellEnd"/>
      <w:r>
        <w:rPr>
          <w:rStyle w:val="Bodytext1"/>
          <w:b/>
          <w:bCs/>
        </w:rPr>
        <w:t>- energetik</w:t>
      </w:r>
      <w:proofErr w:type="gramEnd"/>
      <w:r>
        <w:rPr>
          <w:rStyle w:val="Bodytext1"/>
          <w:b/>
          <w:bCs/>
        </w:rPr>
        <w:t>)</w:t>
      </w:r>
    </w:p>
    <w:p w:rsidR="00245E61" w:rsidRDefault="00D31B1E">
      <w:pPr>
        <w:pStyle w:val="Bodytext10"/>
        <w:tabs>
          <w:tab w:val="left" w:pos="4184"/>
        </w:tabs>
        <w:spacing w:after="120" w:line="240" w:lineRule="auto"/>
        <w:jc w:val="both"/>
      </w:pPr>
      <w:r>
        <w:rPr>
          <w:rStyle w:val="Bodytext1"/>
        </w:rPr>
        <w:t xml:space="preserve">ID datové </w:t>
      </w:r>
      <w:r>
        <w:rPr>
          <w:rStyle w:val="Bodytext1"/>
        </w:rPr>
        <w:t>schránky:</w:t>
      </w:r>
      <w:r>
        <w:rPr>
          <w:rStyle w:val="Bodytext1"/>
        </w:rPr>
        <w:tab/>
      </w:r>
      <w:proofErr w:type="gramStart"/>
      <w:r>
        <w:rPr>
          <w:rStyle w:val="Bodytext1"/>
        </w:rPr>
        <w:t>E-mail</w:t>
      </w:r>
      <w:proofErr w:type="gramEnd"/>
      <w:r>
        <w:rPr>
          <w:rStyle w:val="Bodytext1"/>
        </w:rPr>
        <w:t xml:space="preserve">: </w:t>
      </w:r>
      <w:proofErr w:type="spellStart"/>
      <w:r w:rsidR="0029174C">
        <w:rPr>
          <w:rStyle w:val="Bodytext1"/>
        </w:rPr>
        <w:t>xxxxxxxxxxxxxxxxxxxxxxxxxxxxx</w:t>
      </w:r>
      <w:proofErr w:type="spellEnd"/>
    </w:p>
    <w:p w:rsidR="00245E61" w:rsidRDefault="00D31B1E">
      <w:pPr>
        <w:pStyle w:val="Bodytext10"/>
        <w:spacing w:after="120" w:line="240" w:lineRule="auto"/>
        <w:jc w:val="both"/>
      </w:pPr>
      <w:r>
        <w:rPr>
          <w:rStyle w:val="Bodytext1"/>
        </w:rPr>
        <w:t xml:space="preserve">Provozovatel a Odběratel budou dále společně označováni jako „Smluvní strany“, samostatně pak každý jen jako „Smluvní strana“. Pro účely fakturace vodného a stočného za </w:t>
      </w:r>
      <w:r>
        <w:rPr>
          <w:rStyle w:val="Bodytext1"/>
        </w:rPr>
        <w:t>dodávku vody a/nebo odvádění odpadních vod poskytnutých Odběrateli přede dnem účinnosti této Smlouvy na níže uvedeném Odběrném místě prohlašuje Odběratel, že předmět této Smlouvy byl plněn již přede dnem účinnosti této Smlouvy, a to ode dne: 01.06.2025. Sm</w:t>
      </w:r>
      <w:r>
        <w:rPr>
          <w:rStyle w:val="Bodytext1"/>
        </w:rPr>
        <w:t>luvní strany dále prohlašují, že toto plnění nebylo v rozporu s oprávněnými zájmy žádné ze Smluvních stran a považují je za plnění podle této Smlouvy.</w:t>
      </w:r>
    </w:p>
    <w:p w:rsidR="00245E61" w:rsidRDefault="00D31B1E">
      <w:pPr>
        <w:pStyle w:val="Bodytext10"/>
        <w:spacing w:after="120" w:line="240" w:lineRule="auto"/>
        <w:jc w:val="both"/>
      </w:pPr>
      <w:r>
        <w:rPr>
          <w:rStyle w:val="Bodytext1"/>
        </w:rPr>
        <w:t>Informace o tom, jak Provozovatel zpracovává osobní údaje fyzických osob podílejících se na plnění Smlouv</w:t>
      </w:r>
      <w:r>
        <w:rPr>
          <w:rStyle w:val="Bodytext1"/>
        </w:rPr>
        <w:t xml:space="preserve">y (tj. Odběratele, zástupců Odběratele aj.) se nachází v dokumentu „Zásady zpracování osobních údajů zákazníků“, který je umístěn na webových stránkách Provozovatele </w:t>
      </w:r>
      <w:r>
        <w:rPr>
          <w:rStyle w:val="Bodytext1"/>
          <w:lang w:val="en-US" w:eastAsia="en-US" w:bidi="en-US"/>
        </w:rPr>
        <w:t>[</w:t>
      </w:r>
      <w:hyperlink r:id="rId10" w:history="1">
        <w:r>
          <w:rPr>
            <w:rStyle w:val="Bodytext1"/>
            <w:lang w:val="en-US" w:eastAsia="en-US" w:bidi="en-US"/>
          </w:rPr>
          <w:t>www.vodarnazlin.cz/o-spolecnosti</w:t>
        </w:r>
      </w:hyperlink>
      <w:r>
        <w:rPr>
          <w:rStyle w:val="Bodytext1"/>
          <w:lang w:val="en-US" w:eastAsia="en-US" w:bidi="en-US"/>
        </w:rPr>
        <w:t xml:space="preserve">] </w:t>
      </w:r>
      <w:r>
        <w:rPr>
          <w:rStyle w:val="Bodytext1"/>
        </w:rPr>
        <w:t>a</w:t>
      </w:r>
      <w:r>
        <w:rPr>
          <w:rStyle w:val="Bodytext1"/>
        </w:rPr>
        <w:t xml:space="preserve"> zákaznickém centru Provozovatele (dále jen </w:t>
      </w:r>
      <w:r>
        <w:rPr>
          <w:rStyle w:val="Bodytext1"/>
          <w:b/>
          <w:bCs/>
        </w:rPr>
        <w:t>„Zásady zpracování osobních údajů“).</w:t>
      </w:r>
    </w:p>
    <w:p w:rsidR="00245E61" w:rsidRDefault="00D31B1E">
      <w:pPr>
        <w:pStyle w:val="Bodytext10"/>
        <w:spacing w:after="120" w:line="240" w:lineRule="auto"/>
        <w:jc w:val="both"/>
      </w:pPr>
      <w:r>
        <w:rPr>
          <w:rStyle w:val="Bodytext1"/>
        </w:rPr>
        <w:t xml:space="preserve">Odběratel se zavazuje informovat všechny své zástupce a jiné fyzické osoby (dále jen </w:t>
      </w:r>
      <w:r>
        <w:rPr>
          <w:rStyle w:val="Bodytext1"/>
          <w:b/>
          <w:bCs/>
        </w:rPr>
        <w:t xml:space="preserve">„Subjekty údajů“), </w:t>
      </w:r>
      <w:r>
        <w:rPr>
          <w:rStyle w:val="Bodytext1"/>
        </w:rPr>
        <w:t>Jejichž osobní údaje předává Provozovateli, o zpracovávání jejich osobn</w:t>
      </w:r>
      <w:r>
        <w:rPr>
          <w:rStyle w:val="Bodytext1"/>
        </w:rPr>
        <w:t>ích údajů Provozovatelem, a to v rozsahu vyžadovaném čl. 13 (příp. čí. 14) obecného nařízení o ochraně osobních údajů (EU) č. 2016/679. Odběratel se zavazuje Subjekty údajů informovat zejména o tom, že jejich osobní údaje předává Provozovateli a seznámit j</w:t>
      </w:r>
      <w:r>
        <w:rPr>
          <w:rStyle w:val="Bodytext1"/>
        </w:rPr>
        <w:t>e se „Zásadami zpracování osobních údajů zákazníků“, včetně účelu předání a rozsahu předávaných osobních údajů.</w:t>
      </w:r>
    </w:p>
    <w:p w:rsidR="00245E61" w:rsidRDefault="00D31B1E">
      <w:pPr>
        <w:pStyle w:val="Bodytext10"/>
        <w:spacing w:after="120" w:line="240" w:lineRule="auto"/>
        <w:jc w:val="both"/>
      </w:pPr>
      <w:r>
        <w:rPr>
          <w:rStyle w:val="Bodytext1"/>
          <w:b/>
          <w:bCs/>
        </w:rPr>
        <w:t>Osobní údaje Odběratele a jeho kontaktních osob může Provozovatel rovněž využívat pro zasílání novinek a marketingových sdělení (dále jen „zpráv</w:t>
      </w:r>
      <w:r>
        <w:rPr>
          <w:rStyle w:val="Bodytext1"/>
          <w:b/>
          <w:bCs/>
        </w:rPr>
        <w:t xml:space="preserve">“), jak je popsáno v „Zásadách zpracování osobních údajů zákazníků“. Odběratel se může ze zasílání těchto zpráv kdykoliv odhlásit prostřednictvím </w:t>
      </w:r>
      <w:r>
        <w:rPr>
          <w:rStyle w:val="Bodytext1"/>
          <w:b/>
          <w:bCs/>
          <w:lang w:val="en-US" w:eastAsia="en-US" w:bidi="en-US"/>
        </w:rPr>
        <w:t>[</w:t>
      </w:r>
      <w:hyperlink r:id="rId11" w:history="1">
        <w:r>
          <w:rPr>
            <w:rStyle w:val="Bodytext1"/>
            <w:b/>
            <w:bCs/>
            <w:lang w:val="en-US" w:eastAsia="en-US" w:bidi="en-US"/>
          </w:rPr>
          <w:t>www.vodarnazlin.cz/o-spolecnosti</w:t>
        </w:r>
      </w:hyperlink>
      <w:r>
        <w:rPr>
          <w:rStyle w:val="Bodytext1"/>
          <w:b/>
          <w:bCs/>
          <w:lang w:val="en-US" w:eastAsia="en-US" w:bidi="en-US"/>
        </w:rPr>
        <w:t xml:space="preserve">] </w:t>
      </w:r>
      <w:r>
        <w:rPr>
          <w:rStyle w:val="Bodytext1"/>
          <w:b/>
          <w:bCs/>
        </w:rPr>
        <w:t>nebo pomocí odkazu um</w:t>
      </w:r>
      <w:r>
        <w:rPr>
          <w:rStyle w:val="Bodytext1"/>
          <w:b/>
          <w:bCs/>
        </w:rPr>
        <w:t>ístěném v každé takové zprávě.</w:t>
      </w:r>
    </w:p>
    <w:p w:rsidR="00245E61" w:rsidRDefault="00D31B1E">
      <w:pPr>
        <w:pStyle w:val="Bodytext10"/>
        <w:spacing w:after="260" w:line="240" w:lineRule="auto"/>
        <w:jc w:val="both"/>
      </w:pPr>
      <w:r>
        <w:rPr>
          <w:rStyle w:val="Bodytext1"/>
        </w:rPr>
        <w:t xml:space="preserve">Smluvní strany se dohodly, že komunikace související s touto Smlouvou bude adresována kontaktní osobě uvedené v této Smlouvě, a to včetně poskytnutí přístupových údajů Odběratele k zákaznickému účtu provozovanému na webových </w:t>
      </w:r>
      <w:r>
        <w:rPr>
          <w:rStyle w:val="Bodytext1"/>
        </w:rPr>
        <w:t>stránkách Provozovatele a zpřístupnění dalších osobních údajů Odběratele souvisejících se správou jeho zákaznického účtu. Pokud Odběratel zpřístupní své přístupové údaje třetí osobě, činí tak na vlastní odpovědnost, včetně případných dopadů na ochranu svýc</w:t>
      </w:r>
      <w:r>
        <w:rPr>
          <w:rStyle w:val="Bodytext1"/>
        </w:rPr>
        <w:t>h osobních údajů.</w:t>
      </w:r>
    </w:p>
    <w:p w:rsidR="00245E61" w:rsidRDefault="00D31B1E">
      <w:pPr>
        <w:pStyle w:val="Heading310"/>
        <w:keepNext/>
        <w:keepLines/>
        <w:numPr>
          <w:ilvl w:val="0"/>
          <w:numId w:val="1"/>
        </w:numPr>
        <w:tabs>
          <w:tab w:val="left" w:pos="226"/>
        </w:tabs>
        <w:spacing w:after="120"/>
        <w:jc w:val="center"/>
      </w:pPr>
      <w:bookmarkStart w:id="1" w:name="bookmark2"/>
      <w:r>
        <w:rPr>
          <w:rStyle w:val="Heading31"/>
        </w:rPr>
        <w:t>Předmět smlouvy. Dodávka vody a odvádění odpadních vod, Odběrné místo evidenční číslo: 400409827</w:t>
      </w:r>
      <w:bookmarkEnd w:id="1"/>
    </w:p>
    <w:p w:rsidR="00245E61" w:rsidRDefault="00D31B1E">
      <w:pPr>
        <w:pStyle w:val="Bodytext10"/>
        <w:numPr>
          <w:ilvl w:val="0"/>
          <w:numId w:val="2"/>
        </w:numPr>
        <w:tabs>
          <w:tab w:val="left" w:pos="293"/>
          <w:tab w:val="left" w:pos="5587"/>
        </w:tabs>
        <w:spacing w:line="401" w:lineRule="auto"/>
        <w:ind w:left="540" w:hanging="540"/>
        <w:jc w:val="both"/>
      </w:pPr>
      <w:r>
        <w:rPr>
          <w:rStyle w:val="Bodytext1"/>
        </w:rPr>
        <w:t>Předmětem této smlouvy je úprava vztahů, práv a povinností Smluvních stran při: dodávce vody z vodovodu</w:t>
      </w:r>
      <w:r>
        <w:rPr>
          <w:rStyle w:val="Bodytext1"/>
        </w:rPr>
        <w:tab/>
        <w:t>odvádění odpadních vod kanalizací</w:t>
      </w:r>
    </w:p>
    <w:p w:rsidR="00245E61" w:rsidRDefault="00D31B1E">
      <w:pPr>
        <w:pStyle w:val="Bodytext10"/>
        <w:spacing w:line="401" w:lineRule="auto"/>
        <w:ind w:firstLine="240"/>
        <w:jc w:val="both"/>
      </w:pPr>
      <w:r>
        <w:rPr>
          <w:rStyle w:val="Bodytext1"/>
        </w:rPr>
        <w:t>Úče</w:t>
      </w:r>
      <w:r>
        <w:rPr>
          <w:rStyle w:val="Bodytext1"/>
        </w:rPr>
        <w:t xml:space="preserve">l dodávky vody a odvádění odpadních vod: Trvalé </w:t>
      </w:r>
      <w:proofErr w:type="gramStart"/>
      <w:r>
        <w:rPr>
          <w:rStyle w:val="Bodytext1"/>
          <w:b/>
          <w:bCs/>
        </w:rPr>
        <w:t>bydlení - Obytný</w:t>
      </w:r>
      <w:proofErr w:type="gramEnd"/>
      <w:r>
        <w:rPr>
          <w:rStyle w:val="Bodytext1"/>
          <w:b/>
          <w:bCs/>
        </w:rPr>
        <w:t xml:space="preserve"> dům</w:t>
      </w:r>
    </w:p>
    <w:p w:rsidR="00245E61" w:rsidRDefault="00D31B1E">
      <w:pPr>
        <w:pStyle w:val="Bodytext10"/>
        <w:spacing w:after="120" w:line="293" w:lineRule="auto"/>
        <w:ind w:left="540" w:hanging="280"/>
      </w:pPr>
      <w:r>
        <w:rPr>
          <w:rStyle w:val="Bodytext1"/>
        </w:rPr>
        <w:t xml:space="preserve">Vlastník připojené stavby/pozemku: </w:t>
      </w:r>
      <w:r>
        <w:rPr>
          <w:rStyle w:val="Bodytext1"/>
          <w:b/>
          <w:bCs/>
        </w:rPr>
        <w:t>Odběratel</w:t>
      </w:r>
    </w:p>
    <w:p w:rsidR="00245E61" w:rsidRDefault="00D31B1E">
      <w:pPr>
        <w:pStyle w:val="Bodytext10"/>
        <w:spacing w:line="300" w:lineRule="auto"/>
        <w:ind w:left="540" w:hanging="280"/>
      </w:pPr>
      <w:r>
        <w:rPr>
          <w:rStyle w:val="Bodytext1"/>
        </w:rPr>
        <w:t>Vlastník přípojky: Není-li uvedeno jinak, má se za to, že vlastníkem přípojky je vlastník pozemku nebo stavby připojené na vodovod nebo kanali</w:t>
      </w:r>
      <w:r>
        <w:rPr>
          <w:rStyle w:val="Bodytext1"/>
        </w:rPr>
        <w:t xml:space="preserve">zaci. </w:t>
      </w:r>
      <w:r>
        <w:rPr>
          <w:rStyle w:val="Bodytext1"/>
          <w:b/>
          <w:bCs/>
        </w:rPr>
        <w:t>Odběratel (vodovodní přípojka)</w:t>
      </w:r>
    </w:p>
    <w:p w:rsidR="00245E61" w:rsidRDefault="00D31B1E">
      <w:pPr>
        <w:pStyle w:val="Bodytext10"/>
        <w:spacing w:after="120" w:line="300" w:lineRule="auto"/>
        <w:ind w:firstLine="540"/>
      </w:pPr>
      <w:r>
        <w:rPr>
          <w:rStyle w:val="Bodytext1"/>
          <w:b/>
          <w:bCs/>
        </w:rPr>
        <w:t>Odběratel (kanalizační přípojka)</w:t>
      </w:r>
    </w:p>
    <w:p w:rsidR="00245E61" w:rsidRDefault="00D31B1E">
      <w:pPr>
        <w:pStyle w:val="Bodytext10"/>
        <w:numPr>
          <w:ilvl w:val="0"/>
          <w:numId w:val="2"/>
        </w:numPr>
        <w:tabs>
          <w:tab w:val="left" w:pos="293"/>
        </w:tabs>
        <w:spacing w:line="300" w:lineRule="auto"/>
        <w:jc w:val="both"/>
      </w:pPr>
      <w:r>
        <w:rPr>
          <w:rStyle w:val="Bodytext1"/>
        </w:rPr>
        <w:t>Smluvní strany se dohodly, že místem stavby nebo pozemku připojeným přípojkou na vodovod a kanalizaci (dále jen „Odběrné místo“) je:</w:t>
      </w:r>
    </w:p>
    <w:p w:rsidR="00245E61" w:rsidRDefault="00D31B1E">
      <w:pPr>
        <w:pStyle w:val="Bodytext10"/>
        <w:tabs>
          <w:tab w:val="left" w:pos="3336"/>
          <w:tab w:val="left" w:pos="8059"/>
        </w:tabs>
        <w:spacing w:line="300" w:lineRule="auto"/>
        <w:ind w:firstLine="240"/>
        <w:rPr>
          <w:sz w:val="24"/>
          <w:szCs w:val="24"/>
        </w:rPr>
      </w:pPr>
      <w:r>
        <w:rPr>
          <w:rStyle w:val="Bodytext1"/>
        </w:rPr>
        <w:t>Adresa Odběrného místa:</w:t>
      </w:r>
      <w:r>
        <w:rPr>
          <w:rStyle w:val="Bodytext1"/>
        </w:rPr>
        <w:tab/>
        <w:t xml:space="preserve">Upřesnění: </w:t>
      </w:r>
      <w:r>
        <w:rPr>
          <w:rStyle w:val="Bodytext1"/>
          <w:sz w:val="13"/>
          <w:szCs w:val="13"/>
        </w:rPr>
        <w:t xml:space="preserve">BKN </w:t>
      </w:r>
      <w:proofErr w:type="spellStart"/>
      <w:proofErr w:type="gramStart"/>
      <w:r>
        <w:rPr>
          <w:rStyle w:val="Bodytext1"/>
          <w:sz w:val="13"/>
          <w:szCs w:val="13"/>
        </w:rPr>
        <w:t>Zlín,p.o</w:t>
      </w:r>
      <w:proofErr w:type="spellEnd"/>
      <w:r>
        <w:rPr>
          <w:rStyle w:val="Bodytext1"/>
          <w:sz w:val="13"/>
          <w:szCs w:val="13"/>
        </w:rPr>
        <w:t>.</w:t>
      </w:r>
      <w:proofErr w:type="gramEnd"/>
      <w:r>
        <w:rPr>
          <w:rStyle w:val="Bodytext1"/>
          <w:sz w:val="13"/>
          <w:szCs w:val="13"/>
        </w:rPr>
        <w:t>-svobodárna</w:t>
      </w:r>
      <w:r>
        <w:rPr>
          <w:rStyle w:val="Bodytext1"/>
          <w:sz w:val="13"/>
          <w:szCs w:val="13"/>
        </w:rPr>
        <w:tab/>
      </w:r>
      <w:r>
        <w:rPr>
          <w:rStyle w:val="Bodytext1"/>
        </w:rPr>
        <w:t xml:space="preserve">Evidenční číslo OM: </w:t>
      </w:r>
      <w:r>
        <w:rPr>
          <w:rStyle w:val="Bodytext1"/>
          <w:b/>
          <w:bCs/>
          <w:sz w:val="24"/>
          <w:szCs w:val="24"/>
        </w:rPr>
        <w:t>400</w:t>
      </w:r>
      <w:r w:rsidR="0029174C">
        <w:rPr>
          <w:rStyle w:val="Bodytext1"/>
          <w:b/>
          <w:bCs/>
          <w:sz w:val="24"/>
          <w:szCs w:val="24"/>
        </w:rPr>
        <w:t>409827</w:t>
      </w:r>
    </w:p>
    <w:p w:rsidR="00245E61" w:rsidRDefault="00D31B1E">
      <w:pPr>
        <w:pStyle w:val="Bodytext10"/>
        <w:spacing w:after="80" w:line="300" w:lineRule="auto"/>
        <w:ind w:firstLine="540"/>
        <w:jc w:val="both"/>
      </w:pPr>
      <w:r>
        <w:rPr>
          <w:rStyle w:val="Bodytext1"/>
          <w:b/>
          <w:bCs/>
        </w:rPr>
        <w:t xml:space="preserve">třída Tomáše Bati 3772, Zlín, k. </w:t>
      </w:r>
      <w:proofErr w:type="spellStart"/>
      <w:r>
        <w:rPr>
          <w:rStyle w:val="Bodytext1"/>
          <w:b/>
          <w:bCs/>
        </w:rPr>
        <w:t>ú.</w:t>
      </w:r>
      <w:proofErr w:type="spellEnd"/>
      <w:r>
        <w:rPr>
          <w:rStyle w:val="Bodytext1"/>
          <w:b/>
          <w:bCs/>
        </w:rPr>
        <w:t xml:space="preserve"> Zlín, č. pare. 4476</w:t>
      </w:r>
    </w:p>
    <w:p w:rsidR="00245E61" w:rsidRDefault="00D31B1E">
      <w:pPr>
        <w:pStyle w:val="Bodytext10"/>
        <w:numPr>
          <w:ilvl w:val="0"/>
          <w:numId w:val="2"/>
        </w:numPr>
        <w:tabs>
          <w:tab w:val="left" w:pos="321"/>
        </w:tabs>
        <w:spacing w:line="350" w:lineRule="auto"/>
      </w:pPr>
      <w:r>
        <w:rPr>
          <w:rStyle w:val="Bodytext1"/>
        </w:rPr>
        <w:t>Smluvní strany se dohodly, že množství dodané vody bude zjišťováno:</w:t>
      </w:r>
    </w:p>
    <w:p w:rsidR="00245E61" w:rsidRDefault="00D31B1E">
      <w:pPr>
        <w:pStyle w:val="Bodytext10"/>
        <w:tabs>
          <w:tab w:val="left" w:pos="6507"/>
        </w:tabs>
        <w:spacing w:after="100" w:line="350" w:lineRule="auto"/>
        <w:ind w:firstLine="440"/>
      </w:pPr>
      <w:r>
        <w:rPr>
          <w:rStyle w:val="Bodytext1"/>
          <w:b/>
          <w:bCs/>
        </w:rPr>
        <w:t>vodoměrem</w:t>
      </w:r>
      <w:r>
        <w:rPr>
          <w:rStyle w:val="Bodytext1"/>
          <w:b/>
          <w:bCs/>
        </w:rPr>
        <w:tab/>
      </w:r>
      <w:r>
        <w:rPr>
          <w:rStyle w:val="Bodytext1"/>
        </w:rPr>
        <w:t>Umístění vodoměru: sklep</w:t>
      </w:r>
    </w:p>
    <w:p w:rsidR="00245E61" w:rsidRDefault="00D31B1E">
      <w:pPr>
        <w:pStyle w:val="Bodytext10"/>
        <w:numPr>
          <w:ilvl w:val="0"/>
          <w:numId w:val="2"/>
        </w:numPr>
        <w:tabs>
          <w:tab w:val="left" w:pos="321"/>
        </w:tabs>
        <w:spacing w:line="350" w:lineRule="auto"/>
      </w:pPr>
      <w:r>
        <w:rPr>
          <w:rStyle w:val="Bodytext1"/>
        </w:rPr>
        <w:t>Smluvní strany se dohodly, že množství odváděných od</w:t>
      </w:r>
      <w:r>
        <w:rPr>
          <w:rStyle w:val="Bodytext1"/>
        </w:rPr>
        <w:t>padních vod, příp. i odváděných srážkových vod, bude stanoveno takto:</w:t>
      </w:r>
    </w:p>
    <w:p w:rsidR="00245E61" w:rsidRDefault="00D31B1E">
      <w:pPr>
        <w:pStyle w:val="Bodytext10"/>
        <w:spacing w:line="350" w:lineRule="auto"/>
        <w:ind w:firstLine="280"/>
      </w:pPr>
      <w:r>
        <w:rPr>
          <w:rStyle w:val="Bodytext1"/>
        </w:rPr>
        <w:t>a) množství odváděných odpadních vod bude stanoveno:</w:t>
      </w:r>
    </w:p>
    <w:p w:rsidR="00245E61" w:rsidRDefault="00D31B1E">
      <w:pPr>
        <w:pStyle w:val="Bodytext10"/>
        <w:spacing w:after="100" w:line="240" w:lineRule="auto"/>
        <w:ind w:firstLine="440"/>
      </w:pPr>
      <w:r>
        <w:rPr>
          <w:rStyle w:val="Bodytext1"/>
          <w:b/>
          <w:bCs/>
        </w:rPr>
        <w:t>ve výši dodané vody</w:t>
      </w:r>
    </w:p>
    <w:p w:rsidR="00245E61" w:rsidRDefault="00D31B1E">
      <w:pPr>
        <w:pStyle w:val="Tablecaption10"/>
        <w:ind w:left="264" w:firstLine="0"/>
      </w:pPr>
      <w:r>
        <w:rPr>
          <w:rStyle w:val="Tablecaption1"/>
        </w:rPr>
        <w:lastRenderedPageBreak/>
        <w:t>b) množství srážkových vod bude stanoveno:</w:t>
      </w:r>
    </w:p>
    <w:p w:rsidR="00245E61" w:rsidRDefault="00D31B1E">
      <w:pPr>
        <w:pStyle w:val="Tablecaption10"/>
        <w:ind w:left="264" w:firstLine="0"/>
      </w:pPr>
      <w:r>
        <w:rPr>
          <w:rStyle w:val="Tablecaption1"/>
          <w:b/>
          <w:bCs/>
        </w:rPr>
        <w:t>výpočtem</w:t>
      </w:r>
    </w:p>
    <w:p w:rsidR="00245E61" w:rsidRDefault="00D31B1E">
      <w:pPr>
        <w:pStyle w:val="Tablecaption10"/>
        <w:ind w:left="264" w:firstLine="0"/>
      </w:pPr>
      <w:r>
        <w:rPr>
          <w:rStyle w:val="Tablecaption1"/>
          <w:b/>
          <w:bCs/>
        </w:rPr>
        <w:t>Dlouhodobý srážkový normál: 754,4 mm/rok, tj. 0,7544 m/rok. O</w:t>
      </w:r>
      <w:r>
        <w:rPr>
          <w:rStyle w:val="Tablecaption1"/>
          <w:b/>
          <w:bCs/>
        </w:rPr>
        <w:t>blast: Zlín</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8"/>
        <w:gridCol w:w="4426"/>
        <w:gridCol w:w="859"/>
        <w:gridCol w:w="1301"/>
        <w:gridCol w:w="1306"/>
        <w:gridCol w:w="1301"/>
        <w:gridCol w:w="1301"/>
      </w:tblGrid>
      <w:tr w:rsidR="00245E61">
        <w:tblPrEx>
          <w:tblCellMar>
            <w:top w:w="0" w:type="dxa"/>
            <w:bottom w:w="0" w:type="dxa"/>
          </w:tblCellMar>
        </w:tblPrEx>
        <w:trPr>
          <w:trHeight w:hRule="exact" w:val="355"/>
          <w:jc w:val="center"/>
        </w:trPr>
        <w:tc>
          <w:tcPr>
            <w:tcW w:w="5573" w:type="dxa"/>
            <w:gridSpan w:val="3"/>
            <w:tcBorders>
              <w:top w:val="single" w:sz="4" w:space="0" w:color="auto"/>
              <w:left w:val="single" w:sz="4" w:space="0" w:color="auto"/>
            </w:tcBorders>
            <w:shd w:val="clear" w:color="auto" w:fill="auto"/>
            <w:vAlign w:val="center"/>
          </w:tcPr>
          <w:p w:rsidR="00245E61" w:rsidRDefault="00D31B1E">
            <w:pPr>
              <w:pStyle w:val="Other10"/>
              <w:spacing w:line="240" w:lineRule="auto"/>
            </w:pPr>
            <w:r>
              <w:rPr>
                <w:rStyle w:val="Other1"/>
              </w:rPr>
              <w:t>Klasifikace ploch podle § 20 odst. 6 zákona</w:t>
            </w:r>
          </w:p>
        </w:tc>
        <w:tc>
          <w:tcPr>
            <w:tcW w:w="2607" w:type="dxa"/>
            <w:gridSpan w:val="2"/>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Zpoplatněné</w:t>
            </w:r>
          </w:p>
        </w:tc>
        <w:tc>
          <w:tcPr>
            <w:tcW w:w="2602" w:type="dxa"/>
            <w:gridSpan w:val="2"/>
            <w:tcBorders>
              <w:top w:val="single" w:sz="4" w:space="0" w:color="auto"/>
              <w:left w:val="single" w:sz="4" w:space="0" w:color="auto"/>
              <w:right w:val="single" w:sz="4" w:space="0" w:color="auto"/>
            </w:tcBorders>
            <w:shd w:val="clear" w:color="auto" w:fill="auto"/>
            <w:vAlign w:val="center"/>
          </w:tcPr>
          <w:p w:rsidR="00245E61" w:rsidRDefault="00D31B1E">
            <w:pPr>
              <w:pStyle w:val="Other10"/>
              <w:spacing w:line="240" w:lineRule="auto"/>
              <w:jc w:val="right"/>
            </w:pPr>
            <w:r>
              <w:rPr>
                <w:rStyle w:val="Other1"/>
              </w:rPr>
              <w:t>Osvobozené od platby za srážkové vody</w:t>
            </w:r>
          </w:p>
        </w:tc>
      </w:tr>
      <w:tr w:rsidR="00245E61">
        <w:tblPrEx>
          <w:tblCellMar>
            <w:top w:w="0" w:type="dxa"/>
            <w:bottom w:w="0" w:type="dxa"/>
          </w:tblCellMar>
        </w:tblPrEx>
        <w:trPr>
          <w:trHeight w:hRule="exact" w:val="370"/>
          <w:jc w:val="center"/>
        </w:trPr>
        <w:tc>
          <w:tcPr>
            <w:tcW w:w="4714" w:type="dxa"/>
            <w:gridSpan w:val="2"/>
            <w:tcBorders>
              <w:top w:val="single" w:sz="4" w:space="0" w:color="auto"/>
              <w:left w:val="single" w:sz="4" w:space="0" w:color="auto"/>
            </w:tcBorders>
            <w:shd w:val="clear" w:color="auto" w:fill="auto"/>
            <w:vAlign w:val="bottom"/>
          </w:tcPr>
          <w:p w:rsidR="00245E61" w:rsidRDefault="00D31B1E">
            <w:pPr>
              <w:pStyle w:val="Other10"/>
              <w:spacing w:line="240" w:lineRule="auto"/>
            </w:pPr>
            <w:r>
              <w:rPr>
                <w:rStyle w:val="Other1"/>
              </w:rPr>
              <w:t>Druh plochy:</w:t>
            </w:r>
          </w:p>
        </w:tc>
        <w:tc>
          <w:tcPr>
            <w:tcW w:w="859" w:type="dxa"/>
            <w:tcBorders>
              <w:top w:val="single" w:sz="4" w:space="0" w:color="auto"/>
              <w:left w:val="single" w:sz="4" w:space="0" w:color="auto"/>
            </w:tcBorders>
            <w:shd w:val="clear" w:color="auto" w:fill="auto"/>
            <w:vAlign w:val="bottom"/>
          </w:tcPr>
          <w:p w:rsidR="00245E61" w:rsidRDefault="00D31B1E">
            <w:pPr>
              <w:pStyle w:val="Other10"/>
              <w:spacing w:line="240" w:lineRule="auto"/>
              <w:jc w:val="center"/>
            </w:pPr>
            <w:r>
              <w:rPr>
                <w:rStyle w:val="Other1"/>
              </w:rPr>
              <w:t>Odtokový součinitel</w:t>
            </w:r>
          </w:p>
        </w:tc>
        <w:tc>
          <w:tcPr>
            <w:tcW w:w="1301" w:type="dxa"/>
            <w:tcBorders>
              <w:top w:val="single" w:sz="4" w:space="0" w:color="auto"/>
              <w:left w:val="single" w:sz="4" w:space="0" w:color="auto"/>
            </w:tcBorders>
            <w:shd w:val="clear" w:color="auto" w:fill="auto"/>
            <w:vAlign w:val="bottom"/>
          </w:tcPr>
          <w:p w:rsidR="00245E61" w:rsidRDefault="00D31B1E">
            <w:pPr>
              <w:pStyle w:val="Other10"/>
              <w:spacing w:line="240" w:lineRule="auto"/>
              <w:jc w:val="center"/>
            </w:pPr>
            <w:r>
              <w:rPr>
                <w:rStyle w:val="Other1"/>
              </w:rPr>
              <w:t>Plocha</w:t>
            </w:r>
          </w:p>
          <w:p w:rsidR="00245E61" w:rsidRDefault="00D31B1E">
            <w:pPr>
              <w:pStyle w:val="Other10"/>
              <w:spacing w:line="240" w:lineRule="auto"/>
              <w:jc w:val="center"/>
              <w:rPr>
                <w:sz w:val="13"/>
                <w:szCs w:val="13"/>
              </w:rPr>
            </w:pPr>
            <w:r>
              <w:rPr>
                <w:rStyle w:val="Other1"/>
                <w:rFonts w:ascii="Times New Roman" w:eastAsia="Times New Roman" w:hAnsi="Times New Roman" w:cs="Times New Roman"/>
                <w:sz w:val="13"/>
                <w:szCs w:val="13"/>
              </w:rPr>
              <w:t>(m2)</w:t>
            </w:r>
          </w:p>
        </w:tc>
        <w:tc>
          <w:tcPr>
            <w:tcW w:w="1306" w:type="dxa"/>
            <w:tcBorders>
              <w:top w:val="single" w:sz="4" w:space="0" w:color="auto"/>
              <w:left w:val="single" w:sz="4" w:space="0" w:color="auto"/>
            </w:tcBorders>
            <w:shd w:val="clear" w:color="auto" w:fill="auto"/>
            <w:vAlign w:val="bottom"/>
          </w:tcPr>
          <w:p w:rsidR="00245E61" w:rsidRDefault="00D31B1E">
            <w:pPr>
              <w:pStyle w:val="Other10"/>
              <w:spacing w:line="240" w:lineRule="auto"/>
              <w:jc w:val="center"/>
            </w:pPr>
            <w:r>
              <w:rPr>
                <w:rStyle w:val="Other1"/>
              </w:rPr>
              <w:t>Redukovaná plocha (m</w:t>
            </w:r>
            <w:r>
              <w:rPr>
                <w:rStyle w:val="Other1"/>
                <w:vertAlign w:val="superscript"/>
              </w:rPr>
              <w:t>2</w:t>
            </w:r>
            <w:r>
              <w:rPr>
                <w:rStyle w:val="Other1"/>
              </w:rPr>
              <w:t>)</w:t>
            </w:r>
          </w:p>
        </w:tc>
        <w:tc>
          <w:tcPr>
            <w:tcW w:w="1301" w:type="dxa"/>
            <w:tcBorders>
              <w:top w:val="single" w:sz="4" w:space="0" w:color="auto"/>
              <w:left w:val="single" w:sz="4" w:space="0" w:color="auto"/>
            </w:tcBorders>
            <w:shd w:val="clear" w:color="auto" w:fill="auto"/>
            <w:vAlign w:val="bottom"/>
          </w:tcPr>
          <w:p w:rsidR="00245E61" w:rsidRDefault="00D31B1E">
            <w:pPr>
              <w:pStyle w:val="Other10"/>
              <w:spacing w:line="240" w:lineRule="auto"/>
              <w:jc w:val="center"/>
            </w:pPr>
            <w:r>
              <w:rPr>
                <w:rStyle w:val="Other1"/>
              </w:rPr>
              <w:t>Plocha</w:t>
            </w:r>
          </w:p>
          <w:p w:rsidR="00245E61" w:rsidRDefault="00D31B1E">
            <w:pPr>
              <w:pStyle w:val="Other10"/>
              <w:spacing w:line="240" w:lineRule="auto"/>
              <w:jc w:val="center"/>
              <w:rPr>
                <w:sz w:val="13"/>
                <w:szCs w:val="13"/>
              </w:rPr>
            </w:pPr>
            <w:r>
              <w:rPr>
                <w:rStyle w:val="Other1"/>
                <w:rFonts w:ascii="Times New Roman" w:eastAsia="Times New Roman" w:hAnsi="Times New Roman" w:cs="Times New Roman"/>
                <w:sz w:val="13"/>
                <w:szCs w:val="13"/>
              </w:rPr>
              <w:t>(m2)</w:t>
            </w:r>
          </w:p>
        </w:tc>
        <w:tc>
          <w:tcPr>
            <w:tcW w:w="1301" w:type="dxa"/>
            <w:tcBorders>
              <w:top w:val="single" w:sz="4" w:space="0" w:color="auto"/>
              <w:left w:val="single" w:sz="4" w:space="0" w:color="auto"/>
              <w:right w:val="single" w:sz="4" w:space="0" w:color="auto"/>
            </w:tcBorders>
            <w:shd w:val="clear" w:color="auto" w:fill="auto"/>
            <w:vAlign w:val="bottom"/>
          </w:tcPr>
          <w:p w:rsidR="00245E61" w:rsidRDefault="00D31B1E">
            <w:pPr>
              <w:pStyle w:val="Other10"/>
              <w:spacing w:line="240" w:lineRule="auto"/>
              <w:jc w:val="center"/>
            </w:pPr>
            <w:r>
              <w:rPr>
                <w:rStyle w:val="Other1"/>
              </w:rPr>
              <w:t>Redukovaná plocha</w:t>
            </w:r>
          </w:p>
          <w:p w:rsidR="00245E61" w:rsidRDefault="00D31B1E">
            <w:pPr>
              <w:pStyle w:val="Other10"/>
              <w:spacing w:line="240" w:lineRule="auto"/>
              <w:jc w:val="center"/>
              <w:rPr>
                <w:sz w:val="13"/>
                <w:szCs w:val="13"/>
              </w:rPr>
            </w:pPr>
            <w:r>
              <w:rPr>
                <w:rStyle w:val="Other1"/>
                <w:rFonts w:ascii="Times New Roman" w:eastAsia="Times New Roman" w:hAnsi="Times New Roman" w:cs="Times New Roman"/>
                <w:sz w:val="13"/>
                <w:szCs w:val="13"/>
              </w:rPr>
              <w:t>(m2)</w:t>
            </w:r>
          </w:p>
        </w:tc>
      </w:tr>
      <w:tr w:rsidR="00245E61">
        <w:tblPrEx>
          <w:tblCellMar>
            <w:top w:w="0" w:type="dxa"/>
            <w:bottom w:w="0" w:type="dxa"/>
          </w:tblCellMar>
        </w:tblPrEx>
        <w:trPr>
          <w:trHeight w:hRule="exact" w:val="283"/>
          <w:jc w:val="center"/>
        </w:trPr>
        <w:tc>
          <w:tcPr>
            <w:tcW w:w="288" w:type="dxa"/>
            <w:tcBorders>
              <w:top w:val="single" w:sz="4" w:space="0" w:color="auto"/>
              <w:left w:val="single" w:sz="4" w:space="0" w:color="auto"/>
            </w:tcBorders>
            <w:shd w:val="clear" w:color="auto" w:fill="auto"/>
            <w:vAlign w:val="center"/>
          </w:tcPr>
          <w:p w:rsidR="00245E61" w:rsidRDefault="00D31B1E">
            <w:pPr>
              <w:pStyle w:val="Other10"/>
              <w:spacing w:line="240" w:lineRule="auto"/>
            </w:pPr>
            <w:r>
              <w:rPr>
                <w:rStyle w:val="Other1"/>
              </w:rPr>
              <w:t>A</w:t>
            </w:r>
          </w:p>
        </w:tc>
        <w:tc>
          <w:tcPr>
            <w:tcW w:w="4426" w:type="dxa"/>
            <w:tcBorders>
              <w:top w:val="single" w:sz="4" w:space="0" w:color="auto"/>
              <w:left w:val="single" w:sz="4" w:space="0" w:color="auto"/>
            </w:tcBorders>
            <w:shd w:val="clear" w:color="auto" w:fill="auto"/>
            <w:vAlign w:val="center"/>
          </w:tcPr>
          <w:p w:rsidR="00245E61" w:rsidRDefault="00D31B1E">
            <w:pPr>
              <w:pStyle w:val="Other10"/>
              <w:spacing w:line="240" w:lineRule="auto"/>
            </w:pPr>
            <w:r>
              <w:rPr>
                <w:rStyle w:val="Other1"/>
              </w:rPr>
              <w:t>zastavěné a těžce propustné zpevněné plochy</w:t>
            </w:r>
          </w:p>
        </w:tc>
        <w:tc>
          <w:tcPr>
            <w:tcW w:w="859"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0,90</w:t>
            </w:r>
          </w:p>
        </w:tc>
        <w:tc>
          <w:tcPr>
            <w:tcW w:w="1301"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w:t>
            </w:r>
          </w:p>
        </w:tc>
        <w:tc>
          <w:tcPr>
            <w:tcW w:w="1306"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w:t>
            </w:r>
          </w:p>
        </w:tc>
        <w:tc>
          <w:tcPr>
            <w:tcW w:w="1301"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329</w:t>
            </w:r>
          </w:p>
        </w:tc>
        <w:tc>
          <w:tcPr>
            <w:tcW w:w="1301" w:type="dxa"/>
            <w:tcBorders>
              <w:top w:val="single" w:sz="4" w:space="0" w:color="auto"/>
              <w:left w:val="single" w:sz="4" w:space="0" w:color="auto"/>
              <w:right w:val="single" w:sz="4" w:space="0" w:color="auto"/>
            </w:tcBorders>
            <w:shd w:val="clear" w:color="auto" w:fill="auto"/>
            <w:vAlign w:val="center"/>
          </w:tcPr>
          <w:p w:rsidR="00245E61" w:rsidRDefault="00D31B1E">
            <w:pPr>
              <w:pStyle w:val="Other10"/>
              <w:spacing w:line="240" w:lineRule="auto"/>
              <w:jc w:val="center"/>
            </w:pPr>
            <w:r>
              <w:rPr>
                <w:rStyle w:val="Other1"/>
              </w:rPr>
              <w:t>296</w:t>
            </w:r>
          </w:p>
        </w:tc>
      </w:tr>
      <w:tr w:rsidR="00245E61">
        <w:tblPrEx>
          <w:tblCellMar>
            <w:top w:w="0" w:type="dxa"/>
            <w:bottom w:w="0" w:type="dxa"/>
          </w:tblCellMar>
        </w:tblPrEx>
        <w:trPr>
          <w:trHeight w:hRule="exact" w:val="283"/>
          <w:jc w:val="center"/>
        </w:trPr>
        <w:tc>
          <w:tcPr>
            <w:tcW w:w="288" w:type="dxa"/>
            <w:tcBorders>
              <w:top w:val="single" w:sz="4" w:space="0" w:color="auto"/>
              <w:left w:val="single" w:sz="4" w:space="0" w:color="auto"/>
            </w:tcBorders>
            <w:shd w:val="clear" w:color="auto" w:fill="auto"/>
            <w:vAlign w:val="bottom"/>
          </w:tcPr>
          <w:p w:rsidR="00245E61" w:rsidRDefault="00D31B1E">
            <w:pPr>
              <w:pStyle w:val="Other10"/>
              <w:spacing w:line="240" w:lineRule="auto"/>
            </w:pPr>
            <w:r>
              <w:rPr>
                <w:rStyle w:val="Other1"/>
              </w:rPr>
              <w:t>B</w:t>
            </w:r>
          </w:p>
        </w:tc>
        <w:tc>
          <w:tcPr>
            <w:tcW w:w="4426" w:type="dxa"/>
            <w:tcBorders>
              <w:top w:val="single" w:sz="4" w:space="0" w:color="auto"/>
              <w:left w:val="single" w:sz="4" w:space="0" w:color="auto"/>
            </w:tcBorders>
            <w:shd w:val="clear" w:color="auto" w:fill="auto"/>
            <w:vAlign w:val="bottom"/>
          </w:tcPr>
          <w:p w:rsidR="00245E61" w:rsidRDefault="00D31B1E">
            <w:pPr>
              <w:pStyle w:val="Other10"/>
              <w:spacing w:line="240" w:lineRule="auto"/>
            </w:pPr>
            <w:r>
              <w:rPr>
                <w:rStyle w:val="Other1"/>
              </w:rPr>
              <w:t>plocha vegetační střechy s mocností souvrství od 5 cm do 10 cm</w:t>
            </w:r>
          </w:p>
        </w:tc>
        <w:tc>
          <w:tcPr>
            <w:tcW w:w="859" w:type="dxa"/>
            <w:tcBorders>
              <w:top w:val="single" w:sz="4" w:space="0" w:color="auto"/>
              <w:left w:val="single" w:sz="4" w:space="0" w:color="auto"/>
            </w:tcBorders>
            <w:shd w:val="clear" w:color="auto" w:fill="auto"/>
            <w:vAlign w:val="bottom"/>
          </w:tcPr>
          <w:p w:rsidR="00245E61" w:rsidRDefault="00D31B1E">
            <w:pPr>
              <w:pStyle w:val="Other10"/>
              <w:spacing w:line="240" w:lineRule="auto"/>
              <w:jc w:val="center"/>
            </w:pPr>
            <w:r>
              <w:rPr>
                <w:rStyle w:val="Other1"/>
              </w:rPr>
              <w:t>0,60</w:t>
            </w:r>
          </w:p>
        </w:tc>
        <w:tc>
          <w:tcPr>
            <w:tcW w:w="1301" w:type="dxa"/>
            <w:tcBorders>
              <w:top w:val="single" w:sz="4" w:space="0" w:color="auto"/>
              <w:left w:val="single" w:sz="4" w:space="0" w:color="auto"/>
            </w:tcBorders>
            <w:shd w:val="clear" w:color="auto" w:fill="auto"/>
            <w:vAlign w:val="bottom"/>
          </w:tcPr>
          <w:p w:rsidR="00245E61" w:rsidRDefault="00D31B1E">
            <w:pPr>
              <w:pStyle w:val="Other10"/>
              <w:spacing w:line="240" w:lineRule="auto"/>
              <w:jc w:val="center"/>
            </w:pPr>
            <w:r>
              <w:rPr>
                <w:rStyle w:val="Other1"/>
              </w:rPr>
              <w:t>0</w:t>
            </w:r>
          </w:p>
        </w:tc>
        <w:tc>
          <w:tcPr>
            <w:tcW w:w="1306" w:type="dxa"/>
            <w:tcBorders>
              <w:top w:val="single" w:sz="4" w:space="0" w:color="auto"/>
              <w:left w:val="single" w:sz="4" w:space="0" w:color="auto"/>
            </w:tcBorders>
            <w:shd w:val="clear" w:color="auto" w:fill="auto"/>
            <w:vAlign w:val="bottom"/>
          </w:tcPr>
          <w:p w:rsidR="00245E61" w:rsidRDefault="00D31B1E">
            <w:pPr>
              <w:pStyle w:val="Other10"/>
              <w:spacing w:line="240" w:lineRule="auto"/>
              <w:jc w:val="center"/>
            </w:pPr>
            <w:r>
              <w:rPr>
                <w:rStyle w:val="Other1"/>
              </w:rPr>
              <w:t>0</w:t>
            </w:r>
          </w:p>
        </w:tc>
        <w:tc>
          <w:tcPr>
            <w:tcW w:w="1301" w:type="dxa"/>
            <w:tcBorders>
              <w:top w:val="single" w:sz="4" w:space="0" w:color="auto"/>
              <w:left w:val="single" w:sz="4" w:space="0" w:color="auto"/>
            </w:tcBorders>
            <w:shd w:val="clear" w:color="auto" w:fill="auto"/>
            <w:vAlign w:val="bottom"/>
          </w:tcPr>
          <w:p w:rsidR="00245E61" w:rsidRDefault="00D31B1E">
            <w:pPr>
              <w:pStyle w:val="Other10"/>
              <w:spacing w:line="240" w:lineRule="auto"/>
              <w:jc w:val="center"/>
            </w:pPr>
            <w:r>
              <w:rPr>
                <w:rStyle w:val="Other1"/>
              </w:rPr>
              <w:t>0</w:t>
            </w:r>
          </w:p>
        </w:tc>
        <w:tc>
          <w:tcPr>
            <w:tcW w:w="1301" w:type="dxa"/>
            <w:tcBorders>
              <w:top w:val="single" w:sz="4" w:space="0" w:color="auto"/>
              <w:left w:val="single" w:sz="4" w:space="0" w:color="auto"/>
              <w:right w:val="single" w:sz="4" w:space="0" w:color="auto"/>
            </w:tcBorders>
            <w:shd w:val="clear" w:color="auto" w:fill="auto"/>
            <w:vAlign w:val="bottom"/>
          </w:tcPr>
          <w:p w:rsidR="00245E61" w:rsidRDefault="00D31B1E">
            <w:pPr>
              <w:pStyle w:val="Other10"/>
              <w:spacing w:line="240" w:lineRule="auto"/>
              <w:jc w:val="center"/>
            </w:pPr>
            <w:r>
              <w:rPr>
                <w:rStyle w:val="Other1"/>
              </w:rPr>
              <w:t>0</w:t>
            </w:r>
          </w:p>
        </w:tc>
      </w:tr>
      <w:tr w:rsidR="00245E61">
        <w:tblPrEx>
          <w:tblCellMar>
            <w:top w:w="0" w:type="dxa"/>
            <w:bottom w:w="0" w:type="dxa"/>
          </w:tblCellMar>
        </w:tblPrEx>
        <w:trPr>
          <w:trHeight w:hRule="exact" w:val="283"/>
          <w:jc w:val="center"/>
        </w:trPr>
        <w:tc>
          <w:tcPr>
            <w:tcW w:w="288" w:type="dxa"/>
            <w:tcBorders>
              <w:top w:val="single" w:sz="4" w:space="0" w:color="auto"/>
              <w:left w:val="single" w:sz="4" w:space="0" w:color="auto"/>
            </w:tcBorders>
            <w:shd w:val="clear" w:color="auto" w:fill="auto"/>
            <w:vAlign w:val="center"/>
          </w:tcPr>
          <w:p w:rsidR="00245E61" w:rsidRDefault="00D31B1E">
            <w:pPr>
              <w:pStyle w:val="Other10"/>
              <w:spacing w:line="240" w:lineRule="auto"/>
            </w:pPr>
            <w:r>
              <w:rPr>
                <w:rStyle w:val="Other1"/>
              </w:rPr>
              <w:t>C</w:t>
            </w:r>
          </w:p>
        </w:tc>
        <w:tc>
          <w:tcPr>
            <w:tcW w:w="4426" w:type="dxa"/>
            <w:tcBorders>
              <w:top w:val="single" w:sz="4" w:space="0" w:color="auto"/>
              <w:left w:val="single" w:sz="4" w:space="0" w:color="auto"/>
            </w:tcBorders>
            <w:shd w:val="clear" w:color="auto" w:fill="auto"/>
            <w:vAlign w:val="center"/>
          </w:tcPr>
          <w:p w:rsidR="00245E61" w:rsidRDefault="00D31B1E">
            <w:pPr>
              <w:pStyle w:val="Other10"/>
              <w:spacing w:line="240" w:lineRule="auto"/>
            </w:pPr>
            <w:r>
              <w:rPr>
                <w:rStyle w:val="Other1"/>
              </w:rPr>
              <w:t>propustné zpevněné plochy</w:t>
            </w:r>
          </w:p>
        </w:tc>
        <w:tc>
          <w:tcPr>
            <w:tcW w:w="859"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0,40</w:t>
            </w:r>
          </w:p>
        </w:tc>
        <w:tc>
          <w:tcPr>
            <w:tcW w:w="1301"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w:t>
            </w:r>
          </w:p>
        </w:tc>
        <w:tc>
          <w:tcPr>
            <w:tcW w:w="1306"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w:t>
            </w:r>
          </w:p>
        </w:tc>
        <w:tc>
          <w:tcPr>
            <w:tcW w:w="1301"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w:t>
            </w:r>
          </w:p>
        </w:tc>
        <w:tc>
          <w:tcPr>
            <w:tcW w:w="1301" w:type="dxa"/>
            <w:tcBorders>
              <w:top w:val="single" w:sz="4" w:space="0" w:color="auto"/>
              <w:left w:val="single" w:sz="4" w:space="0" w:color="auto"/>
              <w:right w:val="single" w:sz="4" w:space="0" w:color="auto"/>
            </w:tcBorders>
            <w:shd w:val="clear" w:color="auto" w:fill="auto"/>
            <w:vAlign w:val="center"/>
          </w:tcPr>
          <w:p w:rsidR="00245E61" w:rsidRDefault="00D31B1E">
            <w:pPr>
              <w:pStyle w:val="Other10"/>
              <w:spacing w:line="240" w:lineRule="auto"/>
              <w:jc w:val="center"/>
            </w:pPr>
            <w:r>
              <w:rPr>
                <w:rStyle w:val="Other1"/>
              </w:rPr>
              <w:t>0</w:t>
            </w:r>
          </w:p>
        </w:tc>
      </w:tr>
      <w:tr w:rsidR="00245E61">
        <w:tblPrEx>
          <w:tblCellMar>
            <w:top w:w="0" w:type="dxa"/>
            <w:bottom w:w="0" w:type="dxa"/>
          </w:tblCellMar>
        </w:tblPrEx>
        <w:trPr>
          <w:trHeight w:hRule="exact" w:val="269"/>
          <w:jc w:val="center"/>
        </w:trPr>
        <w:tc>
          <w:tcPr>
            <w:tcW w:w="288" w:type="dxa"/>
            <w:tcBorders>
              <w:top w:val="single" w:sz="4" w:space="0" w:color="auto"/>
              <w:left w:val="single" w:sz="4" w:space="0" w:color="auto"/>
            </w:tcBorders>
            <w:shd w:val="clear" w:color="auto" w:fill="auto"/>
            <w:vAlign w:val="bottom"/>
          </w:tcPr>
          <w:p w:rsidR="00245E61" w:rsidRDefault="00D31B1E">
            <w:pPr>
              <w:pStyle w:val="Other10"/>
              <w:spacing w:line="240" w:lineRule="auto"/>
            </w:pPr>
            <w:r>
              <w:rPr>
                <w:rStyle w:val="Other1"/>
              </w:rPr>
              <w:t>D</w:t>
            </w:r>
          </w:p>
        </w:tc>
        <w:tc>
          <w:tcPr>
            <w:tcW w:w="4426" w:type="dxa"/>
            <w:tcBorders>
              <w:top w:val="single" w:sz="4" w:space="0" w:color="auto"/>
              <w:left w:val="single" w:sz="4" w:space="0" w:color="auto"/>
            </w:tcBorders>
            <w:shd w:val="clear" w:color="auto" w:fill="auto"/>
            <w:vAlign w:val="bottom"/>
          </w:tcPr>
          <w:p w:rsidR="00245E61" w:rsidRDefault="00D31B1E">
            <w:pPr>
              <w:pStyle w:val="Other10"/>
              <w:spacing w:line="240" w:lineRule="auto"/>
            </w:pPr>
            <w:r>
              <w:rPr>
                <w:rStyle w:val="Other1"/>
              </w:rPr>
              <w:t>plocha vegetační střechy s mocností souvrství od 11 do 30 cm</w:t>
            </w:r>
          </w:p>
        </w:tc>
        <w:tc>
          <w:tcPr>
            <w:tcW w:w="859" w:type="dxa"/>
            <w:tcBorders>
              <w:top w:val="single" w:sz="4" w:space="0" w:color="auto"/>
              <w:left w:val="single" w:sz="4" w:space="0" w:color="auto"/>
            </w:tcBorders>
            <w:shd w:val="clear" w:color="auto" w:fill="auto"/>
            <w:vAlign w:val="bottom"/>
          </w:tcPr>
          <w:p w:rsidR="00245E61" w:rsidRDefault="00D31B1E">
            <w:pPr>
              <w:pStyle w:val="Other10"/>
              <w:spacing w:line="240" w:lineRule="auto"/>
              <w:jc w:val="center"/>
            </w:pPr>
            <w:r>
              <w:rPr>
                <w:rStyle w:val="Other1"/>
              </w:rPr>
              <w:t>0,30</w:t>
            </w:r>
          </w:p>
        </w:tc>
        <w:tc>
          <w:tcPr>
            <w:tcW w:w="1301" w:type="dxa"/>
            <w:tcBorders>
              <w:top w:val="single" w:sz="4" w:space="0" w:color="auto"/>
              <w:left w:val="single" w:sz="4" w:space="0" w:color="auto"/>
            </w:tcBorders>
            <w:shd w:val="clear" w:color="auto" w:fill="auto"/>
            <w:vAlign w:val="bottom"/>
          </w:tcPr>
          <w:p w:rsidR="00245E61" w:rsidRDefault="00D31B1E">
            <w:pPr>
              <w:pStyle w:val="Other10"/>
              <w:spacing w:line="240" w:lineRule="auto"/>
              <w:jc w:val="center"/>
            </w:pPr>
            <w:r>
              <w:rPr>
                <w:rStyle w:val="Other1"/>
              </w:rPr>
              <w:t>0</w:t>
            </w:r>
          </w:p>
        </w:tc>
        <w:tc>
          <w:tcPr>
            <w:tcW w:w="1306" w:type="dxa"/>
            <w:tcBorders>
              <w:top w:val="single" w:sz="4" w:space="0" w:color="auto"/>
              <w:left w:val="single" w:sz="4" w:space="0" w:color="auto"/>
            </w:tcBorders>
            <w:shd w:val="clear" w:color="auto" w:fill="auto"/>
            <w:vAlign w:val="bottom"/>
          </w:tcPr>
          <w:p w:rsidR="00245E61" w:rsidRDefault="00D31B1E">
            <w:pPr>
              <w:pStyle w:val="Other10"/>
              <w:spacing w:line="240" w:lineRule="auto"/>
              <w:jc w:val="center"/>
            </w:pPr>
            <w:r>
              <w:rPr>
                <w:rStyle w:val="Other1"/>
              </w:rPr>
              <w:t>0</w:t>
            </w:r>
          </w:p>
        </w:tc>
        <w:tc>
          <w:tcPr>
            <w:tcW w:w="1301" w:type="dxa"/>
            <w:tcBorders>
              <w:top w:val="single" w:sz="4" w:space="0" w:color="auto"/>
              <w:left w:val="single" w:sz="4" w:space="0" w:color="auto"/>
            </w:tcBorders>
            <w:shd w:val="clear" w:color="auto" w:fill="auto"/>
            <w:vAlign w:val="bottom"/>
          </w:tcPr>
          <w:p w:rsidR="00245E61" w:rsidRDefault="00D31B1E">
            <w:pPr>
              <w:pStyle w:val="Other10"/>
              <w:spacing w:line="240" w:lineRule="auto"/>
              <w:jc w:val="center"/>
            </w:pPr>
            <w:r>
              <w:rPr>
                <w:rStyle w:val="Other1"/>
              </w:rPr>
              <w:t>0</w:t>
            </w:r>
          </w:p>
        </w:tc>
        <w:tc>
          <w:tcPr>
            <w:tcW w:w="1301" w:type="dxa"/>
            <w:tcBorders>
              <w:top w:val="single" w:sz="4" w:space="0" w:color="auto"/>
              <w:left w:val="single" w:sz="4" w:space="0" w:color="auto"/>
              <w:right w:val="single" w:sz="4" w:space="0" w:color="auto"/>
            </w:tcBorders>
            <w:shd w:val="clear" w:color="auto" w:fill="auto"/>
            <w:vAlign w:val="bottom"/>
          </w:tcPr>
          <w:p w:rsidR="00245E61" w:rsidRDefault="00D31B1E">
            <w:pPr>
              <w:pStyle w:val="Other10"/>
              <w:spacing w:line="240" w:lineRule="auto"/>
              <w:jc w:val="center"/>
            </w:pPr>
            <w:r>
              <w:rPr>
                <w:rStyle w:val="Other1"/>
              </w:rPr>
              <w:t>0</w:t>
            </w:r>
          </w:p>
        </w:tc>
      </w:tr>
      <w:tr w:rsidR="00245E61">
        <w:tblPrEx>
          <w:tblCellMar>
            <w:top w:w="0" w:type="dxa"/>
            <w:bottom w:w="0" w:type="dxa"/>
          </w:tblCellMar>
        </w:tblPrEx>
        <w:trPr>
          <w:trHeight w:hRule="exact" w:val="283"/>
          <w:jc w:val="center"/>
        </w:trPr>
        <w:tc>
          <w:tcPr>
            <w:tcW w:w="288" w:type="dxa"/>
            <w:tcBorders>
              <w:top w:val="single" w:sz="4" w:space="0" w:color="auto"/>
              <w:left w:val="single" w:sz="4" w:space="0" w:color="auto"/>
            </w:tcBorders>
            <w:shd w:val="clear" w:color="auto" w:fill="auto"/>
            <w:vAlign w:val="center"/>
          </w:tcPr>
          <w:p w:rsidR="00245E61" w:rsidRDefault="00D31B1E">
            <w:pPr>
              <w:pStyle w:val="Other10"/>
              <w:spacing w:line="240" w:lineRule="auto"/>
            </w:pPr>
            <w:r>
              <w:rPr>
                <w:rStyle w:val="Other1"/>
              </w:rPr>
              <w:t>E</w:t>
            </w:r>
          </w:p>
        </w:tc>
        <w:tc>
          <w:tcPr>
            <w:tcW w:w="4426" w:type="dxa"/>
            <w:tcBorders>
              <w:top w:val="single" w:sz="4" w:space="0" w:color="auto"/>
              <w:left w:val="single" w:sz="4" w:space="0" w:color="auto"/>
            </w:tcBorders>
            <w:shd w:val="clear" w:color="auto" w:fill="auto"/>
            <w:vAlign w:val="center"/>
          </w:tcPr>
          <w:p w:rsidR="00245E61" w:rsidRDefault="00D31B1E">
            <w:pPr>
              <w:pStyle w:val="Other10"/>
              <w:spacing w:line="240" w:lineRule="auto"/>
            </w:pPr>
            <w:r>
              <w:rPr>
                <w:rStyle w:val="Other1"/>
              </w:rPr>
              <w:t xml:space="preserve">plocha vegetační střechy s mocností </w:t>
            </w:r>
            <w:r>
              <w:rPr>
                <w:rStyle w:val="Other1"/>
              </w:rPr>
              <w:t>souvrství od 31 cm</w:t>
            </w:r>
          </w:p>
        </w:tc>
        <w:tc>
          <w:tcPr>
            <w:tcW w:w="859"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0,10</w:t>
            </w:r>
          </w:p>
        </w:tc>
        <w:tc>
          <w:tcPr>
            <w:tcW w:w="1301"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w:t>
            </w:r>
          </w:p>
        </w:tc>
        <w:tc>
          <w:tcPr>
            <w:tcW w:w="1306"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w:t>
            </w:r>
          </w:p>
        </w:tc>
        <w:tc>
          <w:tcPr>
            <w:tcW w:w="1301"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w:t>
            </w:r>
          </w:p>
        </w:tc>
        <w:tc>
          <w:tcPr>
            <w:tcW w:w="1301" w:type="dxa"/>
            <w:tcBorders>
              <w:top w:val="single" w:sz="4" w:space="0" w:color="auto"/>
              <w:left w:val="single" w:sz="4" w:space="0" w:color="auto"/>
              <w:right w:val="single" w:sz="4" w:space="0" w:color="auto"/>
            </w:tcBorders>
            <w:shd w:val="clear" w:color="auto" w:fill="auto"/>
            <w:vAlign w:val="center"/>
          </w:tcPr>
          <w:p w:rsidR="00245E61" w:rsidRDefault="00D31B1E">
            <w:pPr>
              <w:pStyle w:val="Other10"/>
              <w:spacing w:line="240" w:lineRule="auto"/>
              <w:jc w:val="center"/>
            </w:pPr>
            <w:r>
              <w:rPr>
                <w:rStyle w:val="Other1"/>
              </w:rPr>
              <w:t>0</w:t>
            </w:r>
          </w:p>
        </w:tc>
      </w:tr>
      <w:tr w:rsidR="00245E61">
        <w:tblPrEx>
          <w:tblCellMar>
            <w:top w:w="0" w:type="dxa"/>
            <w:bottom w:w="0" w:type="dxa"/>
          </w:tblCellMar>
        </w:tblPrEx>
        <w:trPr>
          <w:trHeight w:hRule="exact" w:val="283"/>
          <w:jc w:val="center"/>
        </w:trPr>
        <w:tc>
          <w:tcPr>
            <w:tcW w:w="288" w:type="dxa"/>
            <w:tcBorders>
              <w:top w:val="single" w:sz="4" w:space="0" w:color="auto"/>
              <w:left w:val="single" w:sz="4" w:space="0" w:color="auto"/>
            </w:tcBorders>
            <w:shd w:val="clear" w:color="auto" w:fill="auto"/>
            <w:vAlign w:val="center"/>
          </w:tcPr>
          <w:p w:rsidR="00245E61" w:rsidRDefault="00D31B1E">
            <w:pPr>
              <w:pStyle w:val="Other10"/>
              <w:spacing w:line="240" w:lineRule="auto"/>
            </w:pPr>
            <w:r>
              <w:rPr>
                <w:rStyle w:val="Other1"/>
              </w:rPr>
              <w:t>F</w:t>
            </w:r>
          </w:p>
        </w:tc>
        <w:tc>
          <w:tcPr>
            <w:tcW w:w="4426" w:type="dxa"/>
            <w:tcBorders>
              <w:top w:val="single" w:sz="4" w:space="0" w:color="auto"/>
              <w:left w:val="single" w:sz="4" w:space="0" w:color="auto"/>
            </w:tcBorders>
            <w:shd w:val="clear" w:color="auto" w:fill="auto"/>
            <w:vAlign w:val="center"/>
          </w:tcPr>
          <w:p w:rsidR="00245E61" w:rsidRDefault="00D31B1E">
            <w:pPr>
              <w:pStyle w:val="Other10"/>
              <w:spacing w:line="240" w:lineRule="auto"/>
            </w:pPr>
            <w:r>
              <w:rPr>
                <w:rStyle w:val="Other1"/>
              </w:rPr>
              <w:t>plochy kryté vegetací</w:t>
            </w:r>
          </w:p>
        </w:tc>
        <w:tc>
          <w:tcPr>
            <w:tcW w:w="859"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0,05</w:t>
            </w:r>
          </w:p>
        </w:tc>
        <w:tc>
          <w:tcPr>
            <w:tcW w:w="1301"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w:t>
            </w:r>
          </w:p>
        </w:tc>
        <w:tc>
          <w:tcPr>
            <w:tcW w:w="1306"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w:t>
            </w:r>
          </w:p>
        </w:tc>
        <w:tc>
          <w:tcPr>
            <w:tcW w:w="1301"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w:t>
            </w:r>
          </w:p>
        </w:tc>
        <w:tc>
          <w:tcPr>
            <w:tcW w:w="1301" w:type="dxa"/>
            <w:tcBorders>
              <w:top w:val="single" w:sz="4" w:space="0" w:color="auto"/>
              <w:left w:val="single" w:sz="4" w:space="0" w:color="auto"/>
              <w:right w:val="single" w:sz="4" w:space="0" w:color="auto"/>
            </w:tcBorders>
            <w:shd w:val="clear" w:color="auto" w:fill="auto"/>
            <w:vAlign w:val="center"/>
          </w:tcPr>
          <w:p w:rsidR="00245E61" w:rsidRDefault="00D31B1E">
            <w:pPr>
              <w:pStyle w:val="Other10"/>
              <w:spacing w:line="240" w:lineRule="auto"/>
              <w:jc w:val="center"/>
            </w:pPr>
            <w:r>
              <w:rPr>
                <w:rStyle w:val="Other1"/>
              </w:rPr>
              <w:t>0</w:t>
            </w:r>
          </w:p>
        </w:tc>
      </w:tr>
      <w:tr w:rsidR="00245E61">
        <w:tblPrEx>
          <w:tblCellMar>
            <w:top w:w="0" w:type="dxa"/>
            <w:bottom w:w="0" w:type="dxa"/>
          </w:tblCellMar>
        </w:tblPrEx>
        <w:trPr>
          <w:trHeight w:hRule="exact" w:val="283"/>
          <w:jc w:val="center"/>
        </w:trPr>
        <w:tc>
          <w:tcPr>
            <w:tcW w:w="5573" w:type="dxa"/>
            <w:gridSpan w:val="3"/>
            <w:tcBorders>
              <w:top w:val="single" w:sz="4" w:space="0" w:color="auto"/>
            </w:tcBorders>
            <w:shd w:val="clear" w:color="auto" w:fill="auto"/>
            <w:vAlign w:val="center"/>
          </w:tcPr>
          <w:p w:rsidR="00245E61" w:rsidRDefault="00D31B1E">
            <w:pPr>
              <w:pStyle w:val="Other10"/>
              <w:spacing w:line="240" w:lineRule="auto"/>
            </w:pPr>
            <w:r>
              <w:rPr>
                <w:rStyle w:val="Other1"/>
              </w:rPr>
              <w:t>Součet ploch</w:t>
            </w:r>
          </w:p>
        </w:tc>
        <w:tc>
          <w:tcPr>
            <w:tcW w:w="1301"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w:t>
            </w:r>
          </w:p>
        </w:tc>
        <w:tc>
          <w:tcPr>
            <w:tcW w:w="1306"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0</w:t>
            </w:r>
          </w:p>
        </w:tc>
        <w:tc>
          <w:tcPr>
            <w:tcW w:w="1301" w:type="dxa"/>
            <w:tcBorders>
              <w:top w:val="single" w:sz="4" w:space="0" w:color="auto"/>
              <w:left w:val="single" w:sz="4" w:space="0" w:color="auto"/>
            </w:tcBorders>
            <w:shd w:val="clear" w:color="auto" w:fill="auto"/>
            <w:vAlign w:val="center"/>
          </w:tcPr>
          <w:p w:rsidR="00245E61" w:rsidRDefault="00D31B1E">
            <w:pPr>
              <w:pStyle w:val="Other10"/>
              <w:spacing w:line="240" w:lineRule="auto"/>
              <w:jc w:val="center"/>
            </w:pPr>
            <w:r>
              <w:rPr>
                <w:rStyle w:val="Other1"/>
              </w:rPr>
              <w:t>329</w:t>
            </w:r>
          </w:p>
        </w:tc>
        <w:tc>
          <w:tcPr>
            <w:tcW w:w="1301" w:type="dxa"/>
            <w:tcBorders>
              <w:top w:val="single" w:sz="4" w:space="0" w:color="auto"/>
              <w:left w:val="single" w:sz="4" w:space="0" w:color="auto"/>
              <w:right w:val="single" w:sz="4" w:space="0" w:color="auto"/>
            </w:tcBorders>
            <w:shd w:val="clear" w:color="auto" w:fill="auto"/>
            <w:vAlign w:val="center"/>
          </w:tcPr>
          <w:p w:rsidR="00245E61" w:rsidRDefault="00D31B1E">
            <w:pPr>
              <w:pStyle w:val="Other10"/>
              <w:spacing w:line="240" w:lineRule="auto"/>
              <w:jc w:val="center"/>
            </w:pPr>
            <w:r>
              <w:rPr>
                <w:rStyle w:val="Other1"/>
              </w:rPr>
              <w:t>296</w:t>
            </w:r>
          </w:p>
        </w:tc>
      </w:tr>
      <w:tr w:rsidR="00245E61">
        <w:tblPrEx>
          <w:tblCellMar>
            <w:top w:w="0" w:type="dxa"/>
            <w:bottom w:w="0" w:type="dxa"/>
          </w:tblCellMar>
        </w:tblPrEx>
        <w:trPr>
          <w:trHeight w:hRule="exact" w:val="312"/>
          <w:jc w:val="center"/>
        </w:trPr>
        <w:tc>
          <w:tcPr>
            <w:tcW w:w="5573" w:type="dxa"/>
            <w:gridSpan w:val="3"/>
            <w:shd w:val="clear" w:color="auto" w:fill="auto"/>
            <w:vAlign w:val="center"/>
          </w:tcPr>
          <w:p w:rsidR="00245E61" w:rsidRDefault="00D31B1E">
            <w:pPr>
              <w:pStyle w:val="Other10"/>
              <w:spacing w:line="240" w:lineRule="auto"/>
            </w:pPr>
            <w:r>
              <w:rPr>
                <w:rStyle w:val="Other1"/>
              </w:rPr>
              <w:t>Roční množství odváděných srážkových vod Q v m</w:t>
            </w:r>
            <w:r>
              <w:rPr>
                <w:rStyle w:val="Other1"/>
                <w:vertAlign w:val="superscript"/>
              </w:rPr>
              <w:t>3</w:t>
            </w:r>
          </w:p>
        </w:tc>
        <w:tc>
          <w:tcPr>
            <w:tcW w:w="1301" w:type="dxa"/>
            <w:tcBorders>
              <w:top w:val="single" w:sz="4" w:space="0" w:color="auto"/>
            </w:tcBorders>
            <w:shd w:val="clear" w:color="auto" w:fill="auto"/>
          </w:tcPr>
          <w:p w:rsidR="00245E61" w:rsidRDefault="00245E61">
            <w:pPr>
              <w:rPr>
                <w:sz w:val="10"/>
                <w:szCs w:val="10"/>
              </w:rPr>
            </w:pPr>
          </w:p>
        </w:tc>
        <w:tc>
          <w:tcPr>
            <w:tcW w:w="1306" w:type="dxa"/>
            <w:tcBorders>
              <w:top w:val="single" w:sz="4" w:space="0" w:color="auto"/>
              <w:left w:val="single" w:sz="4" w:space="0" w:color="auto"/>
              <w:bottom w:val="single" w:sz="4" w:space="0" w:color="auto"/>
            </w:tcBorders>
            <w:shd w:val="clear" w:color="auto" w:fill="auto"/>
            <w:vAlign w:val="center"/>
          </w:tcPr>
          <w:p w:rsidR="00245E61" w:rsidRDefault="00D31B1E">
            <w:pPr>
              <w:pStyle w:val="Other10"/>
              <w:spacing w:line="240" w:lineRule="auto"/>
              <w:jc w:val="center"/>
            </w:pPr>
            <w:r>
              <w:rPr>
                <w:rStyle w:val="Other1"/>
              </w:rPr>
              <w:t>0</w:t>
            </w:r>
          </w:p>
        </w:tc>
        <w:tc>
          <w:tcPr>
            <w:tcW w:w="1301" w:type="dxa"/>
            <w:tcBorders>
              <w:top w:val="single" w:sz="4" w:space="0" w:color="auto"/>
              <w:left w:val="single" w:sz="4" w:space="0" w:color="auto"/>
            </w:tcBorders>
            <w:shd w:val="clear" w:color="auto" w:fill="auto"/>
          </w:tcPr>
          <w:p w:rsidR="00245E61" w:rsidRDefault="00245E61">
            <w:pPr>
              <w:rPr>
                <w:sz w:val="10"/>
                <w:szCs w:val="10"/>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245E61" w:rsidRDefault="00D31B1E">
            <w:pPr>
              <w:pStyle w:val="Other10"/>
              <w:spacing w:line="240" w:lineRule="auto"/>
              <w:jc w:val="center"/>
            </w:pPr>
            <w:r>
              <w:rPr>
                <w:rStyle w:val="Other1"/>
              </w:rPr>
              <w:t>223</w:t>
            </w:r>
          </w:p>
        </w:tc>
      </w:tr>
    </w:tbl>
    <w:p w:rsidR="00245E61" w:rsidRDefault="00245E61">
      <w:pPr>
        <w:spacing w:after="99" w:line="1" w:lineRule="exact"/>
      </w:pPr>
    </w:p>
    <w:p w:rsidR="00245E61" w:rsidRDefault="00D31B1E">
      <w:pPr>
        <w:pStyle w:val="Bodytext10"/>
        <w:spacing w:line="240" w:lineRule="auto"/>
      </w:pPr>
      <w:r>
        <w:rPr>
          <w:rStyle w:val="Bodytext1"/>
        </w:rPr>
        <w:t>= součet Redukovaných ploch (= Plocha krát Odtokový součinitel) v m</w:t>
      </w:r>
      <w:r>
        <w:rPr>
          <w:rStyle w:val="Bodytext1"/>
          <w:vertAlign w:val="superscript"/>
        </w:rPr>
        <w:t>2</w:t>
      </w:r>
      <w:r>
        <w:rPr>
          <w:rStyle w:val="Bodytext1"/>
        </w:rPr>
        <w:t xml:space="preserve"> krát Dlouhodobý srážkový normál v m/rok.</w:t>
      </w:r>
    </w:p>
    <w:p w:rsidR="00245E61" w:rsidRDefault="00D31B1E">
      <w:pPr>
        <w:pStyle w:val="Bodytext10"/>
        <w:spacing w:after="180" w:line="240" w:lineRule="auto"/>
      </w:pPr>
      <w:r>
        <w:rPr>
          <w:rStyle w:val="Bodytext1"/>
        </w:rPr>
        <w:t>V případě, že dojde ke změně podmínek stanovených zákonem pro osvobození ploch od platby za srážkové vody, je Odběratel povinen do 15 dnů předat Provozovateli podklady pro příslušnou změnu Smlouvy.</w:t>
      </w:r>
    </w:p>
    <w:p w:rsidR="00245E61" w:rsidRDefault="00D31B1E">
      <w:pPr>
        <w:pStyle w:val="Bodytext10"/>
        <w:spacing w:after="180" w:line="240" w:lineRule="auto"/>
        <w:jc w:val="both"/>
      </w:pPr>
      <w:r>
        <w:rPr>
          <w:rStyle w:val="Bodytext1"/>
        </w:rPr>
        <w:t>Smluvní strany s</w:t>
      </w:r>
      <w:r>
        <w:rPr>
          <w:rStyle w:val="Bodytext1"/>
        </w:rPr>
        <w:t>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w:t>
      </w:r>
      <w:r>
        <w:rPr>
          <w:rStyle w:val="Bodytext1"/>
        </w:rPr>
        <w:t>ukoliv jinou organizací jej nahrazující tak, aby údaje obsažené v této tabulce byly v souladu s platnými právními předpisy. Změna údaje o hodnotě dlouhodobého srážkového normálu uvedeného v čl. I. odst. 4 písm. b) této Smlouvy není považována za změnu této</w:t>
      </w:r>
      <w:r>
        <w:rPr>
          <w:rStyle w:val="Bodytext1"/>
        </w:rPr>
        <w:t xml:space="preserve"> Smlouvy. Platné hodnoty dlouhodobých srážkových normálů jsou uveřejněny prostřednictvím vlastních webových stránek Provozovatele, nebo jiným v místě obvyklým způsobem, a jsou k dispozici na pracovištích Provozovatele (zákaznická centra).</w:t>
      </w:r>
    </w:p>
    <w:p w:rsidR="00245E61" w:rsidRDefault="00D31B1E">
      <w:pPr>
        <w:pStyle w:val="Bodytext10"/>
        <w:numPr>
          <w:ilvl w:val="0"/>
          <w:numId w:val="2"/>
        </w:numPr>
        <w:tabs>
          <w:tab w:val="left" w:pos="330"/>
        </w:tabs>
        <w:spacing w:after="100" w:line="240" w:lineRule="auto"/>
      </w:pPr>
      <w:r>
        <w:rPr>
          <w:rStyle w:val="Bodytext1"/>
        </w:rPr>
        <w:t>Smluvní strany se</w:t>
      </w:r>
      <w:r>
        <w:rPr>
          <w:rStyle w:val="Bodytext1"/>
        </w:rPr>
        <w:t xml:space="preserve"> dohodly, že limit množství' dodávané vody a limit množství a přípustné limity ukazatelů znečištění odváděných odpadních vod budou:</w:t>
      </w:r>
    </w:p>
    <w:p w:rsidR="00245E61" w:rsidRDefault="00D31B1E">
      <w:pPr>
        <w:pStyle w:val="Bodytext10"/>
        <w:spacing w:after="100" w:line="240" w:lineRule="auto"/>
      </w:pPr>
      <w:r>
        <w:rPr>
          <w:rStyle w:val="Bodytext1"/>
        </w:rPr>
        <w:t>Limit množství dodávané vody je dán profilem přípojky a kapacitou vodoměru.</w:t>
      </w:r>
    </w:p>
    <w:p w:rsidR="00245E61" w:rsidRDefault="00D31B1E">
      <w:pPr>
        <w:pStyle w:val="Bodytext10"/>
        <w:spacing w:after="100" w:line="240" w:lineRule="auto"/>
      </w:pPr>
      <w:r>
        <w:rPr>
          <w:rStyle w:val="Bodytext1"/>
        </w:rPr>
        <w:t>Množství určující kapacitu vodoměru: 2,20 m</w:t>
      </w:r>
      <w:r>
        <w:rPr>
          <w:rStyle w:val="Bodytext1"/>
          <w:vertAlign w:val="superscript"/>
        </w:rPr>
        <w:t>3</w:t>
      </w:r>
      <w:r>
        <w:rPr>
          <w:rStyle w:val="Bodytext1"/>
        </w:rPr>
        <w:t xml:space="preserve"> za </w:t>
      </w:r>
      <w:r>
        <w:rPr>
          <w:rStyle w:val="Bodytext1"/>
        </w:rPr>
        <w:t>hodinu.</w:t>
      </w:r>
    </w:p>
    <w:p w:rsidR="00245E61" w:rsidRDefault="00D31B1E">
      <w:pPr>
        <w:pStyle w:val="Bodytext10"/>
        <w:spacing w:after="180" w:line="240" w:lineRule="auto"/>
      </w:pPr>
      <w:r>
        <w:rPr>
          <w:rStyle w:val="Bodytext1"/>
        </w:rPr>
        <w:t>Limit množství vypouštěné odpadní vody je dán profilem přípojky.</w:t>
      </w:r>
    </w:p>
    <w:p w:rsidR="00245E61" w:rsidRDefault="00D31B1E">
      <w:pPr>
        <w:pStyle w:val="Bodytext10"/>
        <w:spacing w:after="180" w:line="240" w:lineRule="auto"/>
      </w:pPr>
      <w:r>
        <w:rPr>
          <w:rStyle w:val="Bodytext1"/>
        </w:rPr>
        <w:t xml:space="preserve">Přípustné limity ukazatelů znečištěni vypouštěné odpadní vody jsou stanoveny v příslušném Kanalizačním řádu, není-li v této Smlouvě stanoveno jinak. Kanalizační řád je uveřejněn na </w:t>
      </w:r>
      <w:r>
        <w:rPr>
          <w:rStyle w:val="Bodytext1"/>
        </w:rPr>
        <w:t>webových stránkách Provozovatele nebo jiným v místě obvyklým způsobem a je k dispozici na pracovištích Provozovatele (zákaznická centra).</w:t>
      </w:r>
    </w:p>
    <w:p w:rsidR="00245E61" w:rsidRDefault="00D31B1E">
      <w:pPr>
        <w:pStyle w:val="Bodytext10"/>
        <w:spacing w:after="180" w:line="240" w:lineRule="auto"/>
      </w:pPr>
      <w:r>
        <w:rPr>
          <w:rStyle w:val="Bodytext1"/>
        </w:rPr>
        <w:t xml:space="preserve">Pro Odběrné místo platí Kanalizační řád KŘ.8.01 </w:t>
      </w:r>
      <w:proofErr w:type="gramStart"/>
      <w:r>
        <w:rPr>
          <w:rStyle w:val="Bodytext1"/>
        </w:rPr>
        <w:t>Zlín(</w:t>
      </w:r>
      <w:proofErr w:type="spellStart"/>
      <w:proofErr w:type="gramEnd"/>
      <w:r>
        <w:rPr>
          <w:rStyle w:val="Bodytext1"/>
        </w:rPr>
        <w:t>Lukov,Fryšták,Tečovice,Želechovice,Lípa,Zádveřice</w:t>
      </w:r>
      <w:proofErr w:type="spellEnd"/>
      <w:r>
        <w:rPr>
          <w:rStyle w:val="Bodytext1"/>
        </w:rPr>
        <w:t>).</w:t>
      </w:r>
    </w:p>
    <w:p w:rsidR="00245E61" w:rsidRDefault="00D31B1E">
      <w:pPr>
        <w:pStyle w:val="Bodytext10"/>
        <w:numPr>
          <w:ilvl w:val="0"/>
          <w:numId w:val="2"/>
        </w:numPr>
        <w:tabs>
          <w:tab w:val="left" w:pos="316"/>
        </w:tabs>
        <w:spacing w:after="100" w:line="240" w:lineRule="auto"/>
      </w:pPr>
      <w:r>
        <w:rPr>
          <w:rStyle w:val="Bodytext1"/>
        </w:rPr>
        <w:t xml:space="preserve">Počet trvale </w:t>
      </w:r>
      <w:r>
        <w:rPr>
          <w:rStyle w:val="Bodytext1"/>
        </w:rPr>
        <w:t xml:space="preserve">připojených osob pro dodávku pitné vody činí 10 os a počet trvale připojených osob pro odvádění odpadních vod činí 10 os. </w:t>
      </w:r>
      <w:r>
        <w:rPr>
          <w:rStyle w:val="Bodytext1"/>
          <w:i/>
          <w:iCs/>
        </w:rPr>
        <w:t>(</w:t>
      </w:r>
      <w:proofErr w:type="spellStart"/>
      <w:r>
        <w:rPr>
          <w:rStyle w:val="Bodytext1"/>
          <w:i/>
          <w:iCs/>
        </w:rPr>
        <w:t>dlevyjádřenOdběratele</w:t>
      </w:r>
      <w:proofErr w:type="spellEnd"/>
      <w:r>
        <w:rPr>
          <w:rStyle w:val="Bodytext1"/>
          <w:i/>
          <w:iCs/>
        </w:rPr>
        <w:t>)</w:t>
      </w:r>
    </w:p>
    <w:p w:rsidR="00245E61" w:rsidRDefault="00D31B1E">
      <w:pPr>
        <w:pStyle w:val="Bodytext10"/>
        <w:numPr>
          <w:ilvl w:val="0"/>
          <w:numId w:val="2"/>
        </w:numPr>
        <w:tabs>
          <w:tab w:val="left" w:pos="321"/>
        </w:tabs>
        <w:spacing w:after="100" w:line="240" w:lineRule="auto"/>
      </w:pPr>
      <w:r>
        <w:rPr>
          <w:rStyle w:val="Bodytext1"/>
        </w:rPr>
        <w:t xml:space="preserve">Tlakové poměry v místě napojení vodovodní přípojky: Minimální tlak: 0,15 </w:t>
      </w:r>
      <w:proofErr w:type="spellStart"/>
      <w:r>
        <w:rPr>
          <w:rStyle w:val="Bodytext1"/>
        </w:rPr>
        <w:t>MPa</w:t>
      </w:r>
      <w:proofErr w:type="spellEnd"/>
      <w:r>
        <w:rPr>
          <w:rStyle w:val="Bodytext1"/>
        </w:rPr>
        <w:t xml:space="preserve">. Maximální tlak: 0,60 </w:t>
      </w:r>
      <w:proofErr w:type="spellStart"/>
      <w:r>
        <w:rPr>
          <w:rStyle w:val="Bodytext1"/>
        </w:rPr>
        <w:t>MPa</w:t>
      </w:r>
      <w:proofErr w:type="spellEnd"/>
      <w:r>
        <w:rPr>
          <w:rStyle w:val="Bodytext1"/>
        </w:rPr>
        <w:t>.</w:t>
      </w:r>
    </w:p>
    <w:p w:rsidR="00245E61" w:rsidRDefault="00D31B1E">
      <w:pPr>
        <w:pStyle w:val="Bodytext10"/>
        <w:numPr>
          <w:ilvl w:val="0"/>
          <w:numId w:val="2"/>
        </w:numPr>
        <w:tabs>
          <w:tab w:val="left" w:pos="321"/>
        </w:tabs>
        <w:spacing w:after="100" w:line="240" w:lineRule="auto"/>
      </w:pPr>
      <w:r>
        <w:rPr>
          <w:rStyle w:val="Bodytext1"/>
        </w:rPr>
        <w:t>Ukazat</w:t>
      </w:r>
      <w:r>
        <w:rPr>
          <w:rStyle w:val="Bodytext1"/>
        </w:rPr>
        <w:t>ele jakosti dodávané pitné vody jsou: Minimální hodnota vápníku: 30 mg/l. Maximální hodnota vápníku: 80 mg/l. Minimální hodnota hořčíku: 10 mg/l. Maximální hodnota hořčíku: 30 mg/l. Maximální hodnota dusičnanů: 50 mg/l. Aktuální hodnoty ukazatelů jakosti d</w:t>
      </w:r>
      <w:r>
        <w:rPr>
          <w:rStyle w:val="Bodytext1"/>
        </w:rPr>
        <w:t>odávané pitné vody jsou k dispozici na webových stránkách Provozovatele.</w:t>
      </w:r>
    </w:p>
    <w:p w:rsidR="00245E61" w:rsidRDefault="00D31B1E">
      <w:pPr>
        <w:pStyle w:val="Heading310"/>
        <w:keepNext/>
        <w:keepLines/>
        <w:numPr>
          <w:ilvl w:val="0"/>
          <w:numId w:val="1"/>
        </w:numPr>
        <w:tabs>
          <w:tab w:val="left" w:pos="292"/>
        </w:tabs>
        <w:spacing w:after="100"/>
        <w:jc w:val="center"/>
      </w:pPr>
      <w:bookmarkStart w:id="2" w:name="bookmark4"/>
      <w:r>
        <w:rPr>
          <w:rStyle w:val="Heading31"/>
        </w:rPr>
        <w:t>Platební podmínky</w:t>
      </w:r>
      <w:bookmarkEnd w:id="2"/>
    </w:p>
    <w:p w:rsidR="00245E61" w:rsidRDefault="00D31B1E">
      <w:pPr>
        <w:pStyle w:val="Bodytext10"/>
        <w:spacing w:after="100" w:line="240" w:lineRule="auto"/>
      </w:pPr>
      <w:r>
        <w:rPr>
          <w:rStyle w:val="Bodytext1"/>
        </w:rPr>
        <w:t xml:space="preserve">Smluvní strany se dohodly, že vodné a stočné hradí Odběratel Provozovateli formou pravidelných zálohových plateb dle rozpisu záloh a na základě konečného vyúčtování </w:t>
      </w:r>
      <w:r>
        <w:rPr>
          <w:rStyle w:val="Bodytext1"/>
        </w:rPr>
        <w:t>vodného a stočného a/nebo formou pravidelných plateb dle skutečné spotřeby na základě vystavené faktury, následovně:</w:t>
      </w:r>
    </w:p>
    <w:p w:rsidR="00245E61" w:rsidRDefault="00D31B1E">
      <w:pPr>
        <w:pStyle w:val="Bodytext10"/>
        <w:spacing w:after="100" w:line="240" w:lineRule="auto"/>
      </w:pPr>
      <w:r>
        <w:rPr>
          <w:rStyle w:val="Bodytext1"/>
        </w:rPr>
        <w:t xml:space="preserve">Sjednaná výše zálohových plateb do prvního vyúčtováni: </w:t>
      </w:r>
      <w:r>
        <w:rPr>
          <w:rStyle w:val="Bodytext1"/>
          <w:b/>
          <w:bCs/>
        </w:rPr>
        <w:t>Bez záloh</w:t>
      </w:r>
    </w:p>
    <w:p w:rsidR="00245E61" w:rsidRDefault="00D31B1E">
      <w:pPr>
        <w:pStyle w:val="Bodytext10"/>
        <w:spacing w:after="100" w:line="240" w:lineRule="auto"/>
      </w:pPr>
      <w:r>
        <w:rPr>
          <w:rStyle w:val="Bodytext1"/>
        </w:rPr>
        <w:t xml:space="preserve">Četnost odečtů a konečného vyúčtování: </w:t>
      </w:r>
      <w:r>
        <w:rPr>
          <w:rStyle w:val="Bodytext1"/>
          <w:b/>
          <w:bCs/>
        </w:rPr>
        <w:t>měsíc</w:t>
      </w:r>
    </w:p>
    <w:p w:rsidR="00245E61" w:rsidRDefault="00D31B1E">
      <w:pPr>
        <w:pStyle w:val="Bodytext10"/>
        <w:spacing w:line="240" w:lineRule="auto"/>
      </w:pPr>
      <w:r>
        <w:rPr>
          <w:rStyle w:val="Bodytext1"/>
        </w:rPr>
        <w:t>Splatnost faktury vodného a s</w:t>
      </w:r>
      <w:r>
        <w:rPr>
          <w:rStyle w:val="Bodytext1"/>
        </w:rPr>
        <w:t>točného je 17 dni od data vystavení faktury.</w:t>
      </w:r>
    </w:p>
    <w:p w:rsidR="00245E61" w:rsidRDefault="00D31B1E">
      <w:pPr>
        <w:pStyle w:val="Bodytext10"/>
        <w:spacing w:after="100" w:line="240" w:lineRule="auto"/>
      </w:pPr>
      <w:r>
        <w:rPr>
          <w:rStyle w:val="Bodytext1"/>
        </w:rPr>
        <w:t>Provozovatel odešle fakturu odběrateli neprodleně, nejpozději však do tří pracovních dnů od vystavení.</w:t>
      </w:r>
    </w:p>
    <w:p w:rsidR="00245E61" w:rsidRDefault="00D31B1E">
      <w:pPr>
        <w:pStyle w:val="Bodytext10"/>
        <w:tabs>
          <w:tab w:val="left" w:pos="3451"/>
        </w:tabs>
        <w:spacing w:after="100" w:line="240" w:lineRule="auto"/>
      </w:pPr>
      <w:r>
        <w:rPr>
          <w:rStyle w:val="Bodytext1"/>
        </w:rPr>
        <w:t>Způsob platby faktur vodného a stočného:</w:t>
      </w:r>
      <w:r>
        <w:rPr>
          <w:rStyle w:val="Bodytext1"/>
        </w:rPr>
        <w:tab/>
      </w:r>
      <w:r>
        <w:rPr>
          <w:rStyle w:val="Bodytext1"/>
          <w:b/>
          <w:bCs/>
        </w:rPr>
        <w:t>Bezhotovostně</w:t>
      </w:r>
    </w:p>
    <w:p w:rsidR="00245E61" w:rsidRDefault="00D31B1E">
      <w:pPr>
        <w:pStyle w:val="Bodytext10"/>
        <w:spacing w:after="100" w:line="240" w:lineRule="auto"/>
      </w:pPr>
      <w:r>
        <w:rPr>
          <w:rStyle w:val="Bodytext1"/>
        </w:rPr>
        <w:t>Smluvní strany sjednávají vystavování a doručování da</w:t>
      </w:r>
      <w:r>
        <w:rPr>
          <w:rStyle w:val="Bodytext1"/>
        </w:rPr>
        <w:t>ňových dokladů (faktur) v el. podobě na adres</w:t>
      </w:r>
      <w:r w:rsidR="0029174C">
        <w:rPr>
          <w:rStyle w:val="Bodytext1"/>
        </w:rPr>
        <w:t xml:space="preserve">a: </w:t>
      </w:r>
      <w:proofErr w:type="spellStart"/>
      <w:r w:rsidR="0029174C">
        <w:rPr>
          <w:rStyle w:val="Bodytext1"/>
        </w:rPr>
        <w:t>xxxxxxxxxxxxxxxx</w:t>
      </w:r>
      <w:proofErr w:type="spellEnd"/>
    </w:p>
    <w:p w:rsidR="00245E61" w:rsidRDefault="00D31B1E">
      <w:pPr>
        <w:pStyle w:val="Bodytext10"/>
        <w:spacing w:after="100" w:line="240" w:lineRule="auto"/>
      </w:pPr>
      <w:r>
        <w:rPr>
          <w:rStyle w:val="Bodytext1"/>
        </w:rPr>
        <w:t xml:space="preserve">Přeplatek konečného vyúčtování vodného a stočného bude vrácen </w:t>
      </w:r>
      <w:r>
        <w:rPr>
          <w:rStyle w:val="Bodytext1"/>
          <w:b/>
          <w:bCs/>
        </w:rPr>
        <w:t>na účet Odběratele č. 35-4292470247/0100.</w:t>
      </w:r>
    </w:p>
    <w:p w:rsidR="00245E61" w:rsidRDefault="00D31B1E">
      <w:pPr>
        <w:pStyle w:val="Bodytext10"/>
        <w:spacing w:after="100" w:line="240" w:lineRule="auto"/>
        <w:sectPr w:rsidR="00245E61">
          <w:footerReference w:type="default" r:id="rId12"/>
          <w:footerReference w:type="first" r:id="rId13"/>
          <w:pgSz w:w="11900" w:h="16840"/>
          <w:pgMar w:top="242" w:right="518" w:bottom="678" w:left="476" w:header="0" w:footer="3" w:gutter="0"/>
          <w:pgNumType w:start="1"/>
          <w:cols w:space="720"/>
          <w:noEndnote/>
          <w:titlePg/>
          <w:docGrid w:linePitch="360"/>
        </w:sectPr>
      </w:pPr>
      <w:r>
        <w:rPr>
          <w:rStyle w:val="Bodytext1"/>
        </w:rPr>
        <w:t xml:space="preserve">Přeplatek konečného vyúčtování vodného a stočného za předcházející zúčtovací období bude pro platební styk přes SIPO v </w:t>
      </w:r>
      <w:r>
        <w:rPr>
          <w:rStyle w:val="Bodytext1"/>
          <w:lang w:val="en-US" w:eastAsia="en-US" w:bidi="en-US"/>
        </w:rPr>
        <w:t xml:space="preserve">max. </w:t>
      </w:r>
      <w:r>
        <w:rPr>
          <w:rStyle w:val="Bodytext1"/>
        </w:rPr>
        <w:t xml:space="preserve">výši </w:t>
      </w:r>
      <w:r>
        <w:rPr>
          <w:rStyle w:val="Bodytext1"/>
        </w:rPr>
        <w:t>1. zálohové platby použit na úhradu záloh vodného a stočného v dalším zúčtovacím období.</w:t>
      </w:r>
    </w:p>
    <w:p w:rsidR="00245E61" w:rsidRDefault="00D31B1E">
      <w:pPr>
        <w:pStyle w:val="Heading410"/>
        <w:keepNext/>
        <w:keepLines/>
        <w:numPr>
          <w:ilvl w:val="0"/>
          <w:numId w:val="1"/>
        </w:numPr>
        <w:tabs>
          <w:tab w:val="left" w:pos="284"/>
        </w:tabs>
        <w:spacing w:after="0" w:line="264" w:lineRule="auto"/>
      </w:pPr>
      <w:bookmarkStart w:id="3" w:name="bookmark6"/>
      <w:r>
        <w:rPr>
          <w:rStyle w:val="Heading41"/>
          <w:b/>
          <w:bCs/>
        </w:rPr>
        <w:lastRenderedPageBreak/>
        <w:t>Podmínky dodávky vody z vodovodu a odvádění odpadních vod</w:t>
      </w:r>
      <w:r>
        <w:rPr>
          <w:rStyle w:val="Heading41"/>
          <w:b/>
          <w:bCs/>
        </w:rPr>
        <w:br/>
        <w:t>kanalizací</w:t>
      </w:r>
      <w:bookmarkEnd w:id="3"/>
    </w:p>
    <w:p w:rsidR="00245E61" w:rsidRDefault="00D31B1E">
      <w:pPr>
        <w:pStyle w:val="Bodytext10"/>
        <w:numPr>
          <w:ilvl w:val="0"/>
          <w:numId w:val="3"/>
        </w:numPr>
        <w:tabs>
          <w:tab w:val="left" w:pos="322"/>
        </w:tabs>
        <w:jc w:val="both"/>
      </w:pPr>
      <w:r>
        <w:rPr>
          <w:rStyle w:val="Bodytext1"/>
        </w:rPr>
        <w:t>Provozovatel se zavazuje za podmínek stanovených obecně závaznými právními předpisy a touto Smlouv</w:t>
      </w:r>
      <w:r>
        <w:rPr>
          <w:rStyle w:val="Bodytext1"/>
        </w:rPr>
        <w:t>ou dodávat Odběrateli ve sjednaném Odběrném místě z vodovodu pitnou vodu v jakosti předepsané platnými právními předpisy a odvádět kanalizaci odpadní vody vzniklé nakládáním s takto dodanou vodou, srážkové vody a odpadní vody získané z jiných zdrojů.</w:t>
      </w:r>
    </w:p>
    <w:p w:rsidR="00245E61" w:rsidRDefault="00D31B1E">
      <w:pPr>
        <w:pStyle w:val="Bodytext10"/>
        <w:numPr>
          <w:ilvl w:val="0"/>
          <w:numId w:val="3"/>
        </w:numPr>
        <w:tabs>
          <w:tab w:val="left" w:pos="313"/>
        </w:tabs>
        <w:jc w:val="both"/>
      </w:pPr>
      <w:r>
        <w:rPr>
          <w:rStyle w:val="Bodytext1"/>
        </w:rPr>
        <w:t>Odběr</w:t>
      </w:r>
      <w:r>
        <w:rPr>
          <w:rStyle w:val="Bodytext1"/>
        </w:rPr>
        <w:t>atel se zavazuje platit Provozovateli vodné a stočné v souladu a za podmínek stanovených touto Smlouvou. K vodnému a stočnému je Provozovatel oprávněn připočítat DPH v souladu s platnými právními předpisy.</w:t>
      </w:r>
    </w:p>
    <w:p w:rsidR="00245E61" w:rsidRDefault="00D31B1E">
      <w:pPr>
        <w:pStyle w:val="Bodytext10"/>
        <w:numPr>
          <w:ilvl w:val="0"/>
          <w:numId w:val="3"/>
        </w:numPr>
        <w:tabs>
          <w:tab w:val="left" w:pos="313"/>
        </w:tabs>
        <w:spacing w:after="120"/>
        <w:jc w:val="both"/>
      </w:pPr>
      <w:r>
        <w:rPr>
          <w:rStyle w:val="Bodytext1"/>
        </w:rPr>
        <w:t>Nedohodnou-li se Smluvní strany jinak, jsou povinn</w:t>
      </w:r>
      <w:r>
        <w:rPr>
          <w:rStyle w:val="Bodytext1"/>
        </w:rPr>
        <w:t>y si poskytovat vzájemná plnění za podmínek stanovených touto Smlouvou ode dne její účinnosti.</w:t>
      </w:r>
    </w:p>
    <w:p w:rsidR="00245E61" w:rsidRDefault="00D31B1E">
      <w:pPr>
        <w:pStyle w:val="Heading410"/>
        <w:keepNext/>
        <w:keepLines/>
        <w:numPr>
          <w:ilvl w:val="0"/>
          <w:numId w:val="1"/>
        </w:numPr>
        <w:tabs>
          <w:tab w:val="left" w:pos="303"/>
        </w:tabs>
        <w:spacing w:line="259" w:lineRule="auto"/>
      </w:pPr>
      <w:bookmarkStart w:id="4" w:name="bookmark8"/>
      <w:r>
        <w:rPr>
          <w:rStyle w:val="Heading41"/>
          <w:b/>
          <w:bCs/>
        </w:rPr>
        <w:t>Prohlášení smluvních stran</w:t>
      </w:r>
      <w:bookmarkEnd w:id="4"/>
    </w:p>
    <w:p w:rsidR="00245E61" w:rsidRDefault="00D31B1E">
      <w:pPr>
        <w:pStyle w:val="Bodytext10"/>
        <w:numPr>
          <w:ilvl w:val="0"/>
          <w:numId w:val="4"/>
        </w:numPr>
        <w:tabs>
          <w:tab w:val="left" w:pos="318"/>
        </w:tabs>
        <w:spacing w:line="259" w:lineRule="auto"/>
        <w:jc w:val="both"/>
      </w:pPr>
      <w:r>
        <w:rPr>
          <w:rStyle w:val="Bodytext1"/>
        </w:rPr>
        <w:t xml:space="preserve">Provozovatel prohlašuje, že je provozovatelem vodovodů a kanalizací pro veřejnou potřebu a osobou oprávněnou k provozováni vodovodů a </w:t>
      </w:r>
      <w:r>
        <w:rPr>
          <w:rStyle w:val="Bodytext1"/>
        </w:rPr>
        <w:t>kanalizací ve smyslu příslušných ustanovení platných právních předpisů. Provozovatel dále prohlašuje, že je oprávněn uzavřít tuto Smlouvu na základě smlouvy o provozování uzavřené s vlastníkem vodovodů a kanalizací pro veřejnou potřebu dle § 8 odst. 2 záko</w:t>
      </w:r>
      <w:r>
        <w:rPr>
          <w:rStyle w:val="Bodytext1"/>
        </w:rPr>
        <w:t>na o vodovodech a kanalizacích a že je ve vztahu k Odběrateli osobou odpovědnou za dodávky vody z vodovodu a odvádění odpadních vod kanalizací. Další informace o vlastníkovi vodovodů a kanalizací pro veřejnou potřebu, termínech pravidelných odečtů vodoměrů</w:t>
      </w:r>
      <w:r>
        <w:rPr>
          <w:rStyle w:val="Bodytext1"/>
        </w:rPr>
        <w:t xml:space="preserve"> a jakosti pitné vody jsou uvedeny na webových stránkách Provozovatele a v zákaznických centrech Provozovatele.</w:t>
      </w:r>
    </w:p>
    <w:p w:rsidR="00245E61" w:rsidRDefault="00D31B1E">
      <w:pPr>
        <w:pStyle w:val="Bodytext10"/>
        <w:numPr>
          <w:ilvl w:val="0"/>
          <w:numId w:val="4"/>
        </w:numPr>
        <w:tabs>
          <w:tab w:val="left" w:pos="322"/>
        </w:tabs>
        <w:spacing w:line="259" w:lineRule="auto"/>
        <w:jc w:val="both"/>
      </w:pPr>
      <w:r>
        <w:rPr>
          <w:rStyle w:val="Bodytext1"/>
        </w:rPr>
        <w:t xml:space="preserve">Provozovatel dále prohlašuje, že se při výkonu veškerých svých aktivit řídi morálními a etickými standardy uvedenými v Etickém kodexu, </w:t>
      </w:r>
      <w:r>
        <w:rPr>
          <w:rStyle w:val="Bodytext1"/>
        </w:rPr>
        <w:t>Protikorupčním etickém kodexu a Ekologickém kodexu, jejichž platné zněni je k dispozici na webových stránkách Provozovatele.</w:t>
      </w:r>
    </w:p>
    <w:p w:rsidR="00245E61" w:rsidRDefault="00D31B1E">
      <w:pPr>
        <w:pStyle w:val="Bodytext10"/>
        <w:numPr>
          <w:ilvl w:val="0"/>
          <w:numId w:val="4"/>
        </w:numPr>
        <w:tabs>
          <w:tab w:val="left" w:pos="313"/>
        </w:tabs>
        <w:spacing w:after="120" w:line="259" w:lineRule="auto"/>
        <w:jc w:val="both"/>
      </w:pPr>
      <w:r>
        <w:rPr>
          <w:rStyle w:val="Bodytext1"/>
        </w:rPr>
        <w:t>Smluvní strany prohlašují, že veškeré údaje uvedené v této Smlouvě jsou pravdivé a správné. Odběratel dále prohlašuje, že splňuje v</w:t>
      </w:r>
      <w:r>
        <w:rPr>
          <w:rStyle w:val="Bodytext1"/>
        </w:rPr>
        <w:t>šechny podmínky stanovené zákonem o vodovodech a kanalizacích pro připojení na vodovod a kanalizaci.</w:t>
      </w:r>
    </w:p>
    <w:p w:rsidR="00245E61" w:rsidRDefault="00D31B1E">
      <w:pPr>
        <w:pStyle w:val="Heading410"/>
        <w:keepNext/>
        <w:keepLines/>
        <w:numPr>
          <w:ilvl w:val="0"/>
          <w:numId w:val="1"/>
        </w:numPr>
        <w:tabs>
          <w:tab w:val="left" w:pos="257"/>
        </w:tabs>
        <w:spacing w:line="240" w:lineRule="auto"/>
      </w:pPr>
      <w:bookmarkStart w:id="5" w:name="bookmark10"/>
      <w:r>
        <w:rPr>
          <w:rStyle w:val="Heading41"/>
          <w:b/>
          <w:bCs/>
        </w:rPr>
        <w:t>Způsob zjišťování množství dodané vody a odváděných odpadních</w:t>
      </w:r>
      <w:r>
        <w:rPr>
          <w:rStyle w:val="Heading41"/>
          <w:b/>
          <w:bCs/>
        </w:rPr>
        <w:br/>
        <w:t>vod</w:t>
      </w:r>
      <w:bookmarkEnd w:id="5"/>
    </w:p>
    <w:p w:rsidR="00245E61" w:rsidRDefault="00D31B1E">
      <w:pPr>
        <w:pStyle w:val="Bodytext10"/>
        <w:numPr>
          <w:ilvl w:val="0"/>
          <w:numId w:val="5"/>
        </w:numPr>
        <w:tabs>
          <w:tab w:val="left" w:pos="313"/>
        </w:tabs>
        <w:spacing w:line="259" w:lineRule="auto"/>
        <w:jc w:val="both"/>
      </w:pPr>
      <w:r>
        <w:rPr>
          <w:rStyle w:val="Bodytext1"/>
        </w:rPr>
        <w:t>Smluvní strany se dohodly, že množství dodané vody, množství vypouštěných odpadních vod a</w:t>
      </w:r>
      <w:r>
        <w:rPr>
          <w:rStyle w:val="Bodytext1"/>
        </w:rPr>
        <w:t xml:space="preserve"> odváděných srážkových vod bude zjišťováno Provozovatelem způsobem stanoveným v článku I. této Smlouvy. Množství dodané vody, vypouštěných odpadních vod a odváděných srážkových vod zjištěné způsobem stanoveným v článku I. této Smlouvy je podkladem pro vyúč</w:t>
      </w:r>
      <w:r>
        <w:rPr>
          <w:rStyle w:val="Bodytext1"/>
        </w:rPr>
        <w:t>tování dodávky vody a vyúčtování odvádění odpadních vod (fakturaci vodného a stočného).</w:t>
      </w:r>
    </w:p>
    <w:p w:rsidR="00245E61" w:rsidRDefault="00D31B1E">
      <w:pPr>
        <w:pStyle w:val="Bodytext10"/>
        <w:numPr>
          <w:ilvl w:val="0"/>
          <w:numId w:val="5"/>
        </w:numPr>
        <w:tabs>
          <w:tab w:val="left" w:pos="318"/>
        </w:tabs>
        <w:spacing w:line="259" w:lineRule="auto"/>
        <w:jc w:val="both"/>
      </w:pPr>
      <w:r>
        <w:rPr>
          <w:rStyle w:val="Bodytext1"/>
        </w:rPr>
        <w:t>Není-li množství vypouštěných odpadních vod měřeno, předpokládá se, že Odběratel, který odebírá vodu z vodovodu, vypouští do kanalizace takové množství vody, které podl</w:t>
      </w:r>
      <w:r>
        <w:rPr>
          <w:rStyle w:val="Bodytext1"/>
        </w:rPr>
        <w:t>e odečtu na vodoměru nebo podle výpočtu v souladu s platnými právními předpisy z vodovodu odebral, s připočtením odvedených srážkových vod a množství odvedené vody získané z jiných zdrojů. Z ploch osvobozených ze zákona od povinnosti platit za odvádění srá</w:t>
      </w:r>
      <w:r>
        <w:rPr>
          <w:rStyle w:val="Bodytext1"/>
        </w:rPr>
        <w:t>žkových vod Odběratel hradí pouze množství odváděných odpadních vod zjištěné dle věty první bez srážkových vod. Takto zjištěné množství vypouštěných odpadních vod je podkladem pro vyúčtování stočného (fakturaci stočného).</w:t>
      </w:r>
    </w:p>
    <w:p w:rsidR="00245E61" w:rsidRDefault="00D31B1E">
      <w:pPr>
        <w:pStyle w:val="Bodytext10"/>
        <w:numPr>
          <w:ilvl w:val="0"/>
          <w:numId w:val="5"/>
        </w:numPr>
        <w:tabs>
          <w:tab w:val="left" w:pos="318"/>
        </w:tabs>
        <w:spacing w:line="259" w:lineRule="auto"/>
        <w:jc w:val="both"/>
      </w:pPr>
      <w:r>
        <w:rPr>
          <w:rStyle w:val="Bodytext1"/>
        </w:rPr>
        <w:t>Jestliže Odběratel vodu dodanou vo</w:t>
      </w:r>
      <w:r>
        <w:rPr>
          <w:rStyle w:val="Bodytext1"/>
        </w:rPr>
        <w:t>dovodem zčásti spotřebuje bez vypuštění do kanalizace a toto množství je prokazatelně větší než 30 m</w:t>
      </w:r>
      <w:r>
        <w:rPr>
          <w:rStyle w:val="Bodytext1"/>
          <w:vertAlign w:val="superscript"/>
        </w:rPr>
        <w:t xml:space="preserve">3 </w:t>
      </w:r>
      <w:r>
        <w:rPr>
          <w:rStyle w:val="Bodytext1"/>
        </w:rPr>
        <w:t>za rok, zjistí se množství odpadních a srážkových vod odváděných do kanalizace bud</w:t>
      </w:r>
      <w:r>
        <w:rPr>
          <w:rStyle w:val="Bodytext1"/>
          <w:vertAlign w:val="superscript"/>
        </w:rPr>
        <w:t>1</w:t>
      </w:r>
      <w:r>
        <w:rPr>
          <w:rStyle w:val="Bodytext1"/>
        </w:rPr>
        <w:t xml:space="preserve"> měřením, nebo odborným výpočtem podle technických údajů předložených O</w:t>
      </w:r>
      <w:r>
        <w:rPr>
          <w:rStyle w:val="Bodytext1"/>
        </w:rPr>
        <w:t>dběratelem a ověřených Provozovatelem, pokud se předem Provozovatel s Odběratelem nedohodli jinak. Nebude-li množství spotřebované dodané vody nevypouštěné do kanalizace měřeno vodoměrem Odběratele umístěným na samostatné odbočce, je Odběratel povinen prok</w:t>
      </w:r>
      <w:r>
        <w:rPr>
          <w:rStyle w:val="Bodytext1"/>
        </w:rPr>
        <w:t>ázat Provozovateli množství spotřebované dodané vody nevypouštěné do kanalizace jiným vhodným způsobem tak, aby bylo možné provést odborný výpočet.</w:t>
      </w:r>
    </w:p>
    <w:p w:rsidR="00245E61" w:rsidRDefault="00D31B1E">
      <w:pPr>
        <w:pStyle w:val="Bodytext10"/>
        <w:numPr>
          <w:ilvl w:val="0"/>
          <w:numId w:val="5"/>
        </w:numPr>
        <w:tabs>
          <w:tab w:val="left" w:pos="322"/>
        </w:tabs>
        <w:spacing w:line="259" w:lineRule="auto"/>
        <w:jc w:val="both"/>
      </w:pPr>
      <w:r>
        <w:rPr>
          <w:rStyle w:val="Bodytext1"/>
        </w:rPr>
        <w:t>Odběratel je povinen umožnit Provozovateli přístup k vodoměru, zejména za účelem provedení odečtu z vodoměru</w:t>
      </w:r>
      <w:r>
        <w:rPr>
          <w:rStyle w:val="Bodytext1"/>
        </w:rPr>
        <w:t xml:space="preserve"> a kontroly, údržby nebo výměny vodoměru, chránit vodoměr před poškozením, ztrátou nebo odcizením, včetně zařízení pro dálkový odečet a dalšího příslušenství vodoměru, montážní plomby a plomby prokazující úřední ověření vodoměru podle obecně závazných práv</w:t>
      </w:r>
      <w:r>
        <w:rPr>
          <w:rStyle w:val="Bodytext1"/>
        </w:rPr>
        <w:t xml:space="preserve">ních předpisů (zejm. před zásahem jiné osoby, působením mechanické síly, ohněm, mrazem </w:t>
      </w:r>
      <w:proofErr w:type="spellStart"/>
      <w:r>
        <w:rPr>
          <w:rStyle w:val="Bodytext1"/>
          <w:lang w:val="en-US" w:eastAsia="en-US" w:bidi="en-US"/>
        </w:rPr>
        <w:t>apod</w:t>
      </w:r>
      <w:proofErr w:type="spellEnd"/>
      <w:r>
        <w:rPr>
          <w:rStyle w:val="Bodytext1"/>
          <w:lang w:val="en-US" w:eastAsia="en-US" w:bidi="en-US"/>
        </w:rPr>
        <w:t xml:space="preserve">.), </w:t>
      </w:r>
      <w:r>
        <w:rPr>
          <w:rStyle w:val="Bodytext1"/>
        </w:rPr>
        <w:t xml:space="preserve">a bez zbytečného odkladu prokazatelně oznámit Provozovateli jejich poškození či závady v měření. Byla-li nefunkčnost vodoměru nebo poškození vodoměru, poškozeni </w:t>
      </w:r>
      <w:r>
        <w:rPr>
          <w:rStyle w:val="Bodytext1"/>
        </w:rPr>
        <w:t xml:space="preserve">či ztráta zařízení pro dálkový odečet či dalšího příslušenství vodoměru nebo montážní plomby a plomby prokazující úřední ověření vodoměru podle obecně závazných právních předpisů způsobena nedostatečnou ochranou Odběratelem nebo přímým zásahem Odběratele, </w:t>
      </w:r>
      <w:r>
        <w:rPr>
          <w:rStyle w:val="Bodytext1"/>
        </w:rPr>
        <w:t>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w:t>
      </w:r>
      <w:r>
        <w:rPr>
          <w:rStyle w:val="Bodytext1"/>
        </w:rPr>
        <w:t>atel má právo zajistit jednotlivé části vodoměru nebo jeho příslušenství proti neoprávněné manipulaci. Odběratel je povinen dodržet podmínky umístění vodoměru stanovené Provozovatelem. Pokud je vodoměr umístěn v šachtě, je Odběratel povinen zajistit, aby t</w:t>
      </w:r>
      <w:r>
        <w:rPr>
          <w:rStyle w:val="Bodytext1"/>
        </w:rPr>
        <w:t>ato šachta byla Provozovateli přístupná a odvodněná. Je-li šachta umístěna na místě veřejnosti přístupném, má Odběratel právo po dohodě s Provozovatelem šachtu zajistit proti neoprávněnému vniknutí; tím není dotčena povinnost jejího zpřístupňování Provozov</w:t>
      </w:r>
      <w:r>
        <w:rPr>
          <w:rStyle w:val="Bodytext1"/>
        </w:rPr>
        <w:t xml:space="preserve">ateli. Pokud přípojka nebo vnitřní vodovod nevyhovuje požadavkům pro montáž vodoměru, je Odběratel povinen na vyzvání Provozovatele provést v přiměřené lhůtě potřebné úpravy. Je-li množství vypouštěných odpadních a odváděných srážkových vod měřeno měřicím </w:t>
      </w:r>
      <w:r>
        <w:rPr>
          <w:rStyle w:val="Bodytext1"/>
        </w:rPr>
        <w:t xml:space="preserve">zařízením Odběratele, je Provozovatel oprávněn průběžně kontrolovat funkčnost a správnost měřicího zařízení a Odběratel je povinen umožnit Provozovateli přístup k tomuto </w:t>
      </w:r>
      <w:r>
        <w:rPr>
          <w:rStyle w:val="Bodytext1"/>
        </w:rPr>
        <w:t>měřicímu zařízení. Přístup k vodoměru nebo měřicímu zařízení Odběratele je Odběratel p</w:t>
      </w:r>
      <w:r>
        <w:rPr>
          <w:rStyle w:val="Bodytext1"/>
        </w:rPr>
        <w:t>ovinen umožnit Provozovateli v nezbytném rozsahu a tak, aby byly dodrženy požadavky bezpečnosti a ochrany zdraví při práci stanovené obecně závaznými právními předpisy.</w:t>
      </w:r>
    </w:p>
    <w:p w:rsidR="00245E61" w:rsidRDefault="00D31B1E">
      <w:pPr>
        <w:pStyle w:val="Bodytext10"/>
        <w:numPr>
          <w:ilvl w:val="0"/>
          <w:numId w:val="5"/>
        </w:numPr>
        <w:tabs>
          <w:tab w:val="left" w:pos="322"/>
        </w:tabs>
        <w:jc w:val="both"/>
      </w:pPr>
      <w:r>
        <w:rPr>
          <w:rStyle w:val="Bodytext1"/>
        </w:rPr>
        <w:t>Smluvní strany se dohodly, že v důvodných případech je Odběratel povinen umožnit Provoz</w:t>
      </w:r>
      <w:r>
        <w:rPr>
          <w:rStyle w:val="Bodytext1"/>
        </w:rPr>
        <w:t>ovateli na základě jeho výzvy v nezbytném rozsahu přístup k vodovodní a kanalizační přípojce nebo k vnitřnímu vodovodu a vnitřní kanalizaci, zejména za účelem kontroly užívání vnitřního vodovodu a vnitřní kanalizace a plnění podmínek stanovených touto Smlo</w:t>
      </w:r>
      <w:r>
        <w:rPr>
          <w:rStyle w:val="Bodytext1"/>
        </w:rPr>
        <w:t>uvou nebo obecně závaznými právními předpisy.</w:t>
      </w:r>
    </w:p>
    <w:p w:rsidR="00245E61" w:rsidRDefault="00D31B1E">
      <w:pPr>
        <w:pStyle w:val="Bodytext10"/>
        <w:numPr>
          <w:ilvl w:val="0"/>
          <w:numId w:val="5"/>
        </w:numPr>
        <w:tabs>
          <w:tab w:val="left" w:pos="313"/>
        </w:tabs>
        <w:jc w:val="both"/>
      </w:pPr>
      <w:r>
        <w:rPr>
          <w:rStyle w:val="Bodytext1"/>
        </w:rPr>
        <w:t>Provozovatel je oprávněn přerušit nebo omezit dodávku vody nebo odvádění odpadních vod:</w:t>
      </w:r>
    </w:p>
    <w:p w:rsidR="00245E61" w:rsidRDefault="00D31B1E">
      <w:pPr>
        <w:pStyle w:val="Bodytext10"/>
        <w:numPr>
          <w:ilvl w:val="0"/>
          <w:numId w:val="6"/>
        </w:numPr>
        <w:tabs>
          <w:tab w:val="left" w:pos="260"/>
        </w:tabs>
        <w:jc w:val="both"/>
      </w:pPr>
      <w:r>
        <w:rPr>
          <w:rStyle w:val="Bodytext1"/>
        </w:rPr>
        <w:t>při provádění plánovaných oprav, udržovacích a revizních pracích,</w:t>
      </w:r>
    </w:p>
    <w:p w:rsidR="00245E61" w:rsidRDefault="00D31B1E">
      <w:pPr>
        <w:pStyle w:val="Bodytext10"/>
        <w:numPr>
          <w:ilvl w:val="0"/>
          <w:numId w:val="6"/>
        </w:numPr>
        <w:tabs>
          <w:tab w:val="left" w:pos="265"/>
        </w:tabs>
        <w:jc w:val="both"/>
      </w:pPr>
      <w:r>
        <w:rPr>
          <w:rStyle w:val="Bodytext1"/>
        </w:rPr>
        <w:t xml:space="preserve">nevyhovuje-li zařízení Odběratele technickým požadavkům </w:t>
      </w:r>
      <w:r>
        <w:rPr>
          <w:rStyle w:val="Bodytext1"/>
        </w:rPr>
        <w:t>tak, že jakost nebo tlak vody ve vodovodu může ohrozit zdraví a bezpečnost osob a způsobit škodu na majetku,</w:t>
      </w:r>
    </w:p>
    <w:p w:rsidR="00245E61" w:rsidRDefault="00D31B1E">
      <w:pPr>
        <w:pStyle w:val="Bodytext10"/>
        <w:numPr>
          <w:ilvl w:val="0"/>
          <w:numId w:val="6"/>
        </w:numPr>
        <w:tabs>
          <w:tab w:val="left" w:pos="255"/>
        </w:tabs>
        <w:jc w:val="both"/>
      </w:pPr>
      <w:r>
        <w:rPr>
          <w:rStyle w:val="Bodytext1"/>
        </w:rPr>
        <w:t>neumožní-li Odběratel Provozovateli po jeho opakované písemné výzvě přístup k přípojce, vodoměru nebo zařízení vnitřního vodovodu nebo kanalizace,</w:t>
      </w:r>
    </w:p>
    <w:p w:rsidR="00245E61" w:rsidRDefault="00D31B1E">
      <w:pPr>
        <w:pStyle w:val="Bodytext10"/>
        <w:numPr>
          <w:ilvl w:val="0"/>
          <w:numId w:val="6"/>
        </w:numPr>
        <w:tabs>
          <w:tab w:val="left" w:pos="260"/>
        </w:tabs>
        <w:jc w:val="both"/>
      </w:pPr>
      <w:r>
        <w:rPr>
          <w:rStyle w:val="Bodytext1"/>
        </w:rPr>
        <w:t>bylo-li zjištěno neoprávněné připojení vodovodní přípojky nebo kanalizační přípojky,</w:t>
      </w:r>
    </w:p>
    <w:p w:rsidR="00245E61" w:rsidRDefault="00D31B1E">
      <w:pPr>
        <w:pStyle w:val="Bodytext10"/>
        <w:numPr>
          <w:ilvl w:val="0"/>
          <w:numId w:val="6"/>
        </w:numPr>
        <w:tabs>
          <w:tab w:val="left" w:pos="260"/>
        </w:tabs>
        <w:jc w:val="both"/>
      </w:pPr>
      <w:r>
        <w:rPr>
          <w:rStyle w:val="Bodytext1"/>
        </w:rPr>
        <w:t>neodstraní-li Odběratel závady na vodovodní přípojce nebo kanalizační přípojce nebo na vnitřním vodovodu nebo vnitřní kanalizaci zjištěné Provozovatelem,</w:t>
      </w:r>
    </w:p>
    <w:p w:rsidR="00245E61" w:rsidRDefault="00D31B1E">
      <w:pPr>
        <w:pStyle w:val="Bodytext10"/>
        <w:numPr>
          <w:ilvl w:val="0"/>
          <w:numId w:val="6"/>
        </w:numPr>
        <w:tabs>
          <w:tab w:val="left" w:pos="236"/>
        </w:tabs>
        <w:jc w:val="both"/>
      </w:pPr>
      <w:r>
        <w:rPr>
          <w:rStyle w:val="Bodytext1"/>
        </w:rPr>
        <w:t xml:space="preserve">při prokázání </w:t>
      </w:r>
      <w:r>
        <w:rPr>
          <w:rStyle w:val="Bodytext1"/>
        </w:rPr>
        <w:t>neoprávněného odběru vody nebo neoprávněného vypouštění odpadních vod, nebo</w:t>
      </w:r>
    </w:p>
    <w:p w:rsidR="00245E61" w:rsidRDefault="00D31B1E">
      <w:pPr>
        <w:pStyle w:val="Bodytext10"/>
        <w:numPr>
          <w:ilvl w:val="0"/>
          <w:numId w:val="6"/>
        </w:numPr>
        <w:tabs>
          <w:tab w:val="left" w:pos="265"/>
        </w:tabs>
        <w:jc w:val="both"/>
      </w:pPr>
      <w:r>
        <w:rPr>
          <w:rStyle w:val="Bodytext1"/>
        </w:rPr>
        <w:t>v případě prodlení Odběratele s placením podle sjednaného způsobu úhrady vodného nebo stočného či jejich záloh po dobu delší než 30 dnů.</w:t>
      </w:r>
    </w:p>
    <w:p w:rsidR="00245E61" w:rsidRDefault="00D31B1E">
      <w:pPr>
        <w:pStyle w:val="Bodytext10"/>
        <w:numPr>
          <w:ilvl w:val="0"/>
          <w:numId w:val="7"/>
        </w:numPr>
        <w:tabs>
          <w:tab w:val="left" w:pos="327"/>
        </w:tabs>
        <w:jc w:val="both"/>
      </w:pPr>
      <w:r>
        <w:rPr>
          <w:rStyle w:val="Bodytext1"/>
        </w:rPr>
        <w:t>Vlastníkem vodoměru je vlastník vodovodu, s</w:t>
      </w:r>
      <w:r>
        <w:rPr>
          <w:rStyle w:val="Bodytext1"/>
        </w:rPr>
        <w:t xml:space="preserve"> výjimkou případů, kdy přede dnem nabytí účinnosti zákona o vodovodech a kanalizacích se prokazatelně stal vlastníkem vodoměru Provozovatel. Další podmínky měření a způsobu zjišťování dodávané vody a odváděných odpadních vod jsou upraveny zákonem o vodovod</w:t>
      </w:r>
      <w:r>
        <w:rPr>
          <w:rStyle w:val="Bodytext1"/>
        </w:rPr>
        <w:t>ech a kanalizacích a prováděcími předpisy k tomuto zákonu.</w:t>
      </w:r>
    </w:p>
    <w:p w:rsidR="00245E61" w:rsidRDefault="00D31B1E">
      <w:pPr>
        <w:pStyle w:val="Bodytext10"/>
        <w:numPr>
          <w:ilvl w:val="0"/>
          <w:numId w:val="7"/>
        </w:numPr>
        <w:tabs>
          <w:tab w:val="left" w:pos="327"/>
        </w:tabs>
        <w:spacing w:after="260"/>
        <w:jc w:val="both"/>
      </w:pPr>
      <w:r>
        <w:rPr>
          <w:rStyle w:val="Bodytext1"/>
        </w:rPr>
        <w:t>Pokud je zřízen na vodovodní přípojce požární obtok, lze ho využívat výhradně pro přímé hašení požáru nebo při požárních revizích, a to výlučně osobou k tomu oprávněnou. Pokud dojde k tomuto využit</w:t>
      </w:r>
      <w:r>
        <w:rPr>
          <w:rStyle w:val="Bodytext1"/>
        </w:rPr>
        <w:t xml:space="preserve">í a v souvislosti </w:t>
      </w:r>
      <w:proofErr w:type="spellStart"/>
      <w:r>
        <w:rPr>
          <w:rStyle w:val="Bodytext1"/>
        </w:rPr>
        <w:t>stím</w:t>
      </w:r>
      <w:proofErr w:type="spellEnd"/>
      <w:r>
        <w:rPr>
          <w:rStyle w:val="Bodytext1"/>
        </w:rPr>
        <w:t xml:space="preserve"> k porušení plomby, je Odběratel povinen tuto skutečnost neprodleně oznámit písemně Provozovateli. Bylo-li poškození plomby na požárním obtoku způsobeno nedostatečnou ochranou Odběratelem nebo přímým zásahem Odběratele, hradí újmu a n</w:t>
      </w:r>
      <w:r>
        <w:rPr>
          <w:rStyle w:val="Bodytext1"/>
        </w:rPr>
        <w:t>áklady s tímto spojené Odběratel.</w:t>
      </w:r>
    </w:p>
    <w:p w:rsidR="00245E61" w:rsidRDefault="00D31B1E">
      <w:pPr>
        <w:pStyle w:val="Heading410"/>
        <w:keepNext/>
        <w:keepLines/>
        <w:spacing w:after="260"/>
        <w:ind w:firstLine="760"/>
        <w:jc w:val="both"/>
      </w:pPr>
      <w:bookmarkStart w:id="6" w:name="bookmark12"/>
      <w:r>
        <w:rPr>
          <w:rStyle w:val="Heading41"/>
          <w:b/>
          <w:bCs/>
        </w:rPr>
        <w:t>VI. Způsob stanovení vodného a stočného, fakturace</w:t>
      </w:r>
      <w:bookmarkEnd w:id="6"/>
    </w:p>
    <w:p w:rsidR="00245E61" w:rsidRDefault="00D31B1E">
      <w:pPr>
        <w:pStyle w:val="Bodytext10"/>
        <w:numPr>
          <w:ilvl w:val="0"/>
          <w:numId w:val="8"/>
        </w:numPr>
        <w:tabs>
          <w:tab w:val="left" w:pos="322"/>
        </w:tabs>
        <w:spacing w:line="259" w:lineRule="auto"/>
        <w:jc w:val="both"/>
      </w:pPr>
      <w:r>
        <w:rPr>
          <w:rStyle w:val="Bodytext1"/>
        </w:rPr>
        <w:t xml:space="preserve">Cena vodného a stočného je stanovována podle cenových předpisů na příslušné cenové období, kterým je zpravidla období 12 měsíců, a forma vodného a stočného je stanovována </w:t>
      </w:r>
      <w:r>
        <w:rPr>
          <w:rStyle w:val="Bodytext1"/>
        </w:rPr>
        <w:t>rozhodnutím vlastníka vodovodu a kanalizace. Cena a forma vodného a stočného jsou uveřejněny prostřednictvím obecních úřadů, regionálních informačních médií, pracovišť Provozovatele (zákaznická centra), vlastních webových stránek Provozovatele nebo jiným v</w:t>
      </w:r>
      <w:r>
        <w:rPr>
          <w:rStyle w:val="Bodytext1"/>
        </w:rPr>
        <w:t xml:space="preserve"> místě obvyklým způsobem.</w:t>
      </w:r>
    </w:p>
    <w:p w:rsidR="00245E61" w:rsidRDefault="00D31B1E">
      <w:pPr>
        <w:pStyle w:val="Bodytext10"/>
        <w:numPr>
          <w:ilvl w:val="0"/>
          <w:numId w:val="8"/>
        </w:numPr>
        <w:tabs>
          <w:tab w:val="left" w:pos="322"/>
        </w:tabs>
        <w:spacing w:line="259" w:lineRule="auto"/>
        <w:jc w:val="both"/>
      </w:pPr>
      <w:r>
        <w:rPr>
          <w:rStyle w:val="Bodytext1"/>
        </w:rPr>
        <w:t>Změna cen a formy vodného a stočného není považována za změnu této Smlouvy. Pokud dojde ke změně ceny nebo formy vodného a stočného v průběhu zúčtovacího období, rozdělí Provozovatel spotřebu vody v poměru doby platnosti původní a</w:t>
      </w:r>
      <w:r>
        <w:rPr>
          <w:rStyle w:val="Bodytext1"/>
        </w:rPr>
        <w:t xml:space="preserve"> nové výše ceny nebo formy vodného a stočného.</w:t>
      </w:r>
    </w:p>
    <w:p w:rsidR="00245E61" w:rsidRDefault="00D31B1E">
      <w:pPr>
        <w:pStyle w:val="Bodytext10"/>
        <w:numPr>
          <w:ilvl w:val="0"/>
          <w:numId w:val="8"/>
        </w:numPr>
        <w:tabs>
          <w:tab w:val="left" w:pos="322"/>
        </w:tabs>
        <w:spacing w:line="259" w:lineRule="auto"/>
        <w:jc w:val="both"/>
      </w:pPr>
      <w:r>
        <w:rPr>
          <w:rStyle w:val="Bodytext1"/>
        </w:rPr>
        <w:t xml:space="preserve">Vodné a stočné má jednosložkovou nebo dvousložkovou formu. Jednosložková forma vodného a stočného je součinem ceny a množství odebrané nebo vypouštěné odpadní vody a srážkových vod </w:t>
      </w:r>
      <w:proofErr w:type="gramStart"/>
      <w:r>
        <w:rPr>
          <w:rStyle w:val="Bodytext1"/>
        </w:rPr>
        <w:t>stanoveným</w:t>
      </w:r>
      <w:proofErr w:type="gramEnd"/>
      <w:r>
        <w:rPr>
          <w:rStyle w:val="Bodytext1"/>
        </w:rPr>
        <w:t xml:space="preserve"> v souladu s touto</w:t>
      </w:r>
      <w:r>
        <w:rPr>
          <w:rStyle w:val="Bodytext1"/>
        </w:rPr>
        <w:t xml:space="preserve"> Smlouvou. Dvousložková forma vodného a stočného obsahuje složku, která je součinem ceny podle cenových předpisů a množství odebrané nebo vypouštěné odpadni vody a srážkových vod. a pevnou složku stanovenou v souladu s platnými právními předpisy.</w:t>
      </w:r>
    </w:p>
    <w:p w:rsidR="00245E61" w:rsidRDefault="00D31B1E">
      <w:pPr>
        <w:pStyle w:val="Bodytext10"/>
        <w:spacing w:line="259" w:lineRule="auto"/>
        <w:jc w:val="both"/>
      </w:pPr>
      <w:r>
        <w:rPr>
          <w:rStyle w:val="Bodytext1"/>
        </w:rPr>
        <w:t>Stanoví-l</w:t>
      </w:r>
      <w:r>
        <w:rPr>
          <w:rStyle w:val="Bodytext1"/>
        </w:rPr>
        <w:t>i tak platné právní předpisy, je Provozovatel v případě dvousložkové formy vodného a stočného povinen poskytnout na základě žádosti Odběratele přiměřenou slevu z pevné složky, pokud bude vodovodní nebo kanalizační systém nefunkční po dobu delší než 24 hodi</w:t>
      </w:r>
      <w:r>
        <w:rPr>
          <w:rStyle w:val="Bodytext1"/>
        </w:rPr>
        <w:t>n. Je-li stanovena dvousložková forma vodného a stočného, a Odběratel neodebere v příslušném zúčtovacím období dodávanou vodu nebo nevypustí žádné odpadní vody, je povinen zaplatit Provozovateli pevnou složku vodného a stočného.</w:t>
      </w:r>
    </w:p>
    <w:p w:rsidR="00245E61" w:rsidRDefault="00D31B1E">
      <w:pPr>
        <w:pStyle w:val="Bodytext10"/>
        <w:numPr>
          <w:ilvl w:val="0"/>
          <w:numId w:val="8"/>
        </w:numPr>
        <w:tabs>
          <w:tab w:val="left" w:pos="313"/>
        </w:tabs>
        <w:jc w:val="both"/>
      </w:pPr>
      <w:r>
        <w:rPr>
          <w:rStyle w:val="Bodytext1"/>
        </w:rPr>
        <w:t>Provozovatel je oprávněn za</w:t>
      </w:r>
      <w:r>
        <w:rPr>
          <w:rStyle w:val="Bodytext1"/>
        </w:rPr>
        <w:t>počíst případný přeplatek Odběratele na uhrazení veškerých splatných pohledávek na jiných odběrných místech téhož Odběratele. O takto provedených zápočtech bude Provozovatel Odběratele informovat.</w:t>
      </w:r>
    </w:p>
    <w:p w:rsidR="00245E61" w:rsidRDefault="00D31B1E">
      <w:pPr>
        <w:pStyle w:val="Bodytext10"/>
        <w:numPr>
          <w:ilvl w:val="0"/>
          <w:numId w:val="8"/>
        </w:numPr>
        <w:tabs>
          <w:tab w:val="left" w:pos="318"/>
        </w:tabs>
        <w:jc w:val="both"/>
      </w:pPr>
      <w:r>
        <w:rPr>
          <w:rStyle w:val="Bodytext1"/>
        </w:rPr>
        <w:t>Povinnost Odběratele zaplatit Provozovateli peněžité plnění</w:t>
      </w:r>
      <w:r>
        <w:rPr>
          <w:rStyle w:val="Bodytext1"/>
        </w:rPr>
        <w:t xml:space="preserve"> podle této Smlouvy je splněna okamžikem připsání příslušné částky ve prospěch bankovního účtu Provozovatele uvedeného na faktuře nebo rozpisu záloh, a to tehdy, je-li platba označena správným variabilním symbolem. Neidentifikovatelné platby je Provozovate</w:t>
      </w:r>
      <w:r>
        <w:rPr>
          <w:rStyle w:val="Bodytext1"/>
        </w:rPr>
        <w:t>l oprávněn vrátit zpět na účet, z něhož byly zaslány, čímž není dotčena povinnost Odběratele splnit závazky dle této Smlouvy.</w:t>
      </w:r>
    </w:p>
    <w:p w:rsidR="00245E61" w:rsidRDefault="00D31B1E">
      <w:pPr>
        <w:pStyle w:val="Bodytext10"/>
        <w:numPr>
          <w:ilvl w:val="0"/>
          <w:numId w:val="8"/>
        </w:numPr>
        <w:tabs>
          <w:tab w:val="left" w:pos="313"/>
        </w:tabs>
        <w:spacing w:after="140"/>
        <w:jc w:val="both"/>
      </w:pPr>
      <w:r>
        <w:rPr>
          <w:rStyle w:val="Bodytext1"/>
        </w:rPr>
        <w:t>Provozovatel je oprávněn jednostranně změnit výši a četnost zálohových nebo pravidelných plateb, četnost odečtů a četnost konečnéh</w:t>
      </w:r>
      <w:r>
        <w:rPr>
          <w:rStyle w:val="Bodytext1"/>
        </w:rPr>
        <w:t>o vyúčtováni podle článku II. této Smlouvy tak, aby jejich výše a četnost odpovídala předpokládané výši vodného a stočného placeného Odběratelem v následujícím zúčtovacím období. Předpokládanou výši vodného a stočného placeného Odběratelem v následujícím z</w:t>
      </w:r>
      <w:r>
        <w:rPr>
          <w:rStyle w:val="Bodytext1"/>
        </w:rPr>
        <w:t>účtovacím období stanoví Provozovatel na základě množství vody dodané Odběrateli a množství odpadních vod odvedených pro Odběratele v předcházejícím zúčtovacím období a na základě platné ceny a formy vodného a stočného.</w:t>
      </w:r>
    </w:p>
    <w:p w:rsidR="00245E61" w:rsidRDefault="00D31B1E">
      <w:pPr>
        <w:pStyle w:val="Heading410"/>
        <w:keepNext/>
        <w:keepLines/>
        <w:spacing w:after="140"/>
      </w:pPr>
      <w:bookmarkStart w:id="7" w:name="bookmark14"/>
      <w:proofErr w:type="spellStart"/>
      <w:r>
        <w:rPr>
          <w:rStyle w:val="Heading41"/>
          <w:b/>
          <w:bCs/>
        </w:rPr>
        <w:t>Vfl</w:t>
      </w:r>
      <w:proofErr w:type="spellEnd"/>
      <w:r>
        <w:rPr>
          <w:rStyle w:val="Heading41"/>
          <w:b/>
          <w:bCs/>
        </w:rPr>
        <w:t>. Odpovědnost za vady, reklamace</w:t>
      </w:r>
      <w:bookmarkEnd w:id="7"/>
    </w:p>
    <w:p w:rsidR="00245E61" w:rsidRDefault="00D31B1E">
      <w:pPr>
        <w:pStyle w:val="Bodytext10"/>
        <w:numPr>
          <w:ilvl w:val="0"/>
          <w:numId w:val="9"/>
        </w:numPr>
        <w:tabs>
          <w:tab w:val="left" w:pos="313"/>
        </w:tabs>
        <w:jc w:val="both"/>
      </w:pPr>
      <w:r>
        <w:rPr>
          <w:rStyle w:val="Bodytext1"/>
        </w:rPr>
        <w:t xml:space="preserve">Odběratel je oprávněn uplatnit vůči Provozovateli práva z odpovědnosti za vady v souladu s obecně závaznými právními předpisy a Reklamačním řádem Provozovatele. Platné znění Reklamačního řádu je zveřejněno na webových stránkách </w:t>
      </w:r>
      <w:r>
        <w:rPr>
          <w:rStyle w:val="Bodytext1"/>
        </w:rPr>
        <w:lastRenderedPageBreak/>
        <w:t>Provozovatele a je k dispozi</w:t>
      </w:r>
      <w:r>
        <w:rPr>
          <w:rStyle w:val="Bodytext1"/>
        </w:rPr>
        <w:t>ci v jeho zákaznickém centru. Odběratel tímto prohlašuje, že byl s Reklamačním řádem Provozovatele seznámen, a že mu porozuměl v plném rozsahu.</w:t>
      </w:r>
    </w:p>
    <w:p w:rsidR="00245E61" w:rsidRDefault="00D31B1E">
      <w:pPr>
        <w:pStyle w:val="Bodytext10"/>
        <w:numPr>
          <w:ilvl w:val="0"/>
          <w:numId w:val="9"/>
        </w:numPr>
        <w:tabs>
          <w:tab w:val="left" w:pos="313"/>
        </w:tabs>
        <w:jc w:val="both"/>
      </w:pPr>
      <w:r>
        <w:rPr>
          <w:rStyle w:val="Bodytext1"/>
        </w:rPr>
        <w:t>Jakost pitné vody je určena platnými právními předpisy, kterými se stanoví požadavky na zdravotní nezávadnost pi</w:t>
      </w:r>
      <w:r>
        <w:rPr>
          <w:rStyle w:val="Bodytext1"/>
        </w:rPr>
        <w:t>tné vody a rozsah a četnost její kontroly.</w:t>
      </w:r>
    </w:p>
    <w:p w:rsidR="00245E61" w:rsidRDefault="00D31B1E">
      <w:pPr>
        <w:pStyle w:val="Bodytext10"/>
        <w:numPr>
          <w:ilvl w:val="0"/>
          <w:numId w:val="9"/>
        </w:numPr>
        <w:tabs>
          <w:tab w:val="left" w:pos="327"/>
        </w:tabs>
        <w:jc w:val="both"/>
      </w:pPr>
      <w:r>
        <w:rPr>
          <w:rStyle w:val="Bodytext1"/>
        </w:rPr>
        <w:t xml:space="preserve">Orgán ochrany veřejného zdraví může povolit na časově omezenou dobu užití vody v souladu s platnými právními předpisy, která nesplňuje mezní hodnoty ukazatelů vody pitné, s výjimkou mikrobiologických ukazatelů za </w:t>
      </w:r>
      <w:r>
        <w:rPr>
          <w:rStyle w:val="Bodytext1"/>
        </w:rPr>
        <w:t>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w:t>
      </w:r>
      <w:r>
        <w:rPr>
          <w:rStyle w:val="Bodytext1"/>
        </w:rPr>
        <w:t>udou dotčené ukazatele jakosti vody posuzovány ve vztahu k maximálním hodnotám dotčených ukazatelů stanovených v rozhodnutí orgánu ochrany veřejného zdraví.</w:t>
      </w:r>
    </w:p>
    <w:p w:rsidR="00245E61" w:rsidRDefault="00D31B1E">
      <w:pPr>
        <w:pStyle w:val="Bodytext10"/>
        <w:numPr>
          <w:ilvl w:val="0"/>
          <w:numId w:val="9"/>
        </w:numPr>
        <w:tabs>
          <w:tab w:val="left" w:pos="318"/>
        </w:tabs>
        <w:jc w:val="both"/>
      </w:pPr>
      <w:r>
        <w:rPr>
          <w:rStyle w:val="Bodytext1"/>
        </w:rPr>
        <w:t>Vzniknou-li chyby nebo omyly při účtování vodného nebo stočného nesprávným odečtem, použitím nesprá</w:t>
      </w:r>
      <w:r>
        <w:rPr>
          <w:rStyle w:val="Bodytext1"/>
        </w:rPr>
        <w:t>vné ceny vodného a stočného, početní chybou apod., mají Odběratel a Provozovatel právo na vyrovnání nesprávně účtovaných částek. Odběratel je povinen uplatnit reklamaci nesprávně účtovaných částek bez zbytečného odkladu poté, co měl možnost takovou vadu zj</w:t>
      </w:r>
      <w:r>
        <w:rPr>
          <w:rStyle w:val="Bodytext1"/>
        </w:rPr>
        <w:t>istit, a to písemně nebo osobně v zákaznickém centru Provozovatele.</w:t>
      </w:r>
    </w:p>
    <w:p w:rsidR="00245E61" w:rsidRDefault="00D31B1E">
      <w:pPr>
        <w:pStyle w:val="Bodytext10"/>
        <w:numPr>
          <w:ilvl w:val="0"/>
          <w:numId w:val="9"/>
        </w:numPr>
        <w:tabs>
          <w:tab w:val="left" w:pos="308"/>
        </w:tabs>
        <w:jc w:val="both"/>
      </w:pPr>
      <w:r>
        <w:rPr>
          <w:rStyle w:val="Bodytext1"/>
        </w:rPr>
        <w:t>Provozovatel reklamaci přezkoumá a výsledek písemně oznámí Odběrateli ve lhůtě 30 dnů ode dne, kdy reklamaci obdržel. Je-li na základě reklamace vystavena opravná faktura, považuje se souč</w:t>
      </w:r>
      <w:r>
        <w:rPr>
          <w:rStyle w:val="Bodytext1"/>
        </w:rPr>
        <w:t>asně za písemné oznámení o výsledku reklamace.</w:t>
      </w:r>
    </w:p>
    <w:p w:rsidR="00245E61" w:rsidRDefault="00D31B1E">
      <w:pPr>
        <w:pStyle w:val="Bodytext10"/>
        <w:numPr>
          <w:ilvl w:val="0"/>
          <w:numId w:val="9"/>
        </w:numPr>
        <w:tabs>
          <w:tab w:val="left" w:pos="313"/>
        </w:tabs>
        <w:spacing w:after="140"/>
        <w:jc w:val="both"/>
      </w:pPr>
      <w:r>
        <w:rPr>
          <w:rStyle w:val="Bodytext1"/>
        </w:rPr>
        <w:t xml:space="preserve">V případě, že Odběratel, který je spotřebitelem dle zákona č. 634/1992 Sb., o ochraně spotřebitele, ve znění pozdějších předpisů, nesouhlasí s výsledkem vyřízení reklamace u Provozovatele, je oprávněn obrátit </w:t>
      </w:r>
      <w:r>
        <w:rPr>
          <w:rStyle w:val="Bodytext1"/>
        </w:rPr>
        <w:t>se na Českou obchodní inspekci jako subjekt mimosoudního řešení spotřebitelských sporů</w:t>
      </w:r>
    </w:p>
    <w:p w:rsidR="00245E61" w:rsidRDefault="00D31B1E">
      <w:pPr>
        <w:pStyle w:val="Heading410"/>
        <w:keepNext/>
        <w:keepLines/>
        <w:numPr>
          <w:ilvl w:val="0"/>
          <w:numId w:val="10"/>
        </w:numPr>
        <w:tabs>
          <w:tab w:val="left" w:pos="1374"/>
        </w:tabs>
        <w:spacing w:after="140"/>
        <w:ind w:firstLine="980"/>
        <w:jc w:val="both"/>
      </w:pPr>
      <w:bookmarkStart w:id="8" w:name="bookmark16"/>
      <w:r>
        <w:rPr>
          <w:rStyle w:val="Heading41"/>
          <w:b/>
          <w:bCs/>
        </w:rPr>
        <w:t>Další práva a povinnosti Smluvních stran</w:t>
      </w:r>
      <w:bookmarkEnd w:id="8"/>
    </w:p>
    <w:p w:rsidR="00245E61" w:rsidRDefault="00D31B1E">
      <w:pPr>
        <w:pStyle w:val="Bodytext10"/>
        <w:numPr>
          <w:ilvl w:val="0"/>
          <w:numId w:val="11"/>
        </w:numPr>
        <w:tabs>
          <w:tab w:val="left" w:pos="313"/>
        </w:tabs>
        <w:spacing w:line="259" w:lineRule="auto"/>
        <w:jc w:val="both"/>
      </w:pPr>
      <w:r>
        <w:rPr>
          <w:rStyle w:val="Bodytext1"/>
        </w:rPr>
        <w:t>Odběratel se zavazuje bez zbytečného odkladu, nejpozději však ve lhůtě 15 dnů ode dne, kdy se o změně dozvěděl, oznámit Provozov</w:t>
      </w:r>
      <w:r>
        <w:rPr>
          <w:rStyle w:val="Bodytext1"/>
        </w:rPr>
        <w:t xml:space="preserve">ateli písemně každou změnu skutečností v této Smlouvě uvedených rozhodných pro plněni, jež je předmětem této Smlouvy. Za rozhodné skutečnosti se považují zejména identifikační údaje o Odběrateli a/nebo o Odběrném místě a/nebo údaje pro fakturaci vodného a </w:t>
      </w:r>
      <w:r>
        <w:rPr>
          <w:rStyle w:val="Bodytext1"/>
        </w:rPr>
        <w:t>stočného.</w:t>
      </w:r>
    </w:p>
    <w:p w:rsidR="00245E61" w:rsidRDefault="00D31B1E">
      <w:pPr>
        <w:pStyle w:val="Bodytext10"/>
        <w:numPr>
          <w:ilvl w:val="0"/>
          <w:numId w:val="11"/>
        </w:numPr>
        <w:tabs>
          <w:tab w:val="left" w:pos="313"/>
        </w:tabs>
        <w:spacing w:line="259" w:lineRule="auto"/>
        <w:jc w:val="both"/>
      </w:pPr>
      <w:r>
        <w:rPr>
          <w:rStyle w:val="Bodytext1"/>
        </w:rPr>
        <w:t>Provozovatel je oprávněn provádět kontrolu limitů znečištění odpadních vod podle podmínek platného Kanalizačního řádu, případně povolení vodoprávního úřadu. K výzvě Odběratele je Provozovatel povinen poskytnout Odběrateli informace o jakosti pitn</w:t>
      </w:r>
      <w:r>
        <w:rPr>
          <w:rStyle w:val="Bodytext1"/>
        </w:rPr>
        <w:t>é vody, povolené míře znečištění odpadní vody a povinnostech Smluvních stran vyplývajících z Kanalizačního řádu, včetně závazných hodnot ukazatelů limitů znečištění odpadní vody.</w:t>
      </w:r>
    </w:p>
    <w:p w:rsidR="00245E61" w:rsidRDefault="00D31B1E">
      <w:pPr>
        <w:pStyle w:val="Bodytext10"/>
        <w:numPr>
          <w:ilvl w:val="0"/>
          <w:numId w:val="11"/>
        </w:numPr>
        <w:tabs>
          <w:tab w:val="left" w:pos="318"/>
        </w:tabs>
        <w:spacing w:line="259" w:lineRule="auto"/>
        <w:jc w:val="both"/>
      </w:pPr>
      <w:r>
        <w:rPr>
          <w:rStyle w:val="Bodytext1"/>
        </w:rPr>
        <w:t>Odběratel je povinen užívat vnitřní vodovod a vnitřní kanalizaci takovým způsobem, aby nedošlo k ohrožení jakosti vody ve vodovodu. Odběratel je povinen užívat vnitřní vodovod a vnitřní kanalizaci v souladu s technickými požadavky na vnitřní vodovod a vnit</w:t>
      </w:r>
      <w:r>
        <w:rPr>
          <w:rStyle w:val="Bodytext1"/>
        </w:rPr>
        <w:t xml:space="preserve">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w:t>
      </w:r>
      <w:r>
        <w:rPr>
          <w:rStyle w:val="Bodytext1"/>
        </w:rPr>
        <w:t>veřejnou potřebu. Odběratel je dále povinen řídit se při vypouštění odpadních vod platným Kanalizačním řádem a dodržovat závazné hodnoty limitů ukazatelů znečištění odpadní vody v tomto Kanalizačním řádu uvedené. Odběratel je dále povinen v místě a rozsahu</w:t>
      </w:r>
      <w:r>
        <w:rPr>
          <w:rStyle w:val="Bodytext1"/>
        </w:rPr>
        <w:t xml:space="preserve"> stanoveném Kanalizačním řádem kontrolovat limity znečištění vypouštěných odpadních vod do kanalizace. Odběratel, kterému je kanalizačním řádem stanovena a/nebo ve smlouvě sjednána povinnost předkládat Provozovateli protokoly o výsledcích kontroly limitů z</w:t>
      </w:r>
      <w:r>
        <w:rPr>
          <w:rStyle w:val="Bodytext1"/>
        </w:rPr>
        <w:t>nečištění vypouštěných odpadních vod, je povinen doručit Provozovateli v originále nebo ověřené kopii protokol o výsledcích takové kontroly provedené k tomu oprávněnou osobou do 30 dnů ode dne doručení takového protokolu Odběrateli Neprovede-li Odběratel t</w:t>
      </w:r>
      <w:r>
        <w:rPr>
          <w:rStyle w:val="Bodytext1"/>
        </w:rPr>
        <w:t xml:space="preserve">uto kontrolu v souladu s Kanalizačním řádem, je Provozovatel oprávněn provést takovou kontrolu sám nebo prostřednictvím třetí osoby a výsledek takové kontroly použít jako podklad pro případné stanovení smluvní pokuty dle čl. IX. této Smlouvy. Odběratel je </w:t>
      </w:r>
      <w:r>
        <w:rPr>
          <w:rStyle w:val="Bodytext1"/>
        </w:rPr>
        <w:t>v takovém případě povinen uhradit Provozovateli náklady takové kontroly.</w:t>
      </w:r>
    </w:p>
    <w:p w:rsidR="00245E61" w:rsidRDefault="00D31B1E">
      <w:pPr>
        <w:pStyle w:val="Bodytext10"/>
        <w:numPr>
          <w:ilvl w:val="0"/>
          <w:numId w:val="11"/>
        </w:numPr>
        <w:tabs>
          <w:tab w:val="left" w:pos="318"/>
        </w:tabs>
        <w:jc w:val="both"/>
      </w:pPr>
      <w:r>
        <w:rPr>
          <w:rStyle w:val="Bodytext1"/>
        </w:rPr>
        <w:t>Vodoměr ke zjišťování množství odebírané vody a měřicí zařízeni Odběratele ke zjišťování množství vypouštěných odpadních a odváděných srážkových vod podléhá úřednímu ověření podle pla</w:t>
      </w:r>
      <w:r>
        <w:rPr>
          <w:rStyle w:val="Bodytext1"/>
        </w:rPr>
        <w:t>tných právních předpisů. Ověřování je povinen zajistit v případě vodoměru na své náklady Provozovatel a v případě měřicího zařízení Odběratele ke zjišťování množství vypouštěných odpadních a odváděných srážkových vod Odběratel. Dodávky a služby související</w:t>
      </w:r>
      <w:r>
        <w:rPr>
          <w:rStyle w:val="Bodytext1"/>
        </w:rPr>
        <w:t xml:space="preserve"> se zřízením, provozem a zrušením měřicího zařízení ve vlastnictví Odběratele provede Provozovatel za úplatu a v rozsahu a za podmínek stanovených dohodou Smluvních stran.</w:t>
      </w:r>
    </w:p>
    <w:p w:rsidR="00245E61" w:rsidRDefault="00D31B1E">
      <w:pPr>
        <w:pStyle w:val="Bodytext10"/>
        <w:numPr>
          <w:ilvl w:val="0"/>
          <w:numId w:val="11"/>
        </w:numPr>
        <w:tabs>
          <w:tab w:val="left" w:pos="313"/>
        </w:tabs>
        <w:jc w:val="both"/>
      </w:pPr>
      <w:r>
        <w:rPr>
          <w:rStyle w:val="Bodytext1"/>
        </w:rPr>
        <w:t>Osazeni, údržbu a výměnu vodoměru provádí Provozovatel. Jeho povinnosti je oznámit O</w:t>
      </w:r>
      <w:r>
        <w:rPr>
          <w:rStyle w:val="Bodytext1"/>
        </w:rPr>
        <w:t>dběrateli výměnu vodoměru alespoň 15 dní předem, současně s vymezením času v rozsahu maximálně 3 hodin, a to i v případě, že vodoměr je pro Provozovatele přístupný bez účasti Odběratele, pokud se s Odběratelem nedohodne jinak.</w:t>
      </w:r>
    </w:p>
    <w:p w:rsidR="00245E61" w:rsidRDefault="00D31B1E">
      <w:pPr>
        <w:pStyle w:val="Bodytext10"/>
        <w:jc w:val="both"/>
      </w:pPr>
      <w:r>
        <w:rPr>
          <w:rStyle w:val="Bodytext1"/>
        </w:rPr>
        <w:t>Odběratel je povinen tyto čin</w:t>
      </w:r>
      <w:r>
        <w:rPr>
          <w:rStyle w:val="Bodytext1"/>
        </w:rPr>
        <w:t>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w:t>
      </w:r>
      <w:r>
        <w:rPr>
          <w:rStyle w:val="Bodytext1"/>
        </w:rPr>
        <w:t>ovedení těchto úkonů zpochybňovat.</w:t>
      </w:r>
    </w:p>
    <w:p w:rsidR="00245E61" w:rsidRDefault="00D31B1E">
      <w:pPr>
        <w:pStyle w:val="Bodytext10"/>
        <w:numPr>
          <w:ilvl w:val="0"/>
          <w:numId w:val="11"/>
        </w:numPr>
        <w:tabs>
          <w:tab w:val="left" w:pos="318"/>
        </w:tabs>
        <w:jc w:val="both"/>
      </w:pPr>
      <w:r>
        <w:rPr>
          <w:rStyle w:val="Bodytext1"/>
        </w:rPr>
        <w:t>Provozovatel je oprávněn účtovat paušální náklady v souvislosti s uplatněním pohledávky z této Smlouvy, které jsou stanoveny v ceníku Provozovatele a Odběratel je povinen je Provozovateli uhradit. Ceník, ve kterém jsou uv</w:t>
      </w:r>
      <w:r>
        <w:rPr>
          <w:rStyle w:val="Bodytext1"/>
        </w:rPr>
        <w:t>edeny úhrady i za další výkony a činnosti Provozovatele v souvislosti s touto Smlouvou, je k dispozici na webových stránkách Provozovatele a v zákaznických centrech Provozovatele. Odběratel tímto prohlašuje, že byl s ceníkem Provozovatele před podpisem tét</w:t>
      </w:r>
      <w:r>
        <w:rPr>
          <w:rStyle w:val="Bodytext1"/>
        </w:rPr>
        <w:t>o Smlouvy seznámen a že mu porozuměl v plném rozsahu.</w:t>
      </w:r>
    </w:p>
    <w:p w:rsidR="00245E61" w:rsidRDefault="00D31B1E">
      <w:pPr>
        <w:pStyle w:val="Bodytext10"/>
        <w:numPr>
          <w:ilvl w:val="0"/>
          <w:numId w:val="11"/>
        </w:numPr>
        <w:tabs>
          <w:tab w:val="left" w:pos="318"/>
        </w:tabs>
        <w:spacing w:after="120"/>
        <w:jc w:val="both"/>
      </w:pPr>
      <w:r>
        <w:rPr>
          <w:rStyle w:val="Bodytext1"/>
        </w:rPr>
        <w:t>Smluvní strany se dohodly, že má-li být tato Smlouva, nebo dohoda jí měnící či doplňující (dále jen "Dodatek"), v souladu se zákonem č. 340/2015 Sb., o zvláštních podmínkách účinnosti některých smluv, u</w:t>
      </w:r>
      <w:r>
        <w:rPr>
          <w:rStyle w:val="Bodytext1"/>
        </w:rPr>
        <w:t xml:space="preserve">veřejňování těchto smluv a o registru smluv </w:t>
      </w:r>
      <w:r>
        <w:rPr>
          <w:rStyle w:val="Bodytext1"/>
        </w:rPr>
        <w:t>(zákon o registru smluv), ve znění pozdějších předpisů (dále jen „ZRS“), uveřejněna prostřednictvím registru smluv, pak její uveřejnění se zavazuje zajistit bez zbytečného odkladu, nejpozději do 30 dnů ode dne je</w:t>
      </w:r>
      <w:r>
        <w:rPr>
          <w:rStyle w:val="Bodytext1"/>
        </w:rPr>
        <w:t>jího uzavření, na své náklady postupem stanoveným v ZRS Odběratel. V případě, že Odběratel nesplní závazek uvedený v předchozí větě, je Provozovatel oprávněn Smlouvu nebo Dodatek v registru smluv uveřejnit sám. V případě porušení povinnosti Odběratele uved</w:t>
      </w:r>
      <w:r>
        <w:rPr>
          <w:rStyle w:val="Bodytext1"/>
        </w:rPr>
        <w:t>ené v tomto ustanovení, odpovídá tento Provozovateli za majetkovou i nemajetkovou újmu.</w:t>
      </w:r>
    </w:p>
    <w:p w:rsidR="00245E61" w:rsidRDefault="00D31B1E">
      <w:pPr>
        <w:pStyle w:val="Bodytext10"/>
        <w:numPr>
          <w:ilvl w:val="0"/>
          <w:numId w:val="10"/>
        </w:numPr>
        <w:tabs>
          <w:tab w:val="left" w:pos="308"/>
        </w:tabs>
        <w:spacing w:after="120"/>
        <w:jc w:val="center"/>
      </w:pPr>
      <w:r>
        <w:rPr>
          <w:rStyle w:val="Bodytext1"/>
          <w:b/>
          <w:bCs/>
        </w:rPr>
        <w:t>Zajištěni závazků Smluvních stran</w:t>
      </w:r>
    </w:p>
    <w:p w:rsidR="00245E61" w:rsidRDefault="00D31B1E">
      <w:pPr>
        <w:pStyle w:val="Bodytext10"/>
        <w:numPr>
          <w:ilvl w:val="0"/>
          <w:numId w:val="12"/>
        </w:numPr>
        <w:tabs>
          <w:tab w:val="left" w:pos="318"/>
        </w:tabs>
        <w:jc w:val="both"/>
      </w:pPr>
      <w:r>
        <w:rPr>
          <w:rStyle w:val="Bodytext1"/>
        </w:rPr>
        <w:t>Pro případ prodlení kterékoliv Smluvní strany s plněním peněžitého závazku podle této Smlouvy, se povinná Smluvní strana zavazuje zapl</w:t>
      </w:r>
      <w:r>
        <w:rPr>
          <w:rStyle w:val="Bodytext1"/>
        </w:rPr>
        <w:t>atit oprávněné Smluvní straně za každý den prodlení úrok z prodlení ve výši stanovené v souladu s platnými právními předpisy</w:t>
      </w:r>
    </w:p>
    <w:p w:rsidR="00245E61" w:rsidRDefault="00D31B1E">
      <w:pPr>
        <w:pStyle w:val="Bodytext10"/>
        <w:numPr>
          <w:ilvl w:val="0"/>
          <w:numId w:val="12"/>
        </w:numPr>
        <w:tabs>
          <w:tab w:val="left" w:pos="318"/>
        </w:tabs>
        <w:jc w:val="both"/>
      </w:pPr>
      <w:r>
        <w:rPr>
          <w:rStyle w:val="Bodytext1"/>
        </w:rPr>
        <w:t>Pro případ prodlení Provozovatele s plněním peněžitého závazku si Smluvní strany sjednávají, vedle povinnosti zaplatit Odběrateli ú</w:t>
      </w:r>
      <w:r>
        <w:rPr>
          <w:rStyle w:val="Bodytext1"/>
        </w:rPr>
        <w:t>rok z prodlení podle odstavce 1 výše, povinnost zaplatit Odběrateli smluvní pokutu ve výši 0,05 % z dlužné částky za každý den prodlení.</w:t>
      </w:r>
    </w:p>
    <w:p w:rsidR="00245E61" w:rsidRDefault="00D31B1E">
      <w:pPr>
        <w:pStyle w:val="Bodytext10"/>
        <w:numPr>
          <w:ilvl w:val="0"/>
          <w:numId w:val="12"/>
        </w:numPr>
        <w:tabs>
          <w:tab w:val="left" w:pos="313"/>
        </w:tabs>
        <w:jc w:val="both"/>
      </w:pPr>
      <w:r>
        <w:rPr>
          <w:rStyle w:val="Bodytext1"/>
        </w:rPr>
        <w:t>Odběratel se zavazuje zaplatit Provozovateli smluvní pokutu ve výši 5.000,- Kč za každý zjištěný případ neoprávněného o</w:t>
      </w:r>
      <w:r>
        <w:rPr>
          <w:rStyle w:val="Bodytext1"/>
        </w:rPr>
        <w:t>dběru vody nebo neoprávněného vypouštění odpadních vod.</w:t>
      </w:r>
    </w:p>
    <w:p w:rsidR="00245E61" w:rsidRDefault="00D31B1E">
      <w:pPr>
        <w:pStyle w:val="Bodytext10"/>
        <w:numPr>
          <w:ilvl w:val="0"/>
          <w:numId w:val="12"/>
        </w:numPr>
        <w:tabs>
          <w:tab w:val="left" w:pos="318"/>
        </w:tabs>
        <w:jc w:val="both"/>
      </w:pPr>
      <w:r>
        <w:rPr>
          <w:rStyle w:val="Bodytext1"/>
        </w:rPr>
        <w:t>Odběratel se zavazuje zaplatit Provozovateli smluvní pokutu ve výši 5.000,- Kč za každý případ porušení povinností uvedených v čl. V. odst. (4) této Smlouvy, jakož i za každý případ porušeni své povin</w:t>
      </w:r>
      <w:r>
        <w:rPr>
          <w:rStyle w:val="Bodytext1"/>
        </w:rPr>
        <w:t>nosti podle čl. Vlil, odst. (1) této Smlouvy nebo čl. Vlil. odst. (3) této Smlouvy.</w:t>
      </w:r>
    </w:p>
    <w:p w:rsidR="00245E61" w:rsidRDefault="00D31B1E">
      <w:pPr>
        <w:pStyle w:val="Bodytext10"/>
        <w:numPr>
          <w:ilvl w:val="0"/>
          <w:numId w:val="12"/>
        </w:numPr>
        <w:tabs>
          <w:tab w:val="left" w:pos="313"/>
        </w:tabs>
        <w:jc w:val="both"/>
      </w:pPr>
      <w:r>
        <w:rPr>
          <w:rStyle w:val="Bodytext1"/>
        </w:rPr>
        <w:t>Smluvní pokuty podle tohoto článku jsou splatné bez zbytečného odkladu poté, co povinná Smluvní strana obdrží písemnou výzvu oprávněné Smluvní strany k jejich zaplacení.</w:t>
      </w:r>
    </w:p>
    <w:p w:rsidR="00245E61" w:rsidRDefault="00D31B1E">
      <w:pPr>
        <w:pStyle w:val="Bodytext10"/>
        <w:numPr>
          <w:ilvl w:val="0"/>
          <w:numId w:val="12"/>
        </w:numPr>
        <w:tabs>
          <w:tab w:val="left" w:pos="322"/>
        </w:tabs>
        <w:spacing w:after="60"/>
        <w:jc w:val="both"/>
      </w:pPr>
      <w:r>
        <w:rPr>
          <w:rStyle w:val="Bodytext1"/>
        </w:rPr>
        <w:t>Za</w:t>
      </w:r>
      <w:r>
        <w:rPr>
          <w:rStyle w:val="Bodytext1"/>
        </w:rPr>
        <w:t xml:space="preserve">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w:t>
      </w:r>
      <w:r>
        <w:rPr>
          <w:rStyle w:val="Bodytext1"/>
        </w:rPr>
        <w:t>jsou i náklady, které vznikly Provozovateli v souvislosti se zjišťováním neoprávněného odběru vody nebo neoprávněného vypouštění odpadních vod.</w:t>
      </w:r>
    </w:p>
    <w:p w:rsidR="00245E61" w:rsidRDefault="00D31B1E">
      <w:pPr>
        <w:pStyle w:val="Bodytext10"/>
        <w:numPr>
          <w:ilvl w:val="0"/>
          <w:numId w:val="10"/>
        </w:numPr>
        <w:tabs>
          <w:tab w:val="left" w:pos="270"/>
        </w:tabs>
        <w:spacing w:after="120"/>
        <w:jc w:val="center"/>
      </w:pPr>
      <w:r>
        <w:rPr>
          <w:rStyle w:val="Bodytext1"/>
          <w:b/>
          <w:bCs/>
        </w:rPr>
        <w:t>Doba platnosti a ukončení Smlouvy</w:t>
      </w:r>
    </w:p>
    <w:p w:rsidR="00245E61" w:rsidRDefault="00D31B1E">
      <w:pPr>
        <w:pStyle w:val="Bodytext10"/>
        <w:numPr>
          <w:ilvl w:val="0"/>
          <w:numId w:val="13"/>
        </w:numPr>
        <w:tabs>
          <w:tab w:val="left" w:pos="318"/>
        </w:tabs>
        <w:spacing w:after="60" w:line="254" w:lineRule="auto"/>
        <w:jc w:val="both"/>
      </w:pPr>
      <w:r>
        <w:rPr>
          <w:rStyle w:val="Bodytext1"/>
        </w:rPr>
        <w:t>Tato Smlouva se uzavírá na dobu neurčitou a nabývá platnosti a účinnosti v den</w:t>
      </w:r>
      <w:r>
        <w:rPr>
          <w:rStyle w:val="Bodytext1"/>
        </w:rPr>
        <w:t xml:space="preserve"> podpisu oběma Smluvními stranami. Má-li být tato Smlouva dle ZRS uveřejněna v registru smluv, nabývá účinnosti dnem jejího uveřejnění.</w:t>
      </w:r>
    </w:p>
    <w:p w:rsidR="00245E61" w:rsidRDefault="00D31B1E">
      <w:pPr>
        <w:pStyle w:val="Bodytext10"/>
        <w:numPr>
          <w:ilvl w:val="0"/>
          <w:numId w:val="13"/>
        </w:numPr>
        <w:tabs>
          <w:tab w:val="left" w:pos="318"/>
        </w:tabs>
        <w:spacing w:after="80"/>
        <w:jc w:val="both"/>
      </w:pPr>
      <w:r>
        <w:rPr>
          <w:rStyle w:val="Bodytext1"/>
        </w:rPr>
        <w:t>Tuto Smlouvu jsou obě Smluvní strany oprávněny jednostranně písemně vypovědět s výpovědní dobou tři měsíce. Výpovědní do</w:t>
      </w:r>
      <w:r>
        <w:rPr>
          <w:rStyle w:val="Bodytext1"/>
        </w:rPr>
        <w:t>ba začíná běžet první den kalendářního měsíce následujícího po doručení výpovědi druhé Smluvní straně.</w:t>
      </w:r>
      <w:r>
        <w:br w:type="page"/>
      </w:r>
    </w:p>
    <w:p w:rsidR="00245E61" w:rsidRDefault="00D31B1E">
      <w:pPr>
        <w:pStyle w:val="Bodytext10"/>
        <w:numPr>
          <w:ilvl w:val="0"/>
          <w:numId w:val="13"/>
        </w:numPr>
        <w:tabs>
          <w:tab w:val="left" w:pos="313"/>
        </w:tabs>
        <w:jc w:val="both"/>
      </w:pPr>
      <w:r>
        <w:rPr>
          <w:rStyle w:val="Bodytext1"/>
        </w:rPr>
        <w:lastRenderedPageBreak/>
        <w:t>Kterákoliv ze Smluvních stran je oprávněna od této Smlouvy odstoupit v případech stanovených zákonem a touto Smlouvou Kterákoliv ze Smluvních stran je o</w:t>
      </w:r>
      <w:r>
        <w:rPr>
          <w:rStyle w:val="Bodytext1"/>
        </w:rPr>
        <w:t>právněna odstoupit od Smlouvy v případě, že soud na majetek druhé Smluvní strany prohlásí konkurz.</w:t>
      </w:r>
    </w:p>
    <w:p w:rsidR="00245E61" w:rsidRDefault="00D31B1E">
      <w:pPr>
        <w:pStyle w:val="Bodytext10"/>
        <w:numPr>
          <w:ilvl w:val="0"/>
          <w:numId w:val="13"/>
        </w:numPr>
        <w:tabs>
          <w:tab w:val="left" w:pos="322"/>
        </w:tabs>
        <w:jc w:val="both"/>
      </w:pPr>
      <w:r>
        <w:rPr>
          <w:rStyle w:val="Bodytext1"/>
        </w:rPr>
        <w:t>V případě, že je Smlouva uzavřena distančním způsobem, nebo je uzavřena mimo obchodní prostory Provozovatele, je Odběratel, který je spotřebitelem dle ustano</w:t>
      </w:r>
      <w:r>
        <w:rPr>
          <w:rStyle w:val="Bodytext1"/>
        </w:rPr>
        <w:t>veni § 419 zákona č. 89/2012 Sb., občanský zákoník, ve znění pozdějších předpisů (dále jen „občanský zákoník“), oprávněn od této Smlouvy odstoupit ve lhůtě čtrnácti dnů ode dne jejího uzavření. Vzorový formulář pro odstoupení od Smlouvy je k dispozici na w</w:t>
      </w:r>
      <w:r>
        <w:rPr>
          <w:rStyle w:val="Bodytext1"/>
        </w:rPr>
        <w:t xml:space="preserve">ebových stránkách Provozovatele. Pokud Odběratel odstoupí od Smlouvy po předložení žádosti o zahájení dodávky vody již v průběhu lhůty pro odstoupení podle § </w:t>
      </w:r>
      <w:proofErr w:type="gramStart"/>
      <w:r>
        <w:rPr>
          <w:rStyle w:val="Bodytext1"/>
        </w:rPr>
        <w:t>1824a</w:t>
      </w:r>
      <w:proofErr w:type="gramEnd"/>
      <w:r>
        <w:rPr>
          <w:rStyle w:val="Bodytext1"/>
        </w:rPr>
        <w:t xml:space="preserve"> odst. 3 nebo § 1828 odst. 5 občanského zákoníku, uhradí Provozovateli poměrnou část sjednané</w:t>
      </w:r>
      <w:r>
        <w:rPr>
          <w:rStyle w:val="Bodytext1"/>
        </w:rPr>
        <w:t xml:space="preserve"> ceny za plněni poskytnuté do okamžiku odstoupení od Smlouvy. Provozovatel tímto informuje Odběratele, že zahájením dodávky vody na základě výše uvedené žádosti zaniká právo Odběratele odstoupit od Smlouvy podle § 1837 </w:t>
      </w:r>
      <w:proofErr w:type="spellStart"/>
      <w:r>
        <w:rPr>
          <w:rStyle w:val="Bodytext1"/>
        </w:rPr>
        <w:t>pism</w:t>
      </w:r>
      <w:proofErr w:type="spellEnd"/>
      <w:r>
        <w:rPr>
          <w:rStyle w:val="Bodytext1"/>
        </w:rPr>
        <w:t>. a) občanského zákoníku.</w:t>
      </w:r>
    </w:p>
    <w:p w:rsidR="00245E61" w:rsidRDefault="00D31B1E">
      <w:pPr>
        <w:pStyle w:val="Bodytext10"/>
        <w:numPr>
          <w:ilvl w:val="0"/>
          <w:numId w:val="13"/>
        </w:numPr>
        <w:tabs>
          <w:tab w:val="left" w:pos="313"/>
        </w:tabs>
        <w:jc w:val="both"/>
      </w:pPr>
      <w:r>
        <w:rPr>
          <w:rStyle w:val="Bodytext1"/>
        </w:rPr>
        <w:t>Tato Sm</w:t>
      </w:r>
      <w:r>
        <w:rPr>
          <w:rStyle w:val="Bodytext1"/>
        </w:rPr>
        <w:t>louva zaniká odpojením vodovodní i kanalizační přípojky od vodovodu nebo kanalizace nebo odpojením jen jedné z nich, je-li předmětem Smlouvy jen dodávka vody/odvádění odpadních vod.</w:t>
      </w:r>
    </w:p>
    <w:p w:rsidR="00245E61" w:rsidRDefault="00D31B1E">
      <w:pPr>
        <w:pStyle w:val="Bodytext10"/>
        <w:numPr>
          <w:ilvl w:val="0"/>
          <w:numId w:val="13"/>
        </w:numPr>
        <w:tabs>
          <w:tab w:val="left" w:pos="313"/>
        </w:tabs>
        <w:jc w:val="both"/>
      </w:pPr>
      <w:r>
        <w:rPr>
          <w:rStyle w:val="Bodytext1"/>
        </w:rPr>
        <w:t>Uzavřením nové smlouvy o dodávce vody a odvádění odpadních vod mezi Smluvn</w:t>
      </w:r>
      <w:r>
        <w:rPr>
          <w:rStyle w:val="Bodytext1"/>
        </w:rPr>
        <w:t>ími stranami pro Odběrné místo uvedené v článku I. této Smlouvy se tato Smlouva považuje za ukončenou. Uzavřením této Smlouvy se ruší všechny, mezi Smluvními stranami dříve uzavřené, smlouvy o dodávce vody a odvádění odpadních vod pro stejné Odběrné místo.</w:t>
      </w:r>
    </w:p>
    <w:p w:rsidR="00245E61" w:rsidRDefault="00D31B1E">
      <w:pPr>
        <w:pStyle w:val="Bodytext10"/>
        <w:numPr>
          <w:ilvl w:val="0"/>
          <w:numId w:val="13"/>
        </w:numPr>
        <w:tabs>
          <w:tab w:val="left" w:pos="308"/>
        </w:tabs>
        <w:jc w:val="both"/>
      </w:pPr>
      <w:r>
        <w:rPr>
          <w:rStyle w:val="Bodytext1"/>
        </w:rPr>
        <w:t xml:space="preserve">Smluvní strany se dohodly, že pro případ, že Odběratel tuto Smlouvu řádně neukončí v souvislosti se změnou vlastnictví připojené nemovitosti (Odběrného místa), zaniká tato Smlouva dnem, kdy nový vlastník připojené nemovitosti prokáže Provozovateli nabytí </w:t>
      </w:r>
      <w:r>
        <w:rPr>
          <w:rStyle w:val="Bodytext1"/>
        </w:rPr>
        <w:t>vlastnického práva k ní a uzavře novou smlouvu o dodávce vody a odvádění odpadních vod k témuž Odběrnému místu.</w:t>
      </w:r>
    </w:p>
    <w:p w:rsidR="00245E61" w:rsidRDefault="00D31B1E">
      <w:pPr>
        <w:pStyle w:val="Bodytext10"/>
        <w:numPr>
          <w:ilvl w:val="0"/>
          <w:numId w:val="13"/>
        </w:numPr>
        <w:tabs>
          <w:tab w:val="left" w:pos="318"/>
        </w:tabs>
        <w:jc w:val="both"/>
      </w:pPr>
      <w:r>
        <w:rPr>
          <w:rStyle w:val="Bodytext1"/>
        </w:rPr>
        <w:t>Smluvní strany se dohodly, že při jakémkoliv ukončení této Smlouvy, je Odběratel povinen na své náklady umožnit Provozovateli provést konečný od</w:t>
      </w:r>
      <w:r>
        <w:rPr>
          <w:rStyle w:val="Bodytext1"/>
        </w:rPr>
        <w:t>ečet vodoměru a kontrolu měřicího zařízení Odběratele, je-li množství vypouštěných odpadních vod a odváděných srážkových vod měřeno. Pokud bezprostředně po skončení této Smlouvy nenabude účinnosti obdobná smlouva o dodávce vody a odváděni odpadních vod vzt</w:t>
      </w:r>
      <w:r>
        <w:rPr>
          <w:rStyle w:val="Bodytext1"/>
        </w:rPr>
        <w:t>ahující se k témuž Odběrnému místu, je Odběratel povinen na své náklady umožnit Provozovateli také případnou demontáž vodoměru a další činnosti nezbytné k ukončení dodávky vody a odvádění odpadních vod. Dojde-li k ukončení této Smlouvy, je Provozovatel sou</w:t>
      </w:r>
      <w:r>
        <w:rPr>
          <w:rStyle w:val="Bodytext1"/>
        </w:rPr>
        <w:t>časně oprávněn provést odpojení vodovodní nebo kanalizační přípojky.</w:t>
      </w:r>
    </w:p>
    <w:p w:rsidR="00245E61" w:rsidRDefault="00D31B1E">
      <w:pPr>
        <w:pStyle w:val="Bodytext10"/>
        <w:numPr>
          <w:ilvl w:val="0"/>
          <w:numId w:val="13"/>
        </w:numPr>
        <w:tabs>
          <w:tab w:val="left" w:pos="318"/>
        </w:tabs>
        <w:jc w:val="both"/>
      </w:pPr>
      <w:r>
        <w:rPr>
          <w:rStyle w:val="Bodytext1"/>
        </w:rPr>
        <w:t>Zřídil-li si Odběratel elektronický zákaznický účet provozovaný na webových stránkách Provozovatele, a to pouze pro tuto Smlouvu, dojde při jejím ukončení ke zrušení daného účtu. V případ</w:t>
      </w:r>
      <w:r>
        <w:rPr>
          <w:rStyle w:val="Bodytext1"/>
        </w:rPr>
        <w:t>ě, že má Odběratel zřízen jediný elektronický zákaznický účet k vícero uzavřeným smlouvám, provede Provozovatel při ukončení jedné z nich automaticky znepřístupnění údajů k dané smlouvě v rámci tohoto elektronického zákaznického účtu.</w:t>
      </w:r>
    </w:p>
    <w:p w:rsidR="00245E61" w:rsidRDefault="00D31B1E">
      <w:pPr>
        <w:pStyle w:val="Bodytext10"/>
        <w:numPr>
          <w:ilvl w:val="0"/>
          <w:numId w:val="13"/>
        </w:numPr>
        <w:tabs>
          <w:tab w:val="left" w:pos="394"/>
        </w:tabs>
        <w:spacing w:after="400"/>
        <w:jc w:val="both"/>
      </w:pPr>
      <w:r>
        <w:rPr>
          <w:rStyle w:val="Bodytext1"/>
        </w:rPr>
        <w:t>V případě, že Provozo</w:t>
      </w:r>
      <w:r>
        <w:rPr>
          <w:rStyle w:val="Bodytext1"/>
        </w:rPr>
        <w:t>vatel za dobu trvání této Smlouvy pozbude právo uzavírat s odběrateli smluvní vztahy, jejichž předmětem je dodávka vody a/nebo odvádění odpadních vod, přecházejí práva a povinnosti z této Smlouvy na vlastníka vodovodu a kanalizace a Odběratel s tímto přech</w:t>
      </w:r>
      <w:r>
        <w:rPr>
          <w:rStyle w:val="Bodytext1"/>
        </w:rPr>
        <w:t>odem práv a převzetím povinností uzavřením této Smlouvy výslovně souhlasí.</w:t>
      </w:r>
    </w:p>
    <w:p w:rsidR="00245E61" w:rsidRDefault="00D31B1E">
      <w:pPr>
        <w:pStyle w:val="Heading410"/>
        <w:keepNext/>
        <w:keepLines/>
        <w:numPr>
          <w:ilvl w:val="0"/>
          <w:numId w:val="10"/>
        </w:numPr>
        <w:tabs>
          <w:tab w:val="left" w:pos="308"/>
        </w:tabs>
        <w:spacing w:after="100"/>
      </w:pPr>
      <w:bookmarkStart w:id="9" w:name="bookmark18"/>
      <w:r>
        <w:rPr>
          <w:rStyle w:val="Heading41"/>
          <w:b/>
          <w:bCs/>
        </w:rPr>
        <w:t>Ostatní a závěrečná ujednání</w:t>
      </w:r>
      <w:bookmarkEnd w:id="9"/>
    </w:p>
    <w:p w:rsidR="00245E61" w:rsidRDefault="00D31B1E">
      <w:pPr>
        <w:pStyle w:val="Bodytext10"/>
        <w:numPr>
          <w:ilvl w:val="0"/>
          <w:numId w:val="14"/>
        </w:numPr>
        <w:tabs>
          <w:tab w:val="left" w:pos="313"/>
        </w:tabs>
        <w:jc w:val="both"/>
      </w:pPr>
      <w:r>
        <w:rPr>
          <w:rStyle w:val="Bodytext1"/>
        </w:rPr>
        <w:t xml:space="preserve">Smluvní strana zasílá písemnosti druhé Smluvní straně na adresu pro doručování uvedenou v záhlaví této Smlouvy nebo na poslední adresu písemně oznámenou druhou Smluvní stranou. Písemnosti doručované dle této Smlouvy prostřednictvím </w:t>
      </w:r>
      <w:r>
        <w:rPr>
          <w:rStyle w:val="Bodytext1"/>
        </w:rPr>
        <w:t>provozovatele poštovních</w:t>
      </w:r>
      <w:r>
        <w:rPr>
          <w:rStyle w:val="Bodytext1"/>
        </w:rPr>
        <w:t xml:space="preserve"> služeb jako doporučené zásilky, do vlastních rukou nebo s dodejkou (dále jen „doporučená zásilka“) jsou považovány za doručené okamžikem jejich převzetí. Doporučená zásilka se považuje za doručenou i v případě, že adresát její přijetí odmítne nebo si ji a</w:t>
      </w:r>
      <w:r>
        <w:rPr>
          <w:rStyle w:val="Bodytext1"/>
        </w:rPr>
        <w:t>dresát nevyzvedne v úložní lhůtě a současně neprokáže, že si zásilku nemohl z objektivních důvodů vyzvednout. Taková zásilka se považuje za doručenou poslední den úložní lhůty. Ostatní (nedoporučené) zásilky odeslané s využitím provozovatele poštovních slu</w:t>
      </w:r>
      <w:r>
        <w:rPr>
          <w:rStyle w:val="Bodytext1"/>
        </w:rPr>
        <w:t xml:space="preserve">žeb se považují za doručené okamžikem, kdy se zásilka dostane do sféry dispozice adresáta; má se za to, že došlá zásilka došla třetí pracovní den po odeslání na území České republiky či patnáctý pracovní den po odeslání do zahraničí. Povinnost odesílatele </w:t>
      </w:r>
      <w:r>
        <w:rPr>
          <w:rStyle w:val="Bodytext1"/>
        </w:rPr>
        <w:t>doručit písemnost adresátovi je splněna také okamžikem vrácení zásilky jako nedoručitelné provozovatelem poštovních služeb nebo v případě, že adresát svým jednáním nebo opomenutím doručení zmařil (např. neoznámením změny doručovací adresy druhé Smluvní str</w:t>
      </w:r>
      <w:r>
        <w:rPr>
          <w:rStyle w:val="Bodytext1"/>
        </w:rPr>
        <w:t>aně). Umožňuje-li to povaha písemnosti a má-li Odběratel zpřístupněnu svou datovou schránku, souhlasí s doručováním písemností prostřednictvím datových zpráv do této datové schránky v souladu s ustanovením zákona č. 300/2008 Sb., o elektronických úkonech a</w:t>
      </w:r>
      <w:r>
        <w:rPr>
          <w:rStyle w:val="Bodytext1"/>
        </w:rPr>
        <w:t xml:space="preserve"> autorizované konverzi dokumentů, ve znění pozdějších předpisů. Písemnost, která byla dodána do datové schránky, je doručena okamžikem, kdy se do datové schránky přihlásí osoba, která má s ohledem na rozsah svého oprávnění přístup k dodané písemnosti. Nepř</w:t>
      </w:r>
      <w:r>
        <w:rPr>
          <w:rStyle w:val="Bodytext1"/>
        </w:rPr>
        <w:t>ihlásí-li se daná osoba do datové schránky ve lhůtě 10 dnů ode dne, kdy byla písemnost do datové schránky dodána, považuje se písemnost za doručenou posledním dnem této lhůty. Zřídí-li si Odběratel elektronický zákaznický účet provozovaný na webových strán</w:t>
      </w:r>
      <w:r>
        <w:rPr>
          <w:rStyle w:val="Bodytext1"/>
        </w:rPr>
        <w:t>kách Provozovatele, souhlasí s doručováním písemností i jeho prostřednictvím.</w:t>
      </w:r>
    </w:p>
    <w:p w:rsidR="00245E61" w:rsidRDefault="00D31B1E">
      <w:pPr>
        <w:pStyle w:val="Bodytext10"/>
        <w:numPr>
          <w:ilvl w:val="0"/>
          <w:numId w:val="14"/>
        </w:numPr>
        <w:tabs>
          <w:tab w:val="left" w:pos="318"/>
        </w:tabs>
        <w:jc w:val="both"/>
      </w:pPr>
      <w:r>
        <w:rPr>
          <w:rStyle w:val="Bodytext1"/>
        </w:rPr>
        <w:t>Záhlaví článků a částí v této Smlouvě se uvádějí pouze pro přehlednost a v žádném ohledu neomezují nebo neslouží k výkladu pojmů a ustanovení této Smlouvy.</w:t>
      </w:r>
    </w:p>
    <w:p w:rsidR="00245E61" w:rsidRDefault="00D31B1E">
      <w:pPr>
        <w:pStyle w:val="Bodytext10"/>
        <w:numPr>
          <w:ilvl w:val="0"/>
          <w:numId w:val="14"/>
        </w:numPr>
        <w:tabs>
          <w:tab w:val="left" w:pos="322"/>
        </w:tabs>
        <w:jc w:val="both"/>
      </w:pPr>
      <w:r>
        <w:rPr>
          <w:rStyle w:val="Bodytext1"/>
        </w:rPr>
        <w:t xml:space="preserve">Pokud je v článku I. </w:t>
      </w:r>
      <w:r>
        <w:rPr>
          <w:rStyle w:val="Bodytext1"/>
        </w:rPr>
        <w:t>této Smlouvy uvedeno, že předmětem této Smlouvy je pouze dodávka vody nebo pouze odváděni odpadních vod kanalizací, jsou ustanovení o odváděni odpadních vod kanalizací v prvním případě, respektive ustanovení o dodávce vody v druhém případě neúčinná.</w:t>
      </w:r>
    </w:p>
    <w:p w:rsidR="00245E61" w:rsidRDefault="00D31B1E">
      <w:pPr>
        <w:pStyle w:val="Bodytext10"/>
        <w:numPr>
          <w:ilvl w:val="0"/>
          <w:numId w:val="14"/>
        </w:numPr>
        <w:tabs>
          <w:tab w:val="left" w:pos="322"/>
        </w:tabs>
        <w:jc w:val="both"/>
      </w:pPr>
      <w:r>
        <w:rPr>
          <w:rStyle w:val="Bodytext1"/>
        </w:rPr>
        <w:t>Ve vše</w:t>
      </w:r>
      <w:r>
        <w:rPr>
          <w:rStyle w:val="Bodytext1"/>
        </w:rPr>
        <w:t>ch ostatních otázkách, výslovně neupravených touto Smlouvou, se postupuje podle právních předpisů platných na území České republiky, zejména podle zákona o vodovodech a kanalizacích a občanského zákoníku. Případné spory ze Smlouvy se Smluvní strany zavazuj</w:t>
      </w:r>
      <w:r>
        <w:rPr>
          <w:rStyle w:val="Bodytext1"/>
        </w:rPr>
        <w:t>i řešit především smírnou cestou. Nebude-li smírného řešení dosaženo, jsou k řešení sporů ze Smlouvy příslušné české soudy.</w:t>
      </w:r>
    </w:p>
    <w:p w:rsidR="00245E61" w:rsidRDefault="00D31B1E">
      <w:pPr>
        <w:pStyle w:val="Bodytext10"/>
        <w:numPr>
          <w:ilvl w:val="0"/>
          <w:numId w:val="14"/>
        </w:numPr>
        <w:tabs>
          <w:tab w:val="left" w:pos="308"/>
        </w:tabs>
        <w:jc w:val="both"/>
      </w:pPr>
      <w:r>
        <w:rPr>
          <w:rStyle w:val="Bodytext1"/>
        </w:rPr>
        <w:t>Tato Smlouva je vyhotovena ve dvou vyhotoveních, z nichž každá Smluvní strana obdrží jedno.</w:t>
      </w:r>
    </w:p>
    <w:p w:rsidR="00245E61" w:rsidRDefault="00D31B1E">
      <w:pPr>
        <w:pStyle w:val="Bodytext10"/>
        <w:numPr>
          <w:ilvl w:val="0"/>
          <w:numId w:val="14"/>
        </w:numPr>
        <w:tabs>
          <w:tab w:val="left" w:pos="318"/>
        </w:tabs>
        <w:jc w:val="both"/>
      </w:pPr>
      <w:r>
        <w:rPr>
          <w:rStyle w:val="Bodytext1"/>
        </w:rPr>
        <w:t>Změnu Smlouvy lze provést pouze písemnou</w:t>
      </w:r>
      <w:r>
        <w:rPr>
          <w:rStyle w:val="Bodytext1"/>
        </w:rPr>
        <w:t xml:space="preserve"> formou. Adresu sídla (bydliště), adresu pro doručování, jména osob jednajících za Smluvní strany, telefonní čísla a e-mailové adresy, vlastníka vodovodní/</w:t>
      </w:r>
      <w:r w:rsidR="0029174C">
        <w:rPr>
          <w:rStyle w:val="Bodytext1"/>
        </w:rPr>
        <w:t xml:space="preserve"> </w:t>
      </w:r>
      <w:proofErr w:type="spellStart"/>
      <w:r>
        <w:rPr>
          <w:rStyle w:val="Bodytext1"/>
        </w:rPr>
        <w:t>kanalizačni</w:t>
      </w:r>
      <w:proofErr w:type="spellEnd"/>
      <w:r>
        <w:rPr>
          <w:rStyle w:val="Bodytext1"/>
        </w:rPr>
        <w:t xml:space="preserve"> přípojky, počty trvale připojených osob pro dodávku pitné vody / odvádění odpadních vod l</w:t>
      </w:r>
      <w:r>
        <w:rPr>
          <w:rStyle w:val="Bodytext1"/>
        </w:rPr>
        <w:t>ze měnit i jednostranným písemným oznámením; Smluvní strany se zavazuji neprodleně oznamovat změny uvedených údajů druhé Smluvní straně.</w:t>
      </w:r>
    </w:p>
    <w:p w:rsidR="00245E61" w:rsidRDefault="00D31B1E">
      <w:pPr>
        <w:pStyle w:val="Bodytext10"/>
        <w:numPr>
          <w:ilvl w:val="0"/>
          <w:numId w:val="14"/>
        </w:numPr>
        <w:tabs>
          <w:tab w:val="left" w:pos="327"/>
        </w:tabs>
        <w:jc w:val="both"/>
        <w:sectPr w:rsidR="00245E61">
          <w:footerReference w:type="default" r:id="rId14"/>
          <w:footerReference w:type="first" r:id="rId15"/>
          <w:pgSz w:w="11900" w:h="16840"/>
          <w:pgMar w:top="1435" w:right="646" w:bottom="435" w:left="401" w:header="0" w:footer="3" w:gutter="0"/>
          <w:cols w:num="2" w:space="283"/>
          <w:noEndnote/>
          <w:titlePg/>
          <w:docGrid w:linePitch="360"/>
        </w:sectPr>
      </w:pPr>
      <w:r>
        <w:rPr>
          <w:rStyle w:val="Bodytext1"/>
        </w:rPr>
        <w:t>Pokud jakýkoliv závazek vyplývající z této Smlouvy, avšak netvořící její podsta</w:t>
      </w:r>
      <w:r>
        <w:rPr>
          <w:rStyle w:val="Bodytext1"/>
        </w:rPr>
        <w:t>tnou náležitost je, nebo se stane neplatným nebo nevymahatelným jako celek nebo jeho část, je plně oddělitelným od ostatních ustanovení této Smlouvy a taková neplatnost nebo nevymahatelnost nebude mít žádný vliv na platnost a vymahatelnost jakýchkoliv osta</w:t>
      </w:r>
      <w:r>
        <w:rPr>
          <w:rStyle w:val="Bodytext1"/>
        </w:rPr>
        <w:t xml:space="preserve">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w:t>
      </w:r>
      <w:r>
        <w:rPr>
          <w:rStyle w:val="Bodytext1"/>
        </w:rPr>
        <w:t>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w:t>
      </w:r>
      <w:r>
        <w:rPr>
          <w:rStyle w:val="Bodytext1"/>
        </w:rPr>
        <w:t>ý nebo nevymahatelný závazek v rámci nové smlouvy takovým novým platným a vymahatelným závazkem, jehož předmět bude v nejvyšší možné míře odpovídat předmětu původního závazku obsaženému v této Smlouvě.</w:t>
      </w:r>
    </w:p>
    <w:p w:rsidR="00245E61" w:rsidRDefault="00245E61">
      <w:pPr>
        <w:spacing w:before="49" w:after="49" w:line="240" w:lineRule="exact"/>
        <w:rPr>
          <w:sz w:val="19"/>
          <w:szCs w:val="19"/>
        </w:rPr>
      </w:pPr>
    </w:p>
    <w:p w:rsidR="00245E61" w:rsidRDefault="00245E61">
      <w:pPr>
        <w:spacing w:line="1" w:lineRule="exact"/>
        <w:sectPr w:rsidR="00245E61">
          <w:type w:val="continuous"/>
          <w:pgSz w:w="11900" w:h="16840"/>
          <w:pgMar w:top="1385" w:right="0" w:bottom="240" w:left="0" w:header="0" w:footer="3" w:gutter="0"/>
          <w:cols w:space="720"/>
          <w:noEndnote/>
          <w:docGrid w:linePitch="360"/>
        </w:sectPr>
      </w:pPr>
    </w:p>
    <w:p w:rsidR="00245E61" w:rsidRDefault="00D31B1E">
      <w:pPr>
        <w:pStyle w:val="Picturecaption10"/>
        <w:framePr w:w="2472" w:h="197" w:wrap="none" w:vAnchor="text" w:hAnchor="page" w:x="5970" w:y="2108"/>
      </w:pPr>
      <w:r>
        <w:rPr>
          <w:rStyle w:val="Picturecaption1"/>
        </w:rPr>
        <w:t>f</w:t>
      </w:r>
      <w:r>
        <w:rPr>
          <w:rStyle w:val="Picturecaption1"/>
        </w:rPr>
        <w:t xml:space="preserve">unkce: </w:t>
      </w:r>
      <w:r>
        <w:rPr>
          <w:rStyle w:val="Picturecaption1"/>
          <w:b/>
          <w:bCs/>
        </w:rPr>
        <w:t>referent zákaznického centra</w:t>
      </w:r>
    </w:p>
    <w:p w:rsidR="00245E61" w:rsidRDefault="0029174C">
      <w:pPr>
        <w:spacing w:line="360" w:lineRule="exact"/>
        <w:rPr>
          <w:noProof/>
        </w:rPr>
      </w:pPr>
      <w:r>
        <w:rPr>
          <w:noProof/>
        </w:rPr>
        <w:t>Ve Zlíně dne 28. 5. 2025                                                        dne 28. 5. 2025</w:t>
      </w:r>
    </w:p>
    <w:p w:rsidR="0029174C" w:rsidRDefault="0029174C">
      <w:pPr>
        <w:spacing w:line="360" w:lineRule="exact"/>
      </w:pPr>
    </w:p>
    <w:p w:rsidR="0029174C" w:rsidRDefault="0029174C">
      <w:pPr>
        <w:spacing w:line="360" w:lineRule="exact"/>
      </w:pPr>
      <w:r>
        <w:t>Odběratel:</w:t>
      </w:r>
      <w:r>
        <w:tab/>
      </w:r>
      <w:r>
        <w:tab/>
      </w:r>
      <w:r>
        <w:tab/>
      </w:r>
      <w:r>
        <w:tab/>
      </w:r>
      <w:r>
        <w:tab/>
      </w:r>
      <w:r>
        <w:tab/>
      </w:r>
      <w:r>
        <w:tab/>
        <w:t>Provozovatel:</w:t>
      </w:r>
    </w:p>
    <w:p w:rsidR="009F3379" w:rsidRDefault="009F3379">
      <w:pPr>
        <w:spacing w:line="360" w:lineRule="exact"/>
      </w:pPr>
      <w:r>
        <w:t>Krajská nemocnice T. Bati, a. s.</w:t>
      </w:r>
      <w:r>
        <w:tab/>
      </w:r>
      <w:r>
        <w:tab/>
      </w:r>
      <w:r>
        <w:tab/>
      </w:r>
      <w:r>
        <w:tab/>
        <w:t>Vodárna Zlín a.s.</w:t>
      </w:r>
    </w:p>
    <w:p w:rsidR="009F3379" w:rsidRDefault="009F3379">
      <w:pPr>
        <w:spacing w:line="360" w:lineRule="exact"/>
      </w:pPr>
      <w:r>
        <w:t>Ing. Jan Hrdý, předseda představenstva</w:t>
      </w:r>
      <w:r>
        <w:tab/>
      </w:r>
      <w:r>
        <w:tab/>
      </w:r>
      <w:r>
        <w:tab/>
      </w:r>
      <w:proofErr w:type="spellStart"/>
      <w:r>
        <w:t>xxxxxxxxxxxxxxxxxx</w:t>
      </w:r>
      <w:proofErr w:type="spellEnd"/>
    </w:p>
    <w:p w:rsidR="009F3379" w:rsidRDefault="009F3379">
      <w:pPr>
        <w:spacing w:line="360" w:lineRule="exact"/>
      </w:pPr>
      <w:r>
        <w:t>MUDr. Marcel Guřan, Ph.D., člen</w:t>
      </w:r>
    </w:p>
    <w:p w:rsidR="009F3379" w:rsidRDefault="009F3379">
      <w:pPr>
        <w:spacing w:line="360" w:lineRule="exact"/>
      </w:pPr>
      <w:r>
        <w:t>představenstva</w:t>
      </w:r>
      <w:bookmarkStart w:id="10" w:name="_GoBack"/>
      <w:bookmarkEnd w:id="10"/>
    </w:p>
    <w:p w:rsidR="009F3379" w:rsidRDefault="009F3379">
      <w:pPr>
        <w:spacing w:line="360" w:lineRule="exact"/>
      </w:pPr>
    </w:p>
    <w:p w:rsidR="009F3379" w:rsidRDefault="009F3379">
      <w:pPr>
        <w:spacing w:line="360" w:lineRule="exact"/>
      </w:pPr>
    </w:p>
    <w:p w:rsidR="009F3379" w:rsidRDefault="009F3379">
      <w:pPr>
        <w:spacing w:line="360" w:lineRule="exact"/>
      </w:pPr>
    </w:p>
    <w:p w:rsidR="00245E61" w:rsidRDefault="00245E61">
      <w:pPr>
        <w:spacing w:line="360" w:lineRule="exact"/>
      </w:pPr>
    </w:p>
    <w:p w:rsidR="00245E61" w:rsidRDefault="00245E61">
      <w:pPr>
        <w:spacing w:line="360" w:lineRule="exact"/>
      </w:pPr>
    </w:p>
    <w:p w:rsidR="00245E61" w:rsidRDefault="00245E61">
      <w:pPr>
        <w:spacing w:line="360" w:lineRule="exact"/>
      </w:pPr>
    </w:p>
    <w:p w:rsidR="00245E61" w:rsidRDefault="00245E61">
      <w:pPr>
        <w:spacing w:line="360" w:lineRule="exact"/>
      </w:pPr>
    </w:p>
    <w:p w:rsidR="00245E61" w:rsidRDefault="00245E61">
      <w:pPr>
        <w:spacing w:line="360" w:lineRule="exact"/>
      </w:pPr>
    </w:p>
    <w:p w:rsidR="00245E61" w:rsidRDefault="00245E61">
      <w:pPr>
        <w:spacing w:line="360" w:lineRule="exact"/>
      </w:pPr>
    </w:p>
    <w:p w:rsidR="00245E61" w:rsidRDefault="00245E61">
      <w:pPr>
        <w:spacing w:line="360" w:lineRule="exact"/>
      </w:pPr>
    </w:p>
    <w:p w:rsidR="00245E61" w:rsidRDefault="00245E61">
      <w:pPr>
        <w:spacing w:after="369" w:line="1" w:lineRule="exact"/>
      </w:pPr>
    </w:p>
    <w:p w:rsidR="00245E61" w:rsidRDefault="00245E61">
      <w:pPr>
        <w:spacing w:line="1" w:lineRule="exact"/>
      </w:pPr>
    </w:p>
    <w:sectPr w:rsidR="00245E61">
      <w:type w:val="continuous"/>
      <w:pgSz w:w="11900" w:h="16840"/>
      <w:pgMar w:top="1385" w:right="650" w:bottom="240" w:left="4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B1E" w:rsidRDefault="00D31B1E">
      <w:r>
        <w:separator/>
      </w:r>
    </w:p>
  </w:endnote>
  <w:endnote w:type="continuationSeparator" w:id="0">
    <w:p w:rsidR="00D31B1E" w:rsidRDefault="00D3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E61" w:rsidRDefault="00D31B1E">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335915</wp:posOffset>
              </wp:positionH>
              <wp:positionV relativeFrom="page">
                <wp:posOffset>10589895</wp:posOffset>
              </wp:positionV>
              <wp:extent cx="335280" cy="60960"/>
              <wp:effectExtent l="0" t="0" r="0" b="0"/>
              <wp:wrapNone/>
              <wp:docPr id="2" name="Shape 2"/>
              <wp:cNvGraphicFramePr/>
              <a:graphic xmlns:a="http://schemas.openxmlformats.org/drawingml/2006/main">
                <a:graphicData uri="http://schemas.microsoft.com/office/word/2010/wordprocessingShape">
                  <wps:wsp>
                    <wps:cNvSpPr txBox="1"/>
                    <wps:spPr>
                      <a:xfrm>
                        <a:off x="0" y="0"/>
                        <a:ext cx="335280" cy="60960"/>
                      </a:xfrm>
                      <a:prstGeom prst="rect">
                        <a:avLst/>
                      </a:prstGeom>
                      <a:noFill/>
                    </wps:spPr>
                    <wps:txbx>
                      <w:txbxContent>
                        <w:p w:rsidR="00245E61" w:rsidRDefault="00D31B1E">
                          <w:pPr>
                            <w:pStyle w:val="Headerorfooter20"/>
                            <w:rPr>
                              <w:sz w:val="12"/>
                              <w:szCs w:val="12"/>
                            </w:rPr>
                          </w:pPr>
                          <w:r>
                            <w:rPr>
                              <w:rStyle w:val="Headerorfooter2"/>
                              <w:rFonts w:ascii="Arial" w:eastAsia="Arial" w:hAnsi="Arial" w:cs="Arial"/>
                              <w:sz w:val="12"/>
                              <w:szCs w:val="12"/>
                            </w:rPr>
                            <w:t>48129156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6.449999999999999pt;margin-top:833.85000000000002pt;width:26.400000000000002pt;height:4.7999999999999998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2"/>
                        <w:szCs w:val="12"/>
                      </w:rPr>
                    </w:pPr>
                    <w:r>
                      <w:rPr>
                        <w:rStyle w:val="CharStyle3"/>
                        <w:rFonts w:ascii="Arial" w:eastAsia="Arial" w:hAnsi="Arial" w:cs="Arial"/>
                        <w:sz w:val="12"/>
                        <w:szCs w:val="12"/>
                      </w:rPr>
                      <w:t>48129156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E61" w:rsidRDefault="00D31B1E">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339090</wp:posOffset>
              </wp:positionH>
              <wp:positionV relativeFrom="page">
                <wp:posOffset>10512425</wp:posOffset>
              </wp:positionV>
              <wp:extent cx="335280" cy="57785"/>
              <wp:effectExtent l="0" t="0" r="0" b="0"/>
              <wp:wrapNone/>
              <wp:docPr id="4" name="Shape 4"/>
              <wp:cNvGraphicFramePr/>
              <a:graphic xmlns:a="http://schemas.openxmlformats.org/drawingml/2006/main">
                <a:graphicData uri="http://schemas.microsoft.com/office/word/2010/wordprocessingShape">
                  <wps:wsp>
                    <wps:cNvSpPr txBox="1"/>
                    <wps:spPr>
                      <a:xfrm>
                        <a:off x="0" y="0"/>
                        <a:ext cx="335280" cy="57785"/>
                      </a:xfrm>
                      <a:prstGeom prst="rect">
                        <a:avLst/>
                      </a:prstGeom>
                      <a:noFill/>
                    </wps:spPr>
                    <wps:txbx>
                      <w:txbxContent>
                        <w:p w:rsidR="00245E61" w:rsidRDefault="00D31B1E">
                          <w:pPr>
                            <w:pStyle w:val="Headerorfooter20"/>
                            <w:rPr>
                              <w:sz w:val="12"/>
                              <w:szCs w:val="12"/>
                            </w:rPr>
                          </w:pPr>
                          <w:r>
                            <w:rPr>
                              <w:rStyle w:val="Headerorfooter2"/>
                              <w:rFonts w:ascii="Arial" w:eastAsia="Arial" w:hAnsi="Arial" w:cs="Arial"/>
                              <w:sz w:val="12"/>
                              <w:szCs w:val="12"/>
                            </w:rPr>
                            <w:t>48129156</w:t>
                          </w:r>
                        </w:p>
                      </w:txbxContent>
                    </wps:txbx>
                    <wps:bodyPr wrap="none" lIns="0" tIns="0" rIns="0" bIns="0">
                      <a:spAutoFit/>
                    </wps:bodyPr>
                  </wps:wsp>
                </a:graphicData>
              </a:graphic>
            </wp:anchor>
          </w:drawing>
        </mc:Choice>
        <mc:Fallback>
          <w:pict>
            <v:shape id="_x0000_s1030" type="#_x0000_t202" style="position:absolute;margin-left:26.699999999999999pt;margin-top:827.75pt;width:26.400000000000002pt;height:4.5499999999999998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2"/>
                        <w:szCs w:val="12"/>
                      </w:rPr>
                    </w:pPr>
                    <w:r>
                      <w:rPr>
                        <w:rStyle w:val="CharStyle3"/>
                        <w:rFonts w:ascii="Arial" w:eastAsia="Arial" w:hAnsi="Arial" w:cs="Arial"/>
                        <w:sz w:val="12"/>
                        <w:szCs w:val="12"/>
                      </w:rPr>
                      <w:t>48129156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E61" w:rsidRDefault="00D31B1E">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339090</wp:posOffset>
              </wp:positionH>
              <wp:positionV relativeFrom="page">
                <wp:posOffset>10512425</wp:posOffset>
              </wp:positionV>
              <wp:extent cx="335280" cy="57785"/>
              <wp:effectExtent l="0" t="0" r="0" b="0"/>
              <wp:wrapNone/>
              <wp:docPr id="6" name="Shape 6"/>
              <wp:cNvGraphicFramePr/>
              <a:graphic xmlns:a="http://schemas.openxmlformats.org/drawingml/2006/main">
                <a:graphicData uri="http://schemas.microsoft.com/office/word/2010/wordprocessingShape">
                  <wps:wsp>
                    <wps:cNvSpPr txBox="1"/>
                    <wps:spPr>
                      <a:xfrm>
                        <a:off x="0" y="0"/>
                        <a:ext cx="335280" cy="57785"/>
                      </a:xfrm>
                      <a:prstGeom prst="rect">
                        <a:avLst/>
                      </a:prstGeom>
                      <a:noFill/>
                    </wps:spPr>
                    <wps:txbx>
                      <w:txbxContent>
                        <w:p w:rsidR="00245E61" w:rsidRDefault="00D31B1E">
                          <w:pPr>
                            <w:pStyle w:val="Headerorfooter20"/>
                            <w:rPr>
                              <w:sz w:val="12"/>
                              <w:szCs w:val="12"/>
                            </w:rPr>
                          </w:pPr>
                          <w:r>
                            <w:rPr>
                              <w:rStyle w:val="Headerorfooter2"/>
                              <w:rFonts w:ascii="Arial" w:eastAsia="Arial" w:hAnsi="Arial" w:cs="Arial"/>
                              <w:sz w:val="12"/>
                              <w:szCs w:val="12"/>
                            </w:rPr>
                            <w:t>48129156</w:t>
                          </w:r>
                        </w:p>
                      </w:txbxContent>
                    </wps:txbx>
                    <wps:bodyPr wrap="none" lIns="0" tIns="0" rIns="0" bIns="0">
                      <a:spAutoFit/>
                    </wps:bodyPr>
                  </wps:wsp>
                </a:graphicData>
              </a:graphic>
            </wp:anchor>
          </w:drawing>
        </mc:Choice>
        <mc:Fallback>
          <w:pict>
            <v:shape id="_x0000_s1032" type="#_x0000_t202" style="position:absolute;margin-left:26.699999999999999pt;margin-top:827.75pt;width:26.400000000000002pt;height:4.5499999999999998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2"/>
                        <w:szCs w:val="12"/>
                      </w:rPr>
                    </w:pPr>
                    <w:r>
                      <w:rPr>
                        <w:rStyle w:val="CharStyle3"/>
                        <w:rFonts w:ascii="Arial" w:eastAsia="Arial" w:hAnsi="Arial" w:cs="Arial"/>
                        <w:sz w:val="12"/>
                        <w:szCs w:val="12"/>
                      </w:rPr>
                      <w:t>48129156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E61" w:rsidRDefault="00245E6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B1E" w:rsidRDefault="00D31B1E"/>
  </w:footnote>
  <w:footnote w:type="continuationSeparator" w:id="0">
    <w:p w:rsidR="00D31B1E" w:rsidRDefault="00D31B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2E0"/>
    <w:multiLevelType w:val="multilevel"/>
    <w:tmpl w:val="B69854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055AF"/>
    <w:multiLevelType w:val="multilevel"/>
    <w:tmpl w:val="D72A0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92018"/>
    <w:multiLevelType w:val="multilevel"/>
    <w:tmpl w:val="F3105520"/>
    <w:lvl w:ilvl="0">
      <w:start w:val="7"/>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607C5"/>
    <w:multiLevelType w:val="multilevel"/>
    <w:tmpl w:val="85A0F0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A44DA2"/>
    <w:multiLevelType w:val="multilevel"/>
    <w:tmpl w:val="EBDACD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56727C"/>
    <w:multiLevelType w:val="multilevel"/>
    <w:tmpl w:val="B81460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B548F7"/>
    <w:multiLevelType w:val="multilevel"/>
    <w:tmpl w:val="DDDE25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87101E"/>
    <w:multiLevelType w:val="multilevel"/>
    <w:tmpl w:val="175A5F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8513B3"/>
    <w:multiLevelType w:val="multilevel"/>
    <w:tmpl w:val="EC3AF7E4"/>
    <w:lvl w:ilvl="0">
      <w:start w:val="8"/>
      <w:numFmt w:val="upperRoman"/>
      <w:lvlText w:val="%1."/>
      <w:lvlJc w:val="left"/>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407DDA"/>
    <w:multiLevelType w:val="multilevel"/>
    <w:tmpl w:val="D9BA4B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FB35F1"/>
    <w:multiLevelType w:val="multilevel"/>
    <w:tmpl w:val="1F7E6A4E"/>
    <w:lvl w:ilvl="0">
      <w:start w:val="1"/>
      <w:numFmt w:val="upperRoman"/>
      <w:lvlText w:val="%1."/>
      <w:lvlJc w:val="left"/>
      <w:rPr>
        <w:rFonts w:ascii="Arial" w:eastAsia="Arial" w:hAnsi="Arial" w:cs="Arial"/>
        <w:b/>
        <w:bCs/>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8A200E"/>
    <w:multiLevelType w:val="multilevel"/>
    <w:tmpl w:val="CB24C2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2A59A7"/>
    <w:multiLevelType w:val="multilevel"/>
    <w:tmpl w:val="616025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7E70A4"/>
    <w:multiLevelType w:val="multilevel"/>
    <w:tmpl w:val="30EEA20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6"/>
  </w:num>
  <w:num w:numId="4">
    <w:abstractNumId w:val="0"/>
  </w:num>
  <w:num w:numId="5">
    <w:abstractNumId w:val="13"/>
  </w:num>
  <w:num w:numId="6">
    <w:abstractNumId w:val="7"/>
  </w:num>
  <w:num w:numId="7">
    <w:abstractNumId w:val="2"/>
  </w:num>
  <w:num w:numId="8">
    <w:abstractNumId w:val="4"/>
  </w:num>
  <w:num w:numId="9">
    <w:abstractNumId w:val="1"/>
  </w:num>
  <w:num w:numId="10">
    <w:abstractNumId w:val="8"/>
  </w:num>
  <w:num w:numId="11">
    <w:abstractNumId w:val="1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61"/>
    <w:rsid w:val="00245E61"/>
    <w:rsid w:val="0029174C"/>
    <w:rsid w:val="009F3379"/>
    <w:rsid w:val="00D31B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D298"/>
  <w15:docId w15:val="{BEE8F6D1-7639-40F6-AA8A-8F0DE609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21">
    <w:name w:val="Heading #2|1_"/>
    <w:basedOn w:val="Standardnpsmoodstavce"/>
    <w:link w:val="Heading210"/>
    <w:rPr>
      <w:rFonts w:ascii="Arial" w:eastAsia="Arial" w:hAnsi="Arial" w:cs="Arial"/>
      <w:b/>
      <w:bCs/>
      <w:i w:val="0"/>
      <w:iCs w:val="0"/>
      <w:smallCaps w:val="0"/>
      <w:strike w:val="0"/>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4"/>
      <w:szCs w:val="14"/>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4"/>
      <w:szCs w:val="14"/>
      <w:u w:val="none"/>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19"/>
      <w:szCs w:val="19"/>
      <w:u w:val="none"/>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4"/>
      <w:szCs w:val="14"/>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14"/>
      <w:szCs w:val="14"/>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4"/>
      <w:szCs w:val="14"/>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color w:val="7CA4DD"/>
      <w:sz w:val="17"/>
      <w:szCs w:val="17"/>
      <w:u w:val="none"/>
    </w:rPr>
  </w:style>
  <w:style w:type="character" w:customStyle="1" w:styleId="Heading11">
    <w:name w:val="Heading #1|1_"/>
    <w:basedOn w:val="Standardnpsmoodstavce"/>
    <w:link w:val="Heading110"/>
    <w:rPr>
      <w:rFonts w:ascii="Courier New" w:eastAsia="Courier New" w:hAnsi="Courier New" w:cs="Courier New"/>
      <w:b w:val="0"/>
      <w:bCs w:val="0"/>
      <w:i w:val="0"/>
      <w:iCs w:val="0"/>
      <w:smallCaps w:val="0"/>
      <w:strike w:val="0"/>
      <w:sz w:val="26"/>
      <w:szCs w:val="26"/>
      <w:u w:val="none"/>
    </w:rPr>
  </w:style>
  <w:style w:type="paragraph" w:customStyle="1" w:styleId="Headerorfooter20">
    <w:name w:val="Header or footer|2"/>
    <w:basedOn w:val="Normln"/>
    <w:link w:val="Headerorfooter2"/>
    <w:rPr>
      <w:sz w:val="20"/>
      <w:szCs w:val="20"/>
    </w:rPr>
  </w:style>
  <w:style w:type="paragraph" w:customStyle="1" w:styleId="Heading210">
    <w:name w:val="Heading #2|1"/>
    <w:basedOn w:val="Normln"/>
    <w:link w:val="Heading21"/>
    <w:pPr>
      <w:spacing w:after="120"/>
      <w:jc w:val="center"/>
      <w:outlineLvl w:val="1"/>
    </w:pPr>
    <w:rPr>
      <w:rFonts w:ascii="Arial" w:eastAsia="Arial" w:hAnsi="Arial" w:cs="Arial"/>
      <w:b/>
      <w:bCs/>
    </w:rPr>
  </w:style>
  <w:style w:type="paragraph" w:customStyle="1" w:styleId="Bodytext10">
    <w:name w:val="Body text|1"/>
    <w:basedOn w:val="Normln"/>
    <w:link w:val="Bodytext1"/>
    <w:pPr>
      <w:spacing w:line="257" w:lineRule="auto"/>
    </w:pPr>
    <w:rPr>
      <w:rFonts w:ascii="Arial" w:eastAsia="Arial" w:hAnsi="Arial" w:cs="Arial"/>
      <w:sz w:val="14"/>
      <w:szCs w:val="14"/>
    </w:rPr>
  </w:style>
  <w:style w:type="paragraph" w:customStyle="1" w:styleId="Other10">
    <w:name w:val="Other|1"/>
    <w:basedOn w:val="Normln"/>
    <w:link w:val="Other1"/>
    <w:pPr>
      <w:spacing w:line="257" w:lineRule="auto"/>
    </w:pPr>
    <w:rPr>
      <w:rFonts w:ascii="Arial" w:eastAsia="Arial" w:hAnsi="Arial" w:cs="Arial"/>
      <w:sz w:val="14"/>
      <w:szCs w:val="14"/>
    </w:rPr>
  </w:style>
  <w:style w:type="paragraph" w:customStyle="1" w:styleId="Heading310">
    <w:name w:val="Heading #3|1"/>
    <w:basedOn w:val="Normln"/>
    <w:link w:val="Heading31"/>
    <w:pPr>
      <w:spacing w:after="50"/>
      <w:outlineLvl w:val="2"/>
    </w:pPr>
    <w:rPr>
      <w:rFonts w:ascii="Arial" w:eastAsia="Arial" w:hAnsi="Arial" w:cs="Arial"/>
      <w:sz w:val="19"/>
      <w:szCs w:val="19"/>
    </w:rPr>
  </w:style>
  <w:style w:type="paragraph" w:customStyle="1" w:styleId="Tablecaption10">
    <w:name w:val="Table caption|1"/>
    <w:basedOn w:val="Normln"/>
    <w:link w:val="Tablecaption1"/>
    <w:pPr>
      <w:spacing w:after="60"/>
      <w:ind w:firstLine="160"/>
    </w:pPr>
    <w:rPr>
      <w:rFonts w:ascii="Arial" w:eastAsia="Arial" w:hAnsi="Arial" w:cs="Arial"/>
      <w:b/>
      <w:bCs/>
      <w:sz w:val="14"/>
      <w:szCs w:val="14"/>
    </w:rPr>
  </w:style>
  <w:style w:type="paragraph" w:customStyle="1" w:styleId="Heading410">
    <w:name w:val="Heading #4|1"/>
    <w:basedOn w:val="Normln"/>
    <w:link w:val="Heading41"/>
    <w:pPr>
      <w:spacing w:after="120" w:line="257" w:lineRule="auto"/>
      <w:jc w:val="center"/>
      <w:outlineLvl w:val="3"/>
    </w:pPr>
    <w:rPr>
      <w:rFonts w:ascii="Arial" w:eastAsia="Arial" w:hAnsi="Arial" w:cs="Arial"/>
      <w:b/>
      <w:bCs/>
      <w:sz w:val="14"/>
      <w:szCs w:val="14"/>
    </w:rPr>
  </w:style>
  <w:style w:type="paragraph" w:customStyle="1" w:styleId="Picturecaption10">
    <w:name w:val="Picture caption|1"/>
    <w:basedOn w:val="Normln"/>
    <w:link w:val="Picturecaption1"/>
    <w:rPr>
      <w:rFonts w:ascii="Arial" w:eastAsia="Arial" w:hAnsi="Arial" w:cs="Arial"/>
      <w:sz w:val="14"/>
      <w:szCs w:val="14"/>
    </w:rPr>
  </w:style>
  <w:style w:type="paragraph" w:customStyle="1" w:styleId="Bodytext20">
    <w:name w:val="Body text|2"/>
    <w:basedOn w:val="Normln"/>
    <w:link w:val="Bodytext2"/>
    <w:rPr>
      <w:rFonts w:ascii="Arial" w:eastAsia="Arial" w:hAnsi="Arial" w:cs="Arial"/>
      <w:color w:val="7CA4DD"/>
      <w:sz w:val="17"/>
      <w:szCs w:val="17"/>
    </w:rPr>
  </w:style>
  <w:style w:type="paragraph" w:customStyle="1" w:styleId="Heading110">
    <w:name w:val="Heading #1|1"/>
    <w:basedOn w:val="Normln"/>
    <w:link w:val="Heading11"/>
    <w:pPr>
      <w:spacing w:line="180" w:lineRule="auto"/>
      <w:jc w:val="right"/>
      <w:outlineLvl w:val="0"/>
    </w:pPr>
    <w:rPr>
      <w:rFonts w:ascii="Courier New" w:eastAsia="Courier New"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zc@vodarnazlin.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darnazlin.cz/o-spolecnosti"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vodarnazlin.cz/o-spolecnosti" TargetMode="External"/><Relationship Id="rId4" Type="http://schemas.openxmlformats.org/officeDocument/2006/relationships/webSettings" Target="webSettings.xml"/><Relationship Id="rId9" Type="http://schemas.openxmlformats.org/officeDocument/2006/relationships/hyperlink" Target="http://www.vodarnazlin.cz"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5700</Words>
  <Characters>33635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2</cp:revision>
  <dcterms:created xsi:type="dcterms:W3CDTF">2025-06-04T05:21:00Z</dcterms:created>
  <dcterms:modified xsi:type="dcterms:W3CDTF">2025-06-04T05:21:00Z</dcterms:modified>
</cp:coreProperties>
</file>