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line="240" w:lineRule="auto"/>
        <w:ind w:left="0" w:right="0" w:firstLine="0"/>
        <w:jc w:val="center"/>
      </w:pPr>
      <w:r>
        <w:rPr>
          <w:rFonts w:ascii="Times New Roman" w:eastAsia="Times New Roman" w:hAnsi="Times New Roman" w:cs="Times New Roman"/>
          <w:color w:val="000000"/>
          <w:spacing w:val="0"/>
          <w:w w:val="100"/>
          <w:position w:val="0"/>
          <w:shd w:val="clear" w:color="auto" w:fill="auto"/>
          <w:lang w:val="cs-CZ" w:eastAsia="cs-CZ" w:bidi="cs-CZ"/>
        </w:rPr>
        <w:t>N Á J E M N Í S M L O U V A</w:t>
      </w:r>
    </w:p>
    <w:p>
      <w:pPr>
        <w:pStyle w:val="Style7"/>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Číslo smlouvy pronajímatele: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462/2025</w:t>
      </w:r>
    </w:p>
    <w:p>
      <w:pPr>
        <w:pStyle w:val="Style7"/>
        <w:keepNext w:val="0"/>
        <w:keepLines w:val="0"/>
        <w:widowControl w:val="0"/>
        <w:shd w:val="clear" w:color="auto" w:fill="auto"/>
        <w:bidi w:val="0"/>
        <w:spacing w:before="0" w:after="48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Číslo smlouvy nájemce:</w:t>
      </w:r>
    </w:p>
    <w:p>
      <w:pPr>
        <w:pStyle w:val="Style7"/>
        <w:keepNext w:val="0"/>
        <w:keepLines w:val="0"/>
        <w:widowControl w:val="0"/>
        <w:numPr>
          <w:ilvl w:val="0"/>
          <w:numId w:val="1"/>
        </w:numPr>
        <w:shd w:val="clear" w:color="auto" w:fill="auto"/>
        <w:tabs>
          <w:tab w:pos="378" w:val="left"/>
        </w:tabs>
        <w:bidi w:val="0"/>
        <w:spacing w:before="0" w:after="220" w:line="240" w:lineRule="auto"/>
        <w:ind w:left="0" w:right="0" w:firstLine="0"/>
        <w:jc w:val="center"/>
      </w:pPr>
      <w:bookmarkStart w:id="0" w:name="bookmark0"/>
      <w:bookmarkEnd w:id="0"/>
      <w:r>
        <w:rPr>
          <w:rFonts w:ascii="Times New Roman" w:eastAsia="Times New Roman" w:hAnsi="Times New Roman" w:cs="Times New Roman"/>
          <w:b/>
          <w:bCs/>
          <w:color w:val="000000"/>
          <w:spacing w:val="0"/>
          <w:w w:val="100"/>
          <w:position w:val="0"/>
          <w:sz w:val="24"/>
          <w:szCs w:val="24"/>
          <w:shd w:val="clear" w:color="auto" w:fill="auto"/>
          <w:lang w:val="cs-CZ" w:eastAsia="cs-CZ" w:bidi="cs-CZ"/>
        </w:rPr>
        <w:t>Smluvní strany</w:t>
      </w:r>
    </w:p>
    <w:p>
      <w:pPr>
        <w:pStyle w:val="Style7"/>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Povodí Ohře, státní podnik</w:t>
      </w:r>
    </w:p>
    <w:p>
      <w:pPr>
        <w:pStyle w:val="Style7"/>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se sídlem: Chomutov, Bezručova 4219, PSČ 430 03 statutární orgán:</w:t>
      </w:r>
    </w:p>
    <w:p>
      <w:pPr>
        <w:pStyle w:val="Style7"/>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zastoupený ve věcech smluvních:</w:t>
      </w:r>
    </w:p>
    <w:p>
      <w:pPr>
        <w:pStyle w:val="Style7"/>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IČO: 70889988</w:t>
      </w:r>
    </w:p>
    <w:p>
      <w:pPr>
        <w:pStyle w:val="Style7"/>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DIČ: CZ70889988</w:t>
      </w:r>
    </w:p>
    <w:p>
      <w:pPr>
        <w:pStyle w:val="Style7"/>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Zapsán v obchodním rejstříku u Krajského soudu v Ústí n. L., oddíl A, vložka 13052 Bankovní spojení:</w:t>
      </w:r>
    </w:p>
    <w:p>
      <w:pPr>
        <w:pStyle w:val="Style7"/>
        <w:keepNext w:val="0"/>
        <w:keepLines w:val="0"/>
        <w:widowControl w:val="0"/>
        <w:shd w:val="clear" w:color="auto" w:fill="auto"/>
        <w:bidi w:val="0"/>
        <w:spacing w:before="0" w:after="12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Číslo účtu:</w:t>
      </w:r>
    </w:p>
    <w:p>
      <w:pPr>
        <w:pStyle w:val="Style7"/>
        <w:keepNext w:val="0"/>
        <w:keepLines w:val="0"/>
        <w:widowControl w:val="0"/>
        <w:shd w:val="clear" w:color="auto" w:fill="auto"/>
        <w:bidi w:val="0"/>
        <w:spacing w:before="0" w:after="22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dále jen „pronajímatel“ na straně jedné</w:t>
      </w:r>
    </w:p>
    <w:p>
      <w:pPr>
        <w:pStyle w:val="Style7"/>
        <w:keepNext w:val="0"/>
        <w:keepLines w:val="0"/>
        <w:widowControl w:val="0"/>
        <w:shd w:val="clear" w:color="auto" w:fill="auto"/>
        <w:bidi w:val="0"/>
        <w:spacing w:before="0" w:after="220" w:line="240" w:lineRule="auto"/>
        <w:ind w:left="0" w:right="0" w:firstLine="0"/>
        <w:jc w:val="center"/>
      </w:pPr>
      <w:r>
        <w:rPr>
          <w:rFonts w:ascii="Times New Roman" w:eastAsia="Times New Roman" w:hAnsi="Times New Roman" w:cs="Times New Roman"/>
          <w:color w:val="000000"/>
          <w:spacing w:val="0"/>
          <w:w w:val="100"/>
          <w:position w:val="0"/>
          <w:sz w:val="24"/>
          <w:szCs w:val="24"/>
          <w:shd w:val="clear" w:color="auto" w:fill="auto"/>
          <w:lang w:val="cs-CZ" w:eastAsia="cs-CZ" w:bidi="cs-CZ"/>
        </w:rPr>
        <w:t>a</w:t>
      </w:r>
    </w:p>
    <w:p>
      <w:pPr>
        <w:pStyle w:val="Style7"/>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Statutární město Karlovy Vary</w:t>
      </w:r>
    </w:p>
    <w:p>
      <w:pPr>
        <w:pStyle w:val="Style7"/>
        <w:keepNext w:val="0"/>
        <w:keepLines w:val="0"/>
        <w:widowControl w:val="0"/>
        <w:pBdr>
          <w:top w:val="single" w:sz="4" w:space="0" w:color="auto"/>
          <w:bottom w:val="single" w:sz="4" w:space="0" w:color="auto"/>
        </w:pBdr>
        <w:shd w:val="clear" w:color="auto" w:fill="auto"/>
        <w:bidi w:val="0"/>
        <w:spacing w:before="0" w:after="22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se sídlem: Moskevská 2035/21, 361 20 Karlovy Vary zastoupené:</w:t>
      </w:r>
    </w:p>
    <w:p>
      <w:pPr>
        <w:pStyle w:val="Style7"/>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IČO: 00254657</w:t>
      </w:r>
    </w:p>
    <w:p>
      <w:pPr>
        <w:pStyle w:val="Style7"/>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DIČ: CZ00254657 Bankovní spojení:</w:t>
      </w:r>
    </w:p>
    <w:p>
      <w:pPr>
        <w:pStyle w:val="Style7"/>
        <w:keepNext w:val="0"/>
        <w:keepLines w:val="0"/>
        <w:widowControl w:val="0"/>
        <w:shd w:val="clear" w:color="auto" w:fill="auto"/>
        <w:bidi w:val="0"/>
        <w:spacing w:before="0" w:after="48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Číslo účtu: </w:t>
      </w:r>
      <w:r>
        <w:rPr>
          <w:rFonts w:ascii="Times New Roman" w:eastAsia="Times New Roman" w:hAnsi="Times New Roman" w:cs="Times New Roman"/>
          <w:color w:val="000000"/>
          <w:spacing w:val="0"/>
          <w:w w:val="100"/>
          <w:position w:val="0"/>
          <w:sz w:val="24"/>
          <w:szCs w:val="24"/>
          <w:shd w:val="clear" w:color="auto" w:fill="auto"/>
          <w:lang w:val="cs-CZ" w:eastAsia="cs-CZ" w:bidi="cs-CZ"/>
        </w:rPr>
        <w:t>dále jen „nájemce“ na straně druhé</w:t>
      </w:r>
    </w:p>
    <w:p>
      <w:pPr>
        <w:pStyle w:val="Style7"/>
        <w:keepNext w:val="0"/>
        <w:keepLines w:val="0"/>
        <w:widowControl w:val="0"/>
        <w:shd w:val="clear" w:color="auto" w:fill="auto"/>
        <w:bidi w:val="0"/>
        <w:spacing w:before="0" w:after="760" w:line="240" w:lineRule="auto"/>
        <w:ind w:left="0" w:right="0" w:firstLine="0"/>
        <w:jc w:val="center"/>
      </w:pPr>
      <w:r>
        <w:rPr>
          <w:rFonts w:ascii="Times New Roman" w:eastAsia="Times New Roman" w:hAnsi="Times New Roman" w:cs="Times New Roman"/>
          <w:color w:val="000000"/>
          <w:spacing w:val="0"/>
          <w:w w:val="100"/>
          <w:position w:val="0"/>
          <w:sz w:val="24"/>
          <w:szCs w:val="24"/>
          <w:shd w:val="clear" w:color="auto" w:fill="auto"/>
          <w:lang w:val="cs-CZ" w:eastAsia="cs-CZ" w:bidi="cs-CZ"/>
        </w:rPr>
        <w:t>uzavírají tuto nájemní smlouvu (dále jen „</w:t>
      </w:r>
      <w:r>
        <w:rPr>
          <w:rFonts w:ascii="Times New Roman" w:eastAsia="Times New Roman" w:hAnsi="Times New Roman" w:cs="Times New Roman"/>
          <w:i/>
          <w:iCs/>
          <w:color w:val="000000"/>
          <w:spacing w:val="0"/>
          <w:w w:val="100"/>
          <w:position w:val="0"/>
          <w:sz w:val="24"/>
          <w:szCs w:val="24"/>
          <w:shd w:val="clear" w:color="auto" w:fill="auto"/>
          <w:lang w:val="cs-CZ" w:eastAsia="cs-CZ" w:bidi="cs-CZ"/>
        </w:rPr>
        <w:t>smlouva</w:t>
      </w:r>
      <w:r>
        <w:rPr>
          <w:rFonts w:ascii="Times New Roman" w:eastAsia="Times New Roman" w:hAnsi="Times New Roman" w:cs="Times New Roman"/>
          <w:color w:val="000000"/>
          <w:spacing w:val="0"/>
          <w:w w:val="100"/>
          <w:position w:val="0"/>
          <w:sz w:val="24"/>
          <w:szCs w:val="24"/>
          <w:shd w:val="clear" w:color="auto" w:fill="auto"/>
          <w:lang w:val="cs-CZ" w:eastAsia="cs-CZ" w:bidi="cs-CZ"/>
        </w:rPr>
        <w:t>“).</w:t>
      </w:r>
    </w:p>
    <w:p>
      <w:pPr>
        <w:pStyle w:val="Style11"/>
        <w:keepNext/>
        <w:keepLines/>
        <w:widowControl w:val="0"/>
        <w:numPr>
          <w:ilvl w:val="0"/>
          <w:numId w:val="1"/>
        </w:numPr>
        <w:shd w:val="clear" w:color="auto" w:fill="auto"/>
        <w:tabs>
          <w:tab w:pos="378" w:val="left"/>
        </w:tabs>
        <w:bidi w:val="0"/>
        <w:spacing w:before="0" w:line="240" w:lineRule="auto"/>
        <w:ind w:left="0" w:right="0" w:firstLine="0"/>
        <w:jc w:val="center"/>
      </w:pPr>
      <w:bookmarkStart w:id="1" w:name="bookmark1"/>
      <w:bookmarkStart w:id="2" w:name="bookmark2"/>
      <w:bookmarkStart w:id="3" w:name="bookmark3"/>
      <w:bookmarkStart w:id="4" w:name="bookmark4"/>
      <w:bookmarkEnd w:id="3"/>
      <w:r>
        <w:rPr>
          <w:rFonts w:ascii="Times New Roman" w:eastAsia="Times New Roman" w:hAnsi="Times New Roman" w:cs="Times New Roman"/>
          <w:b/>
          <w:bCs/>
          <w:color w:val="000000"/>
          <w:spacing w:val="0"/>
          <w:w w:val="100"/>
          <w:position w:val="0"/>
          <w:sz w:val="24"/>
          <w:szCs w:val="24"/>
          <w:shd w:val="clear" w:color="auto" w:fill="auto"/>
          <w:lang w:val="cs-CZ" w:eastAsia="cs-CZ" w:bidi="cs-CZ"/>
        </w:rPr>
        <w:t>Úvodní ustanovení</w:t>
      </w:r>
      <w:bookmarkEnd w:id="1"/>
      <w:bookmarkEnd w:id="2"/>
      <w:bookmarkEnd w:id="4"/>
    </w:p>
    <w:p>
      <w:pPr>
        <w:pStyle w:val="Style7"/>
        <w:keepNext w:val="0"/>
        <w:keepLines w:val="0"/>
        <w:widowControl w:val="0"/>
        <w:shd w:val="clear" w:color="auto" w:fill="auto"/>
        <w:bidi w:val="0"/>
        <w:spacing w:before="0" w:after="220" w:line="240" w:lineRule="auto"/>
        <w:ind w:left="0" w:right="0" w:firstLine="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Předmětem této smlouvy je úprava vzájemných vztahů pronajímatele nemovité věci a nájemce souvisejících s realizací stavby: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„Karlovy Vary, M-26 most v Rolavské ulici - oprava.“</w:t>
      </w:r>
      <w:r>
        <w:rPr>
          <w:rFonts w:ascii="Times New Roman" w:eastAsia="Times New Roman" w:hAnsi="Times New Roman" w:cs="Times New Roman"/>
          <w:color w:val="000000"/>
          <w:spacing w:val="0"/>
          <w:w w:val="100"/>
          <w:position w:val="0"/>
          <w:sz w:val="24"/>
          <w:szCs w:val="24"/>
          <w:shd w:val="clear" w:color="auto" w:fill="auto"/>
          <w:lang w:val="cs-CZ" w:eastAsia="cs-CZ" w:bidi="cs-CZ"/>
        </w:rPr>
        <w:t>. Dále upravuje práva a povinnosti nájemce v souvislosti s umístěním stavby (vč. staveniště) na nemovité věci uvedené v této smlouvě.</w:t>
      </w:r>
    </w:p>
    <w:p>
      <w:pPr>
        <w:pStyle w:val="Style7"/>
        <w:keepNext w:val="0"/>
        <w:keepLines w:val="0"/>
        <w:widowControl w:val="0"/>
        <w:numPr>
          <w:ilvl w:val="0"/>
          <w:numId w:val="1"/>
        </w:numPr>
        <w:shd w:val="clear" w:color="auto" w:fill="auto"/>
        <w:tabs>
          <w:tab w:pos="382" w:val="left"/>
        </w:tabs>
        <w:bidi w:val="0"/>
        <w:spacing w:before="0" w:line="240" w:lineRule="auto"/>
        <w:ind w:left="0" w:right="0" w:firstLine="0"/>
        <w:jc w:val="center"/>
      </w:pPr>
      <w:bookmarkStart w:id="5" w:name="bookmark5"/>
      <w:bookmarkEnd w:id="5"/>
      <w:r>
        <w:rPr>
          <w:rFonts w:ascii="Times New Roman" w:eastAsia="Times New Roman" w:hAnsi="Times New Roman" w:cs="Times New Roman"/>
          <w:b/>
          <w:bCs/>
          <w:color w:val="000000"/>
          <w:spacing w:val="0"/>
          <w:w w:val="100"/>
          <w:position w:val="0"/>
          <w:sz w:val="24"/>
          <w:szCs w:val="24"/>
          <w:shd w:val="clear" w:color="auto" w:fill="auto"/>
          <w:lang w:val="cs-CZ" w:eastAsia="cs-CZ" w:bidi="cs-CZ"/>
        </w:rPr>
        <w:t>Určení nemovité věci</w:t>
      </w:r>
    </w:p>
    <w:p>
      <w:pPr>
        <w:pStyle w:val="Style7"/>
        <w:keepNext w:val="0"/>
        <w:keepLines w:val="0"/>
        <w:widowControl w:val="0"/>
        <w:shd w:val="clear" w:color="auto" w:fill="auto"/>
        <w:bidi w:val="0"/>
        <w:spacing w:before="0" w:after="22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Pronajímatel prohlašuje, že má právo hospodařit s majetkem státu, a to s pozemkem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p. č. 1487/1 v k. ú. Stará Role, </w:t>
      </w:r>
      <w:r>
        <w:rPr>
          <w:rFonts w:ascii="Times New Roman" w:eastAsia="Times New Roman" w:hAnsi="Times New Roman" w:cs="Times New Roman"/>
          <w:color w:val="000000"/>
          <w:spacing w:val="0"/>
          <w:w w:val="100"/>
          <w:position w:val="0"/>
          <w:sz w:val="24"/>
          <w:szCs w:val="24"/>
          <w:shd w:val="clear" w:color="auto" w:fill="auto"/>
          <w:lang w:val="cs-CZ" w:eastAsia="cs-CZ" w:bidi="cs-CZ"/>
        </w:rPr>
        <w:t>obec Karlovy Vary, zapsaným na LV č. 478 u Katastrálního úřadu pro Karlovarský kraj, Katastrální pracoviště Karlovy Vary (dále jen „pozemek“ nebo „dotčená nemovitá věc“).</w:t>
      </w:r>
    </w:p>
    <w:p>
      <w:pPr>
        <w:pStyle w:val="Style7"/>
        <w:keepNext w:val="0"/>
        <w:keepLines w:val="0"/>
        <w:widowControl w:val="0"/>
        <w:numPr>
          <w:ilvl w:val="0"/>
          <w:numId w:val="1"/>
        </w:numPr>
        <w:shd w:val="clear" w:color="auto" w:fill="auto"/>
        <w:tabs>
          <w:tab w:pos="322" w:val="left"/>
        </w:tabs>
        <w:bidi w:val="0"/>
        <w:spacing w:before="0" w:after="40" w:line="240" w:lineRule="auto"/>
        <w:ind w:left="0" w:right="0" w:firstLine="0"/>
        <w:jc w:val="center"/>
      </w:pPr>
      <w:bookmarkStart w:id="6" w:name="bookmark6"/>
      <w:bookmarkEnd w:id="6"/>
      <w:r>
        <w:rPr>
          <w:rFonts w:ascii="Times New Roman" w:eastAsia="Times New Roman" w:hAnsi="Times New Roman" w:cs="Times New Roman"/>
          <w:b/>
          <w:bCs/>
          <w:color w:val="000000"/>
          <w:spacing w:val="0"/>
          <w:w w:val="100"/>
          <w:position w:val="0"/>
          <w:sz w:val="24"/>
          <w:szCs w:val="24"/>
          <w:shd w:val="clear" w:color="auto" w:fill="auto"/>
          <w:lang w:val="cs-CZ" w:eastAsia="cs-CZ" w:bidi="cs-CZ"/>
        </w:rPr>
        <w:t>Předmět smlouvy</w:t>
      </w:r>
    </w:p>
    <w:p>
      <w:pPr>
        <w:pStyle w:val="Style7"/>
        <w:keepNext w:val="0"/>
        <w:keepLines w:val="0"/>
        <w:widowControl w:val="0"/>
        <w:numPr>
          <w:ilvl w:val="1"/>
          <w:numId w:val="1"/>
        </w:numPr>
        <w:shd w:val="clear" w:color="auto" w:fill="auto"/>
        <w:tabs>
          <w:tab w:pos="722" w:val="left"/>
        </w:tabs>
        <w:bidi w:val="0"/>
        <w:spacing w:before="0" w:after="40" w:line="240" w:lineRule="auto"/>
        <w:ind w:left="700" w:right="0" w:hanging="540"/>
        <w:jc w:val="both"/>
      </w:pPr>
      <w:bookmarkStart w:id="7" w:name="bookmark7"/>
      <w:bookmarkEnd w:id="7"/>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Na základě této smlouvy se pronajímatel zavazuje umožnit nájemci provést stavbu: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„Karlovy Vary, M-26 most v Rolavské ulici - oprava“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(dále jen </w:t>
      </w:r>
      <w:r>
        <w:rPr>
          <w:rFonts w:ascii="Times New Roman" w:eastAsia="Times New Roman" w:hAnsi="Times New Roman" w:cs="Times New Roman"/>
          <w:i/>
          <w:iCs/>
          <w:color w:val="000000"/>
          <w:spacing w:val="0"/>
          <w:w w:val="100"/>
          <w:position w:val="0"/>
          <w:sz w:val="24"/>
          <w:szCs w:val="24"/>
          <w:shd w:val="clear" w:color="auto" w:fill="auto"/>
          <w:lang w:val="cs-CZ" w:eastAsia="cs-CZ" w:bidi="cs-CZ"/>
        </w:rPr>
        <w:t>„</w:t>
      </w:r>
      <w:r>
        <w:rPr>
          <w:rFonts w:ascii="Times New Roman" w:eastAsia="Times New Roman" w:hAnsi="Times New Roman" w:cs="Times New Roman"/>
          <w:color w:val="000000"/>
          <w:spacing w:val="0"/>
          <w:w w:val="100"/>
          <w:position w:val="0"/>
          <w:sz w:val="24"/>
          <w:szCs w:val="24"/>
          <w:shd w:val="clear" w:color="auto" w:fill="auto"/>
          <w:lang w:val="cs-CZ" w:eastAsia="cs-CZ" w:bidi="cs-CZ"/>
        </w:rPr>
        <w:t>stavba“ nebo „akce“), a to v rozsahu dle čl. 5 této smlouvy.</w:t>
      </w:r>
    </w:p>
    <w:p>
      <w:pPr>
        <w:pStyle w:val="Style7"/>
        <w:keepNext w:val="0"/>
        <w:keepLines w:val="0"/>
        <w:widowControl w:val="0"/>
        <w:numPr>
          <w:ilvl w:val="1"/>
          <w:numId w:val="1"/>
        </w:numPr>
        <w:shd w:val="clear" w:color="auto" w:fill="auto"/>
        <w:tabs>
          <w:tab w:pos="722" w:val="left"/>
        </w:tabs>
        <w:bidi w:val="0"/>
        <w:spacing w:before="0" w:after="500" w:line="240" w:lineRule="auto"/>
        <w:ind w:left="700" w:right="0" w:hanging="540"/>
        <w:jc w:val="both"/>
      </w:pPr>
      <w:bookmarkStart w:id="8" w:name="bookmark8"/>
      <w:bookmarkEnd w:id="8"/>
      <w:r>
        <w:rPr>
          <w:rFonts w:ascii="Times New Roman" w:eastAsia="Times New Roman" w:hAnsi="Times New Roman" w:cs="Times New Roman"/>
          <w:color w:val="000000"/>
          <w:spacing w:val="0"/>
          <w:w w:val="100"/>
          <w:position w:val="0"/>
          <w:sz w:val="24"/>
          <w:szCs w:val="24"/>
          <w:shd w:val="clear" w:color="auto" w:fill="auto"/>
          <w:lang w:val="cs-CZ" w:eastAsia="cs-CZ" w:bidi="cs-CZ"/>
        </w:rPr>
        <w:t>Touto smlouvou smluvní strany sjednávají podmínky pro umístění stavby (vč. staveniště) a s ní souvisejících stavebních prací na dotčené nemovité věci.</w:t>
      </w:r>
    </w:p>
    <w:p>
      <w:pPr>
        <w:pStyle w:val="Style7"/>
        <w:keepNext w:val="0"/>
        <w:keepLines w:val="0"/>
        <w:widowControl w:val="0"/>
        <w:numPr>
          <w:ilvl w:val="0"/>
          <w:numId w:val="1"/>
        </w:numPr>
        <w:shd w:val="clear" w:color="auto" w:fill="auto"/>
        <w:tabs>
          <w:tab w:pos="318" w:val="left"/>
        </w:tabs>
        <w:bidi w:val="0"/>
        <w:spacing w:before="0" w:after="40" w:line="240" w:lineRule="auto"/>
        <w:ind w:left="0" w:right="0" w:firstLine="0"/>
        <w:jc w:val="center"/>
      </w:pPr>
      <w:bookmarkStart w:id="9" w:name="bookmark9"/>
      <w:bookmarkEnd w:id="9"/>
      <w:r>
        <w:rPr>
          <w:rFonts w:ascii="Times New Roman" w:eastAsia="Times New Roman" w:hAnsi="Times New Roman" w:cs="Times New Roman"/>
          <w:b/>
          <w:bCs/>
          <w:color w:val="000000"/>
          <w:spacing w:val="0"/>
          <w:w w:val="100"/>
          <w:position w:val="0"/>
          <w:sz w:val="24"/>
          <w:szCs w:val="24"/>
          <w:shd w:val="clear" w:color="auto" w:fill="auto"/>
          <w:lang w:val="cs-CZ" w:eastAsia="cs-CZ" w:bidi="cs-CZ"/>
        </w:rPr>
        <w:t>Rozsah stavby</w:t>
      </w:r>
    </w:p>
    <w:p>
      <w:pPr>
        <w:pStyle w:val="Style1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5.1. Pro realizaci stavby byly z pozemku v katastrálním situačním výkresu, který je nedílnou přílohou této smlouvy, vyznačeny části pozemku s charakterem dočasného a trvalého záboru určeného k pronájmu (dále jen „předmět nájmu“).</w:t>
      </w:r>
    </w:p>
    <w:tbl>
      <w:tblPr>
        <w:tblOverlap w:val="never"/>
        <w:jc w:val="center"/>
        <w:tblLayout w:type="fixed"/>
      </w:tblPr>
      <w:tblGrid>
        <w:gridCol w:w="1325"/>
        <w:gridCol w:w="1378"/>
        <w:gridCol w:w="902"/>
        <w:gridCol w:w="1042"/>
        <w:gridCol w:w="946"/>
        <w:gridCol w:w="960"/>
        <w:gridCol w:w="926"/>
        <w:gridCol w:w="1037"/>
        <w:gridCol w:w="907"/>
      </w:tblGrid>
      <w:tr>
        <w:trPr>
          <w:trHeight w:val="845" w:hRule="exact"/>
        </w:trPr>
        <w:tc>
          <w:tcPr>
            <w:tcBorders>
              <w:top w:val="single" w:sz="4"/>
              <w:left w:val="single" w:sz="4"/>
            </w:tcBorders>
            <w:shd w:val="clear" w:color="auto" w:fill="C0C0C0"/>
            <w:vAlign w:val="center"/>
          </w:tcPr>
          <w:p>
            <w:pPr>
              <w:pStyle w:val="Style16"/>
              <w:keepNext w:val="0"/>
              <w:keepLines w:val="0"/>
              <w:widowControl w:val="0"/>
              <w:shd w:val="clear" w:color="auto" w:fill="auto"/>
              <w:bidi w:val="0"/>
              <w:spacing w:before="0" w:after="0" w:line="240" w:lineRule="auto"/>
              <w:ind w:left="0" w:right="0" w:firstLine="0"/>
              <w:jc w:val="center"/>
              <w:rPr>
                <w:sz w:val="18"/>
                <w:szCs w:val="18"/>
              </w:rPr>
            </w:pPr>
            <w:r>
              <w:rPr>
                <w:rFonts w:ascii="Times New Roman" w:eastAsia="Times New Roman" w:hAnsi="Times New Roman" w:cs="Times New Roman"/>
                <w:b/>
                <w:bCs/>
                <w:color w:val="000000"/>
                <w:spacing w:val="0"/>
                <w:w w:val="100"/>
                <w:position w:val="0"/>
                <w:sz w:val="18"/>
                <w:szCs w:val="18"/>
                <w:shd w:val="clear" w:color="auto" w:fill="auto"/>
                <w:lang w:val="cs-CZ" w:eastAsia="cs-CZ" w:bidi="cs-CZ"/>
              </w:rPr>
              <w:t>Obec</w:t>
            </w:r>
          </w:p>
        </w:tc>
        <w:tc>
          <w:tcPr>
            <w:tcBorders>
              <w:top w:val="single" w:sz="4"/>
              <w:left w:val="single" w:sz="4"/>
            </w:tcBorders>
            <w:shd w:val="clear" w:color="auto" w:fill="C0C0C0"/>
            <w:vAlign w:val="center"/>
          </w:tcPr>
          <w:p>
            <w:pPr>
              <w:pStyle w:val="Style16"/>
              <w:keepNext w:val="0"/>
              <w:keepLines w:val="0"/>
              <w:widowControl w:val="0"/>
              <w:shd w:val="clear" w:color="auto" w:fill="auto"/>
              <w:bidi w:val="0"/>
              <w:spacing w:before="0" w:after="0" w:line="240" w:lineRule="auto"/>
              <w:ind w:left="0" w:right="0" w:firstLine="0"/>
              <w:jc w:val="center"/>
              <w:rPr>
                <w:sz w:val="18"/>
                <w:szCs w:val="18"/>
              </w:rPr>
            </w:pPr>
            <w:r>
              <w:rPr>
                <w:rFonts w:ascii="Times New Roman" w:eastAsia="Times New Roman" w:hAnsi="Times New Roman" w:cs="Times New Roman"/>
                <w:b/>
                <w:bCs/>
                <w:color w:val="000000"/>
                <w:spacing w:val="0"/>
                <w:w w:val="100"/>
                <w:position w:val="0"/>
                <w:sz w:val="18"/>
                <w:szCs w:val="18"/>
                <w:shd w:val="clear" w:color="auto" w:fill="auto"/>
                <w:lang w:val="cs-CZ" w:eastAsia="cs-CZ" w:bidi="cs-CZ"/>
              </w:rPr>
              <w:t>Katastrální území</w:t>
            </w:r>
          </w:p>
        </w:tc>
        <w:tc>
          <w:tcPr>
            <w:tcBorders>
              <w:top w:val="single" w:sz="4"/>
              <w:left w:val="single" w:sz="4"/>
            </w:tcBorders>
            <w:shd w:val="clear" w:color="auto" w:fill="C0C0C0"/>
            <w:vAlign w:val="center"/>
          </w:tcPr>
          <w:p>
            <w:pPr>
              <w:pStyle w:val="Style16"/>
              <w:keepNext w:val="0"/>
              <w:keepLines w:val="0"/>
              <w:widowControl w:val="0"/>
              <w:shd w:val="clear" w:color="auto" w:fill="auto"/>
              <w:bidi w:val="0"/>
              <w:spacing w:before="0" w:after="0" w:line="240" w:lineRule="auto"/>
              <w:ind w:left="0" w:right="0" w:firstLine="0"/>
              <w:jc w:val="center"/>
              <w:rPr>
                <w:sz w:val="18"/>
                <w:szCs w:val="18"/>
              </w:rPr>
            </w:pPr>
            <w:r>
              <w:rPr>
                <w:rFonts w:ascii="Times New Roman" w:eastAsia="Times New Roman" w:hAnsi="Times New Roman" w:cs="Times New Roman"/>
                <w:b/>
                <w:bCs/>
                <w:color w:val="000000"/>
                <w:spacing w:val="0"/>
                <w:w w:val="100"/>
                <w:position w:val="0"/>
                <w:sz w:val="18"/>
                <w:szCs w:val="18"/>
                <w:shd w:val="clear" w:color="auto" w:fill="auto"/>
                <w:lang w:val="cs-CZ" w:eastAsia="cs-CZ" w:bidi="cs-CZ"/>
              </w:rPr>
              <w:t>p.p.č.</w:t>
            </w:r>
          </w:p>
        </w:tc>
        <w:tc>
          <w:tcPr>
            <w:tcBorders>
              <w:top w:val="single" w:sz="4"/>
              <w:left w:val="single" w:sz="4"/>
            </w:tcBorders>
            <w:shd w:val="clear" w:color="auto" w:fill="C0C0C0"/>
            <w:vAlign w:val="center"/>
          </w:tcPr>
          <w:p>
            <w:pPr>
              <w:pStyle w:val="Style16"/>
              <w:keepNext w:val="0"/>
              <w:keepLines w:val="0"/>
              <w:widowControl w:val="0"/>
              <w:shd w:val="clear" w:color="auto" w:fill="auto"/>
              <w:bidi w:val="0"/>
              <w:spacing w:before="0" w:after="0" w:line="240" w:lineRule="auto"/>
              <w:ind w:left="0" w:right="0" w:firstLine="0"/>
              <w:jc w:val="center"/>
              <w:rPr>
                <w:sz w:val="18"/>
                <w:szCs w:val="18"/>
              </w:rPr>
            </w:pPr>
            <w:r>
              <w:rPr>
                <w:rFonts w:ascii="Times New Roman" w:eastAsia="Times New Roman" w:hAnsi="Times New Roman" w:cs="Times New Roman"/>
                <w:b/>
                <w:bCs/>
                <w:color w:val="000000"/>
                <w:spacing w:val="0"/>
                <w:w w:val="100"/>
                <w:position w:val="0"/>
                <w:sz w:val="18"/>
                <w:szCs w:val="18"/>
                <w:shd w:val="clear" w:color="auto" w:fill="auto"/>
                <w:lang w:val="cs-CZ" w:eastAsia="cs-CZ" w:bidi="cs-CZ"/>
              </w:rPr>
              <w:t>druh pozemku</w:t>
            </w:r>
          </w:p>
        </w:tc>
        <w:tc>
          <w:tcPr>
            <w:tcBorders>
              <w:top w:val="single" w:sz="4"/>
              <w:left w:val="single" w:sz="4"/>
            </w:tcBorders>
            <w:shd w:val="clear" w:color="auto" w:fill="C0C0C0"/>
            <w:vAlign w:val="bottom"/>
          </w:tcPr>
          <w:p>
            <w:pPr>
              <w:pStyle w:val="Style16"/>
              <w:keepNext w:val="0"/>
              <w:keepLines w:val="0"/>
              <w:widowControl w:val="0"/>
              <w:shd w:val="clear" w:color="auto" w:fill="auto"/>
              <w:bidi w:val="0"/>
              <w:spacing w:before="0" w:after="0" w:line="240" w:lineRule="auto"/>
              <w:ind w:left="0" w:right="0" w:firstLine="0"/>
              <w:jc w:val="center"/>
              <w:rPr>
                <w:sz w:val="18"/>
                <w:szCs w:val="18"/>
              </w:rPr>
            </w:pPr>
            <w:r>
              <w:rPr>
                <w:rFonts w:ascii="Times New Roman" w:eastAsia="Times New Roman" w:hAnsi="Times New Roman" w:cs="Times New Roman"/>
                <w:b/>
                <w:bCs/>
                <w:color w:val="000000"/>
                <w:spacing w:val="0"/>
                <w:w w:val="100"/>
                <w:position w:val="0"/>
                <w:sz w:val="18"/>
                <w:szCs w:val="18"/>
                <w:shd w:val="clear" w:color="auto" w:fill="auto"/>
                <w:lang w:val="cs-CZ" w:eastAsia="cs-CZ" w:bidi="cs-CZ"/>
              </w:rPr>
              <w:t>celková výměra m</w:t>
            </w:r>
            <w:r>
              <w:rPr>
                <w:rFonts w:ascii="Times New Roman" w:eastAsia="Times New Roman" w:hAnsi="Times New Roman" w:cs="Times New Roman"/>
                <w:b/>
                <w:bCs/>
                <w:color w:val="000000"/>
                <w:spacing w:val="0"/>
                <w:w w:val="100"/>
                <w:position w:val="0"/>
                <w:sz w:val="18"/>
                <w:szCs w:val="18"/>
                <w:shd w:val="clear" w:color="auto" w:fill="auto"/>
                <w:vertAlign w:val="superscript"/>
                <w:lang w:val="cs-CZ" w:eastAsia="cs-CZ" w:bidi="cs-CZ"/>
              </w:rPr>
              <w:t>2</w:t>
            </w:r>
          </w:p>
        </w:tc>
        <w:tc>
          <w:tcPr>
            <w:tcBorders>
              <w:top w:val="single" w:sz="4"/>
              <w:left w:val="single" w:sz="4"/>
            </w:tcBorders>
            <w:shd w:val="clear" w:color="auto" w:fill="C0C0C0"/>
            <w:vAlign w:val="center"/>
          </w:tcPr>
          <w:p>
            <w:pPr>
              <w:pStyle w:val="Style16"/>
              <w:keepNext w:val="0"/>
              <w:keepLines w:val="0"/>
              <w:widowControl w:val="0"/>
              <w:shd w:val="clear" w:color="auto" w:fill="auto"/>
              <w:bidi w:val="0"/>
              <w:spacing w:before="0" w:after="0" w:line="240" w:lineRule="auto"/>
              <w:ind w:left="0" w:right="0" w:firstLine="0"/>
              <w:jc w:val="center"/>
              <w:rPr>
                <w:sz w:val="18"/>
                <w:szCs w:val="18"/>
              </w:rPr>
            </w:pPr>
            <w:r>
              <w:rPr>
                <w:rFonts w:ascii="Times New Roman" w:eastAsia="Times New Roman" w:hAnsi="Times New Roman" w:cs="Times New Roman"/>
                <w:b/>
                <w:bCs/>
                <w:color w:val="000000"/>
                <w:spacing w:val="0"/>
                <w:w w:val="100"/>
                <w:position w:val="0"/>
                <w:sz w:val="18"/>
                <w:szCs w:val="18"/>
                <w:shd w:val="clear" w:color="auto" w:fill="auto"/>
                <w:lang w:val="cs-CZ" w:eastAsia="cs-CZ" w:bidi="cs-CZ"/>
              </w:rPr>
              <w:t>dočasný</w:t>
            </w:r>
          </w:p>
          <w:p>
            <w:pPr>
              <w:pStyle w:val="Style16"/>
              <w:keepNext w:val="0"/>
              <w:keepLines w:val="0"/>
              <w:widowControl w:val="0"/>
              <w:shd w:val="clear" w:color="auto" w:fill="auto"/>
              <w:bidi w:val="0"/>
              <w:spacing w:before="0" w:after="0" w:line="240" w:lineRule="auto"/>
              <w:ind w:left="0" w:right="0" w:firstLine="0"/>
              <w:jc w:val="center"/>
              <w:rPr>
                <w:sz w:val="18"/>
                <w:szCs w:val="18"/>
              </w:rPr>
            </w:pPr>
            <w:r>
              <w:rPr>
                <w:rFonts w:ascii="Times New Roman" w:eastAsia="Times New Roman" w:hAnsi="Times New Roman" w:cs="Times New Roman"/>
                <w:b/>
                <w:bCs/>
                <w:color w:val="000000"/>
                <w:spacing w:val="0"/>
                <w:w w:val="100"/>
                <w:position w:val="0"/>
                <w:sz w:val="18"/>
                <w:szCs w:val="18"/>
                <w:shd w:val="clear" w:color="auto" w:fill="auto"/>
                <w:lang w:val="cs-CZ" w:eastAsia="cs-CZ" w:bidi="cs-CZ"/>
              </w:rPr>
              <w:t>zábor m</w:t>
            </w:r>
            <w:r>
              <w:rPr>
                <w:rFonts w:ascii="Times New Roman" w:eastAsia="Times New Roman" w:hAnsi="Times New Roman" w:cs="Times New Roman"/>
                <w:b/>
                <w:bCs/>
                <w:color w:val="000000"/>
                <w:spacing w:val="0"/>
                <w:w w:val="100"/>
                <w:position w:val="0"/>
                <w:sz w:val="18"/>
                <w:szCs w:val="18"/>
                <w:shd w:val="clear" w:color="auto" w:fill="auto"/>
                <w:vertAlign w:val="superscript"/>
                <w:lang w:val="cs-CZ" w:eastAsia="cs-CZ" w:bidi="cs-CZ"/>
              </w:rPr>
              <w:t>2</w:t>
            </w:r>
          </w:p>
        </w:tc>
        <w:tc>
          <w:tcPr>
            <w:tcBorders>
              <w:top w:val="single" w:sz="4"/>
              <w:left w:val="single" w:sz="4"/>
            </w:tcBorders>
            <w:shd w:val="clear" w:color="auto" w:fill="C0C0C0"/>
            <w:vAlign w:val="center"/>
          </w:tcPr>
          <w:p>
            <w:pPr>
              <w:pStyle w:val="Style16"/>
              <w:keepNext w:val="0"/>
              <w:keepLines w:val="0"/>
              <w:widowControl w:val="0"/>
              <w:shd w:val="clear" w:color="auto" w:fill="auto"/>
              <w:bidi w:val="0"/>
              <w:spacing w:before="0" w:after="0" w:line="240" w:lineRule="auto"/>
              <w:ind w:left="0" w:right="0" w:firstLine="0"/>
              <w:jc w:val="center"/>
              <w:rPr>
                <w:sz w:val="18"/>
                <w:szCs w:val="18"/>
              </w:rPr>
            </w:pPr>
            <w:r>
              <w:rPr>
                <w:rFonts w:ascii="Times New Roman" w:eastAsia="Times New Roman" w:hAnsi="Times New Roman" w:cs="Times New Roman"/>
                <w:b/>
                <w:bCs/>
                <w:color w:val="000000"/>
                <w:spacing w:val="0"/>
                <w:w w:val="100"/>
                <w:position w:val="0"/>
                <w:sz w:val="18"/>
                <w:szCs w:val="18"/>
                <w:shd w:val="clear" w:color="auto" w:fill="auto"/>
                <w:lang w:val="cs-CZ" w:eastAsia="cs-CZ" w:bidi="cs-CZ"/>
              </w:rPr>
              <w:t>trvalý</w:t>
            </w:r>
          </w:p>
          <w:p>
            <w:pPr>
              <w:pStyle w:val="Style16"/>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b/>
                <w:bCs/>
                <w:color w:val="000000"/>
                <w:spacing w:val="0"/>
                <w:w w:val="100"/>
                <w:position w:val="0"/>
                <w:sz w:val="18"/>
                <w:szCs w:val="18"/>
                <w:shd w:val="clear" w:color="auto" w:fill="auto"/>
                <w:lang w:val="cs-CZ" w:eastAsia="cs-CZ" w:bidi="cs-CZ"/>
              </w:rPr>
              <w:t>zábor m</w:t>
            </w:r>
            <w:r>
              <w:rPr>
                <w:rFonts w:ascii="Times New Roman" w:eastAsia="Times New Roman" w:hAnsi="Times New Roman" w:cs="Times New Roman"/>
                <w:b/>
                <w:bCs/>
                <w:color w:val="000000"/>
                <w:spacing w:val="0"/>
                <w:w w:val="100"/>
                <w:position w:val="0"/>
                <w:sz w:val="18"/>
                <w:szCs w:val="18"/>
                <w:shd w:val="clear" w:color="auto" w:fill="auto"/>
                <w:vertAlign w:val="superscript"/>
                <w:lang w:val="cs-CZ" w:eastAsia="cs-CZ" w:bidi="cs-CZ"/>
              </w:rPr>
              <w:t>2</w:t>
            </w:r>
          </w:p>
        </w:tc>
        <w:tc>
          <w:tcPr>
            <w:tcBorders>
              <w:top w:val="single" w:sz="4"/>
              <w:left w:val="single" w:sz="4"/>
            </w:tcBorders>
            <w:shd w:val="clear" w:color="auto" w:fill="C0C0C0"/>
            <w:vAlign w:val="top"/>
          </w:tcPr>
          <w:p>
            <w:pPr>
              <w:pStyle w:val="Style16"/>
              <w:keepNext w:val="0"/>
              <w:keepLines w:val="0"/>
              <w:widowControl w:val="0"/>
              <w:shd w:val="clear" w:color="auto" w:fill="auto"/>
              <w:bidi w:val="0"/>
              <w:spacing w:before="80" w:after="0" w:line="240" w:lineRule="auto"/>
              <w:ind w:left="0" w:right="0" w:firstLine="0"/>
              <w:jc w:val="center"/>
              <w:rPr>
                <w:sz w:val="18"/>
                <w:szCs w:val="18"/>
              </w:rPr>
            </w:pPr>
            <w:r>
              <w:rPr>
                <w:rFonts w:ascii="Times New Roman" w:eastAsia="Times New Roman" w:hAnsi="Times New Roman" w:cs="Times New Roman"/>
                <w:b/>
                <w:bCs/>
                <w:color w:val="000000"/>
                <w:spacing w:val="0"/>
                <w:w w:val="100"/>
                <w:position w:val="0"/>
                <w:sz w:val="18"/>
                <w:szCs w:val="18"/>
                <w:shd w:val="clear" w:color="auto" w:fill="auto"/>
                <w:lang w:val="cs-CZ" w:eastAsia="cs-CZ" w:bidi="cs-CZ"/>
              </w:rPr>
              <w:t>cena</w:t>
            </w:r>
          </w:p>
          <w:p>
            <w:pPr>
              <w:pStyle w:val="Style16"/>
              <w:keepNext w:val="0"/>
              <w:keepLines w:val="0"/>
              <w:widowControl w:val="0"/>
              <w:shd w:val="clear" w:color="auto" w:fill="auto"/>
              <w:bidi w:val="0"/>
              <w:spacing w:before="0" w:after="0" w:line="240" w:lineRule="auto"/>
              <w:ind w:left="0" w:right="0" w:firstLine="0"/>
              <w:jc w:val="center"/>
              <w:rPr>
                <w:sz w:val="18"/>
                <w:szCs w:val="18"/>
              </w:rPr>
            </w:pPr>
            <w:r>
              <w:rPr>
                <w:rFonts w:ascii="Times New Roman" w:eastAsia="Times New Roman" w:hAnsi="Times New Roman" w:cs="Times New Roman"/>
                <w:b/>
                <w:bCs/>
                <w:color w:val="000000"/>
                <w:spacing w:val="0"/>
                <w:w w:val="100"/>
                <w:position w:val="0"/>
                <w:sz w:val="18"/>
                <w:szCs w:val="18"/>
                <w:shd w:val="clear" w:color="auto" w:fill="auto"/>
                <w:lang w:val="cs-CZ" w:eastAsia="cs-CZ" w:bidi="cs-CZ"/>
              </w:rPr>
              <w:t>Kč/m</w:t>
            </w:r>
            <w:r>
              <w:rPr>
                <w:rFonts w:ascii="Times New Roman" w:eastAsia="Times New Roman" w:hAnsi="Times New Roman" w:cs="Times New Roman"/>
                <w:b/>
                <w:bCs/>
                <w:color w:val="000000"/>
                <w:spacing w:val="0"/>
                <w:w w:val="100"/>
                <w:position w:val="0"/>
                <w:sz w:val="18"/>
                <w:szCs w:val="18"/>
                <w:shd w:val="clear" w:color="auto" w:fill="auto"/>
                <w:vertAlign w:val="superscript"/>
                <w:lang w:val="cs-CZ" w:eastAsia="cs-CZ" w:bidi="cs-CZ"/>
              </w:rPr>
              <w:t>2</w:t>
            </w:r>
            <w:r>
              <w:rPr>
                <w:rFonts w:ascii="Times New Roman" w:eastAsia="Times New Roman" w:hAnsi="Times New Roman" w:cs="Times New Roman"/>
                <w:b/>
                <w:bCs/>
                <w:color w:val="000000"/>
                <w:spacing w:val="0"/>
                <w:w w:val="100"/>
                <w:position w:val="0"/>
                <w:sz w:val="18"/>
                <w:szCs w:val="18"/>
                <w:shd w:val="clear" w:color="auto" w:fill="auto"/>
                <w:lang w:val="cs-CZ" w:eastAsia="cs-CZ" w:bidi="cs-CZ"/>
              </w:rPr>
              <w:t>/rok</w:t>
            </w:r>
          </w:p>
        </w:tc>
        <w:tc>
          <w:tcPr>
            <w:tcBorders>
              <w:top w:val="single" w:sz="4"/>
              <w:left w:val="single" w:sz="4"/>
              <w:right w:val="single" w:sz="4"/>
            </w:tcBorders>
            <w:shd w:val="clear" w:color="auto" w:fill="C0C0C0"/>
            <w:vAlign w:val="center"/>
          </w:tcPr>
          <w:p>
            <w:pPr>
              <w:pStyle w:val="Style16"/>
              <w:keepNext w:val="0"/>
              <w:keepLines w:val="0"/>
              <w:widowControl w:val="0"/>
              <w:shd w:val="clear" w:color="auto" w:fill="auto"/>
              <w:bidi w:val="0"/>
              <w:spacing w:before="0" w:after="0" w:line="240" w:lineRule="auto"/>
              <w:ind w:left="0" w:right="0" w:firstLine="140"/>
              <w:jc w:val="left"/>
              <w:rPr>
                <w:sz w:val="18"/>
                <w:szCs w:val="18"/>
              </w:rPr>
            </w:pPr>
            <w:r>
              <w:rPr>
                <w:rFonts w:ascii="Times New Roman" w:eastAsia="Times New Roman" w:hAnsi="Times New Roman" w:cs="Times New Roman"/>
                <w:b/>
                <w:bCs/>
                <w:color w:val="000000"/>
                <w:spacing w:val="0"/>
                <w:w w:val="100"/>
                <w:position w:val="0"/>
                <w:sz w:val="18"/>
                <w:szCs w:val="18"/>
                <w:shd w:val="clear" w:color="auto" w:fill="auto"/>
                <w:lang w:val="cs-CZ" w:eastAsia="cs-CZ" w:bidi="cs-CZ"/>
              </w:rPr>
              <w:t>celkem</w:t>
            </w:r>
          </w:p>
          <w:p>
            <w:pPr>
              <w:pStyle w:val="Style16"/>
              <w:keepNext w:val="0"/>
              <w:keepLines w:val="0"/>
              <w:widowControl w:val="0"/>
              <w:shd w:val="clear" w:color="auto" w:fill="auto"/>
              <w:bidi w:val="0"/>
              <w:spacing w:before="0" w:after="0" w:line="240" w:lineRule="auto"/>
              <w:ind w:left="0" w:right="0" w:firstLine="140"/>
              <w:jc w:val="left"/>
              <w:rPr>
                <w:sz w:val="18"/>
                <w:szCs w:val="18"/>
              </w:rPr>
            </w:pPr>
            <w:r>
              <w:rPr>
                <w:rFonts w:ascii="Times New Roman" w:eastAsia="Times New Roman" w:hAnsi="Times New Roman" w:cs="Times New Roman"/>
                <w:b/>
                <w:bCs/>
                <w:color w:val="000000"/>
                <w:spacing w:val="0"/>
                <w:w w:val="100"/>
                <w:position w:val="0"/>
                <w:sz w:val="18"/>
                <w:szCs w:val="18"/>
                <w:shd w:val="clear" w:color="auto" w:fill="auto"/>
                <w:lang w:val="cs-CZ" w:eastAsia="cs-CZ" w:bidi="cs-CZ"/>
              </w:rPr>
              <w:t>Kč/rok</w:t>
            </w:r>
          </w:p>
        </w:tc>
      </w:tr>
      <w:tr>
        <w:trPr>
          <w:trHeight w:val="494" w:hRule="exact"/>
        </w:trPr>
        <w:tc>
          <w:tcPr>
            <w:tcBorders>
              <w:top w:val="single" w:sz="4"/>
              <w:left w:val="single" w:sz="4"/>
              <w:bottom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b/>
                <w:bCs/>
                <w:color w:val="000000"/>
                <w:spacing w:val="0"/>
                <w:w w:val="100"/>
                <w:position w:val="0"/>
                <w:sz w:val="20"/>
                <w:szCs w:val="20"/>
                <w:shd w:val="clear" w:color="auto" w:fill="auto"/>
                <w:lang w:val="cs-CZ" w:eastAsia="cs-CZ" w:bidi="cs-CZ"/>
              </w:rPr>
              <w:t>K. Vary</w:t>
            </w:r>
          </w:p>
        </w:tc>
        <w:tc>
          <w:tcPr>
            <w:tcBorders>
              <w:top w:val="single" w:sz="4"/>
              <w:left w:val="single" w:sz="4"/>
              <w:bottom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b/>
                <w:bCs/>
                <w:color w:val="000000"/>
                <w:spacing w:val="0"/>
                <w:w w:val="100"/>
                <w:position w:val="0"/>
                <w:sz w:val="20"/>
                <w:szCs w:val="20"/>
                <w:shd w:val="clear" w:color="auto" w:fill="auto"/>
                <w:lang w:val="cs-CZ" w:eastAsia="cs-CZ" w:bidi="cs-CZ"/>
              </w:rPr>
              <w:t>Stará Role</w:t>
            </w:r>
          </w:p>
        </w:tc>
        <w:tc>
          <w:tcPr>
            <w:tcBorders>
              <w:top w:val="single" w:sz="4"/>
              <w:left w:val="single" w:sz="4"/>
              <w:bottom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b/>
                <w:bCs/>
                <w:color w:val="000000"/>
                <w:spacing w:val="0"/>
                <w:w w:val="100"/>
                <w:position w:val="0"/>
                <w:sz w:val="20"/>
                <w:szCs w:val="20"/>
                <w:shd w:val="clear" w:color="auto" w:fill="auto"/>
                <w:lang w:val="cs-CZ" w:eastAsia="cs-CZ" w:bidi="cs-CZ"/>
              </w:rPr>
              <w:t>1487/1</w:t>
            </w:r>
          </w:p>
        </w:tc>
        <w:tc>
          <w:tcPr>
            <w:tcBorders>
              <w:top w:val="single" w:sz="4"/>
              <w:left w:val="single" w:sz="4"/>
              <w:bottom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vodní plocha</w:t>
            </w:r>
          </w:p>
        </w:tc>
        <w:tc>
          <w:tcPr>
            <w:tcBorders>
              <w:top w:val="single" w:sz="4"/>
              <w:left w:val="single" w:sz="4"/>
              <w:bottom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18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79150</w:t>
            </w:r>
          </w:p>
        </w:tc>
        <w:tc>
          <w:tcPr>
            <w:tcBorders>
              <w:top w:val="single" w:sz="4"/>
              <w:left w:val="single" w:sz="4"/>
              <w:bottom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b/>
                <w:bCs/>
                <w:color w:val="000000"/>
                <w:spacing w:val="0"/>
                <w:w w:val="100"/>
                <w:position w:val="0"/>
                <w:sz w:val="20"/>
                <w:szCs w:val="20"/>
                <w:shd w:val="clear" w:color="auto" w:fill="auto"/>
                <w:lang w:val="cs-CZ" w:eastAsia="cs-CZ" w:bidi="cs-CZ"/>
              </w:rPr>
              <w:t>158</w:t>
            </w:r>
          </w:p>
        </w:tc>
        <w:tc>
          <w:tcPr>
            <w:tcBorders>
              <w:top w:val="single" w:sz="4"/>
              <w:left w:val="single" w:sz="4"/>
              <w:bottom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b/>
                <w:bCs/>
                <w:color w:val="000000"/>
                <w:spacing w:val="0"/>
                <w:w w:val="100"/>
                <w:position w:val="0"/>
                <w:sz w:val="20"/>
                <w:szCs w:val="20"/>
                <w:shd w:val="clear" w:color="auto" w:fill="auto"/>
                <w:lang w:val="cs-CZ" w:eastAsia="cs-CZ" w:bidi="cs-CZ"/>
              </w:rPr>
              <w:t>78</w:t>
            </w:r>
          </w:p>
        </w:tc>
        <w:tc>
          <w:tcPr>
            <w:tcBorders>
              <w:top w:val="single" w:sz="4"/>
              <w:left w:val="single" w:sz="4"/>
              <w:bottom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b/>
                <w:bCs/>
                <w:color w:val="000000"/>
                <w:spacing w:val="0"/>
                <w:w w:val="100"/>
                <w:position w:val="0"/>
                <w:sz w:val="20"/>
                <w:szCs w:val="20"/>
                <w:shd w:val="clear" w:color="auto" w:fill="auto"/>
                <w:lang w:val="cs-CZ" w:eastAsia="cs-CZ" w:bidi="cs-CZ"/>
              </w:rPr>
              <w:t>61</w:t>
            </w:r>
          </w:p>
        </w:tc>
        <w:tc>
          <w:tcPr>
            <w:tcBorders>
              <w:top w:val="single" w:sz="4"/>
              <w:left w:val="single" w:sz="4"/>
              <w:bottom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140"/>
              <w:jc w:val="left"/>
              <w:rPr>
                <w:sz w:val="20"/>
                <w:szCs w:val="20"/>
              </w:rPr>
            </w:pPr>
            <w:r>
              <w:rPr>
                <w:rFonts w:ascii="Times New Roman" w:eastAsia="Times New Roman" w:hAnsi="Times New Roman" w:cs="Times New Roman"/>
                <w:b/>
                <w:bCs/>
                <w:color w:val="000000"/>
                <w:spacing w:val="0"/>
                <w:w w:val="100"/>
                <w:position w:val="0"/>
                <w:sz w:val="20"/>
                <w:szCs w:val="20"/>
                <w:shd w:val="clear" w:color="auto" w:fill="auto"/>
                <w:lang w:val="cs-CZ" w:eastAsia="cs-CZ" w:bidi="cs-CZ"/>
              </w:rPr>
              <w:t>14396</w:t>
            </w:r>
          </w:p>
        </w:tc>
      </w:tr>
    </w:tbl>
    <w:p>
      <w:pPr>
        <w:widowControl w:val="0"/>
        <w:spacing w:after="499" w:line="1" w:lineRule="exact"/>
      </w:pPr>
    </w:p>
    <w:p>
      <w:pPr>
        <w:pStyle w:val="Style7"/>
        <w:keepNext w:val="0"/>
        <w:keepLines w:val="0"/>
        <w:widowControl w:val="0"/>
        <w:numPr>
          <w:ilvl w:val="0"/>
          <w:numId w:val="3"/>
        </w:numPr>
        <w:shd w:val="clear" w:color="auto" w:fill="auto"/>
        <w:tabs>
          <w:tab w:pos="800" w:val="left"/>
        </w:tabs>
        <w:bidi w:val="0"/>
        <w:spacing w:before="0" w:after="0" w:line="240" w:lineRule="auto"/>
        <w:ind w:left="700" w:right="0" w:hanging="400"/>
        <w:jc w:val="both"/>
      </w:pPr>
      <w:bookmarkStart w:id="10" w:name="bookmark10"/>
      <w:bookmarkEnd w:id="10"/>
      <w:r>
        <w:rPr>
          <w:rFonts w:ascii="Times New Roman" w:eastAsia="Times New Roman" w:hAnsi="Times New Roman" w:cs="Times New Roman"/>
          <w:color w:val="000000"/>
          <w:spacing w:val="0"/>
          <w:w w:val="100"/>
          <w:position w:val="0"/>
          <w:sz w:val="24"/>
          <w:szCs w:val="24"/>
          <w:shd w:val="clear" w:color="auto" w:fill="auto"/>
          <w:lang w:val="cs-CZ" w:eastAsia="cs-CZ" w:bidi="cs-CZ"/>
        </w:rPr>
        <w:t>V rámci rekonstrukce mostu dojde k výměně kompletní nosné konstrukce, mostního svršku a vybavení, kompletní výměně pravobřežní opěry, části levobřežní opěry (úložný práh). Budou provedeny nové ŽB zídky s římsami za mostem. Založení nových úložných prahů bude zesíleno provedením mikropilot v půdoryse stávajících opěr. Nové římsy na předpolích budou provedeny na zídkách založených na mikropilotách. Stávající líc opěr a křídel budou přespárovány. Stávající křídla na levém břehu budou po odbourání horních vrstev opatřena římsovými deskami. Levobřežní opěra bude u hladiny zesílena betonovým prahem. Průtočný průřez nové konstrukce zůstává shodný s původním. Na mostě budou provedeny nové římsy a nové ocelové mostní zábradlí.</w:t>
      </w:r>
    </w:p>
    <w:p>
      <w:pPr>
        <w:pStyle w:val="Style7"/>
        <w:keepNext w:val="0"/>
        <w:keepLines w:val="0"/>
        <w:widowControl w:val="0"/>
        <w:shd w:val="clear" w:color="auto" w:fill="auto"/>
        <w:bidi w:val="0"/>
        <w:spacing w:before="0" w:after="500" w:line="240" w:lineRule="auto"/>
        <w:ind w:left="700" w:right="0" w:firstLine="2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Na návodní straně rekonstruovaného mostu bude umístěna po dobu realizace stavby provizorní lávka pro pěší. Materiál a typ konstrukce navrhne zhotovitel dle svých možností. Délka přemostění 16 m, volná šířka mostu 1,50 m. Lávka bude uložena v úrovni břehových hran. Dále bude na pozemku umístěn provizorní nosník pro dočasnou přeložku vodovodu. Lávka i nosník budou po dokončení akce odstraněny</w:t>
      </w:r>
    </w:p>
    <w:p>
      <w:pPr>
        <w:pStyle w:val="Style7"/>
        <w:keepNext w:val="0"/>
        <w:keepLines w:val="0"/>
        <w:widowControl w:val="0"/>
        <w:numPr>
          <w:ilvl w:val="0"/>
          <w:numId w:val="1"/>
        </w:numPr>
        <w:shd w:val="clear" w:color="auto" w:fill="auto"/>
        <w:tabs>
          <w:tab w:pos="322" w:val="left"/>
        </w:tabs>
        <w:bidi w:val="0"/>
        <w:spacing w:before="0" w:after="40" w:line="240" w:lineRule="auto"/>
        <w:ind w:left="0" w:right="0" w:firstLine="0"/>
        <w:jc w:val="center"/>
      </w:pPr>
      <w:bookmarkStart w:id="11" w:name="bookmark11"/>
      <w:bookmarkEnd w:id="11"/>
      <w:r>
        <w:rPr>
          <w:rFonts w:ascii="Times New Roman" w:eastAsia="Times New Roman" w:hAnsi="Times New Roman" w:cs="Times New Roman"/>
          <w:b/>
          <w:bCs/>
          <w:color w:val="000000"/>
          <w:spacing w:val="0"/>
          <w:w w:val="100"/>
          <w:position w:val="0"/>
          <w:sz w:val="24"/>
          <w:szCs w:val="24"/>
          <w:shd w:val="clear" w:color="auto" w:fill="auto"/>
          <w:lang w:val="cs-CZ" w:eastAsia="cs-CZ" w:bidi="cs-CZ"/>
        </w:rPr>
        <w:t>Užívání pozemku k provádění stavby</w:t>
      </w:r>
    </w:p>
    <w:p>
      <w:pPr>
        <w:pStyle w:val="Style7"/>
        <w:keepNext w:val="0"/>
        <w:keepLines w:val="0"/>
        <w:widowControl w:val="0"/>
        <w:numPr>
          <w:ilvl w:val="1"/>
          <w:numId w:val="1"/>
        </w:numPr>
        <w:shd w:val="clear" w:color="auto" w:fill="auto"/>
        <w:tabs>
          <w:tab w:pos="722" w:val="left"/>
        </w:tabs>
        <w:bidi w:val="0"/>
        <w:spacing w:before="0" w:after="280" w:line="240" w:lineRule="auto"/>
        <w:ind w:left="700" w:right="0" w:hanging="540"/>
        <w:jc w:val="both"/>
      </w:pPr>
      <w:bookmarkStart w:id="12" w:name="bookmark12"/>
      <w:bookmarkEnd w:id="12"/>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Smlouva se sjednává na dobu určitou. Pronajímatel se zavazuje přenechat nájemci předmět nájmu k užívání, a to k účelu umístění stavby (vč. staveniště). Stavba bude probíhat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od 28.4.2025</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Skutečná doba, na kterou se sjednává užívání předmětu nájmu, bude stanovena na základě písemného protokolárního zápisu s uvedením ukončení užívání předmětu nájmu, max. však na 5 let. Nájemní poměr může být pronajímatelem prodloužen o dalších 5 kalendářních roků, požádá-li o to nájemce pronajímatele nejméně 6 kalendářních měsíců před ukončením nájmu a při splnění podmínky řádného plnění smlouvy nájemcem, pokud se smluvní strany nedohodnou jinak. </w:t>
      </w:r>
      <w:r>
        <w:rPr>
          <w:rFonts w:ascii="Times New Roman" w:eastAsia="Times New Roman" w:hAnsi="Times New Roman" w:cs="Times New Roman"/>
          <w:color w:val="000000"/>
          <w:spacing w:val="0"/>
          <w:w w:val="100"/>
          <w:position w:val="0"/>
          <w:sz w:val="22"/>
          <w:szCs w:val="22"/>
          <w:shd w:val="clear" w:color="auto" w:fill="auto"/>
          <w:lang w:val="cs-CZ" w:eastAsia="cs-CZ" w:bidi="cs-CZ"/>
        </w:rPr>
        <w:t xml:space="preserve">Nájemní poměr u dočasných záborů končí dnem vrácení pozemku na základě předávacího protokolu. </w:t>
      </w:r>
      <w:r>
        <w:rPr>
          <w:rFonts w:ascii="Times New Roman" w:eastAsia="Times New Roman" w:hAnsi="Times New Roman" w:cs="Times New Roman"/>
          <w:color w:val="000000"/>
          <w:spacing w:val="0"/>
          <w:w w:val="100"/>
          <w:position w:val="0"/>
          <w:sz w:val="24"/>
          <w:szCs w:val="24"/>
          <w:shd w:val="clear" w:color="auto" w:fill="auto"/>
          <w:lang w:val="cs-CZ" w:eastAsia="cs-CZ" w:bidi="cs-CZ"/>
        </w:rPr>
        <w:t>Nájemní poměr u trvalých záborů končí dnem vzniku právních účinků vkladu smlouvy o zřízení VB – služebnosti k části pozemku trvale zabraného stavbou do katastru nemovitostí.</w:t>
      </w:r>
    </w:p>
    <w:p>
      <w:pPr>
        <w:pStyle w:val="Style7"/>
        <w:keepNext w:val="0"/>
        <w:keepLines w:val="0"/>
        <w:widowControl w:val="0"/>
        <w:numPr>
          <w:ilvl w:val="1"/>
          <w:numId w:val="1"/>
        </w:numPr>
        <w:shd w:val="clear" w:color="auto" w:fill="auto"/>
        <w:tabs>
          <w:tab w:pos="711" w:val="left"/>
        </w:tabs>
        <w:bidi w:val="0"/>
        <w:spacing w:before="0" w:line="240" w:lineRule="auto"/>
        <w:ind w:left="700" w:right="0" w:hanging="540"/>
        <w:jc w:val="both"/>
      </w:pPr>
      <w:bookmarkStart w:id="13" w:name="bookmark13"/>
      <w:bookmarkEnd w:id="13"/>
      <w:r>
        <w:rPr>
          <w:rFonts w:ascii="Times New Roman" w:eastAsia="Times New Roman" w:hAnsi="Times New Roman" w:cs="Times New Roman"/>
          <w:color w:val="000000"/>
          <w:spacing w:val="0"/>
          <w:w w:val="100"/>
          <w:position w:val="0"/>
          <w:sz w:val="24"/>
          <w:szCs w:val="24"/>
          <w:shd w:val="clear" w:color="auto" w:fill="auto"/>
          <w:lang w:val="cs-CZ" w:eastAsia="cs-CZ" w:bidi="cs-CZ"/>
        </w:rPr>
        <w:t>Nájemce se zavazuje po ukončení prací vyzvat pronajímatele k předání a převzetí předmětu nájmu. Pokud nájemce uvedenou povinnost nesplní, zavazuje se uhradit pronajímateli smluvní pokutu ve výši 5.000,- Kč. Smluvní pokuta je splatná do 20 dnů ode dne doručení výzvy pronajímatele k úhradě smluvní pokuty nájemci.</w:t>
      </w:r>
    </w:p>
    <w:p>
      <w:pPr>
        <w:pStyle w:val="Style7"/>
        <w:keepNext w:val="0"/>
        <w:keepLines w:val="0"/>
        <w:widowControl w:val="0"/>
        <w:numPr>
          <w:ilvl w:val="1"/>
          <w:numId w:val="1"/>
        </w:numPr>
        <w:shd w:val="clear" w:color="auto" w:fill="auto"/>
        <w:tabs>
          <w:tab w:pos="711" w:val="left"/>
        </w:tabs>
        <w:bidi w:val="0"/>
        <w:spacing w:before="0" w:line="240" w:lineRule="auto"/>
        <w:ind w:left="700" w:right="0" w:hanging="540"/>
        <w:jc w:val="both"/>
      </w:pPr>
      <w:bookmarkStart w:id="14" w:name="bookmark14"/>
      <w:bookmarkEnd w:id="14"/>
      <w:r>
        <w:rPr>
          <w:rFonts w:ascii="Times New Roman" w:eastAsia="Times New Roman" w:hAnsi="Times New Roman" w:cs="Times New Roman"/>
          <w:color w:val="000000"/>
          <w:spacing w:val="0"/>
          <w:w w:val="100"/>
          <w:position w:val="0"/>
          <w:sz w:val="24"/>
          <w:szCs w:val="24"/>
          <w:shd w:val="clear" w:color="auto" w:fill="auto"/>
          <w:lang w:val="cs-CZ" w:eastAsia="cs-CZ" w:bidi="cs-CZ"/>
        </w:rPr>
        <w:t>Cena užívání shora uvedeného pozemku bude odvozena od doby skutečného záboru předmětu nájmu a je stanovena na základě zákona č. 526/1990 Sb., o cenách, v platném znění.</w:t>
      </w:r>
    </w:p>
    <w:p>
      <w:pPr>
        <w:pStyle w:val="Style11"/>
        <w:keepNext/>
        <w:keepLines/>
        <w:widowControl w:val="0"/>
        <w:shd w:val="clear" w:color="auto" w:fill="auto"/>
        <w:bidi w:val="0"/>
        <w:spacing w:before="0" w:line="240" w:lineRule="auto"/>
        <w:ind w:left="700" w:right="0" w:firstLine="20"/>
        <w:jc w:val="both"/>
      </w:pPr>
      <w:bookmarkStart w:id="15" w:name="bookmark15"/>
      <w:bookmarkStart w:id="16" w:name="bookmark16"/>
      <w:bookmarkStart w:id="17" w:name="bookmark17"/>
      <w:r>
        <w:rPr>
          <w:rFonts w:ascii="Times New Roman" w:eastAsia="Times New Roman" w:hAnsi="Times New Roman" w:cs="Times New Roman"/>
          <w:color w:val="000000"/>
          <w:spacing w:val="0"/>
          <w:w w:val="100"/>
          <w:position w:val="0"/>
          <w:sz w:val="24"/>
          <w:szCs w:val="24"/>
          <w:shd w:val="clear" w:color="auto" w:fill="auto"/>
          <w:lang w:val="cs-CZ" w:eastAsia="cs-CZ" w:bidi="cs-CZ"/>
        </w:rPr>
        <w:t>Výše nájemného za předmět nájmu o celkové výměře 236 m</w:t>
      </w:r>
      <w:r>
        <w:rPr>
          <w:rFonts w:ascii="Times New Roman" w:eastAsia="Times New Roman" w:hAnsi="Times New Roman" w:cs="Times New Roman"/>
          <w:color w:val="000000"/>
          <w:spacing w:val="0"/>
          <w:w w:val="100"/>
          <w:position w:val="0"/>
          <w:sz w:val="24"/>
          <w:szCs w:val="24"/>
          <w:shd w:val="clear" w:color="auto" w:fill="auto"/>
          <w:vertAlign w:val="superscript"/>
          <w:lang w:val="cs-CZ" w:eastAsia="cs-CZ" w:bidi="cs-CZ"/>
        </w:rPr>
        <w:t>2</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se stanovuje na 61 Kč/m</w:t>
      </w:r>
      <w:r>
        <w:rPr>
          <w:rFonts w:ascii="Times New Roman" w:eastAsia="Times New Roman" w:hAnsi="Times New Roman" w:cs="Times New Roman"/>
          <w:color w:val="000000"/>
          <w:spacing w:val="0"/>
          <w:w w:val="100"/>
          <w:position w:val="0"/>
          <w:sz w:val="24"/>
          <w:szCs w:val="24"/>
          <w:shd w:val="clear" w:color="auto" w:fill="auto"/>
          <w:vertAlign w:val="superscript"/>
          <w:lang w:val="cs-CZ" w:eastAsia="cs-CZ" w:bidi="cs-CZ"/>
        </w:rPr>
        <w:t>2</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/rok. Celkové roční nájemné činí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14.396,- Kč.</w:t>
      </w:r>
      <w:bookmarkEnd w:id="15"/>
      <w:bookmarkEnd w:id="16"/>
      <w:bookmarkEnd w:id="17"/>
    </w:p>
    <w:p>
      <w:pPr>
        <w:pStyle w:val="Style7"/>
        <w:keepNext w:val="0"/>
        <w:keepLines w:val="0"/>
        <w:widowControl w:val="0"/>
        <w:shd w:val="clear" w:color="auto" w:fill="auto"/>
        <w:bidi w:val="0"/>
        <w:spacing w:before="0" w:line="240" w:lineRule="auto"/>
        <w:ind w:left="700" w:right="0" w:firstLine="2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Při kratším období činí nájemné 1/12 ročního nájemného i za každý započatý měsíc pronájmu příslušného roku, minimálně však 1.000,- Kč za celou dobu nájmu.</w:t>
      </w:r>
    </w:p>
    <w:p>
      <w:pPr>
        <w:pStyle w:val="Style7"/>
        <w:keepNext w:val="0"/>
        <w:keepLines w:val="0"/>
        <w:widowControl w:val="0"/>
        <w:numPr>
          <w:ilvl w:val="0"/>
          <w:numId w:val="5"/>
        </w:numPr>
        <w:shd w:val="clear" w:color="auto" w:fill="auto"/>
        <w:tabs>
          <w:tab w:pos="711" w:val="left"/>
        </w:tabs>
        <w:bidi w:val="0"/>
        <w:spacing w:before="0" w:line="240" w:lineRule="auto"/>
        <w:ind w:left="700" w:right="0" w:hanging="540"/>
        <w:jc w:val="both"/>
      </w:pPr>
      <w:bookmarkStart w:id="18" w:name="bookmark18"/>
      <w:bookmarkEnd w:id="18"/>
      <w:r>
        <w:rPr>
          <w:rFonts w:ascii="Times New Roman" w:eastAsia="Times New Roman" w:hAnsi="Times New Roman" w:cs="Times New Roman"/>
          <w:color w:val="000000"/>
          <w:spacing w:val="0"/>
          <w:w w:val="100"/>
          <w:position w:val="0"/>
          <w:sz w:val="24"/>
          <w:szCs w:val="24"/>
          <w:shd w:val="clear" w:color="auto" w:fill="auto"/>
          <w:lang w:val="cs-CZ" w:eastAsia="cs-CZ" w:bidi="cs-CZ"/>
        </w:rPr>
        <w:t>Cenu užívání uhradí nájemce jednou splátkou na účet pronajímatele na základě daňového dokladu vystaveného pronajímatelem do 15 dnů ode dne uskutečnění osvobozeného plnění se splatností 30 dnů od data vystavení. Datum uskutečnění osvobozeného plnění je pro první rok realizace stanoven na den oboustranného podpisu této smlouvy. V dalších letech je datum uskutečnění osvobozeného plnění stanoven buď na den doručení vyrozumění o provedení vkladu smlouvy o zřízení věcného břemene - služebnosti k části pozemku trvale zabraného stavbou do katastru nemovitostí, nebo na 31. 12. kalendářního roku, tj. to co nastane dříve.</w:t>
      </w:r>
    </w:p>
    <w:p>
      <w:pPr>
        <w:pStyle w:val="Style7"/>
        <w:keepNext w:val="0"/>
        <w:keepLines w:val="0"/>
        <w:widowControl w:val="0"/>
        <w:shd w:val="clear" w:color="auto" w:fill="auto"/>
        <w:bidi w:val="0"/>
        <w:spacing w:before="0" w:line="240" w:lineRule="auto"/>
        <w:ind w:left="700" w:right="0" w:firstLine="2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Neuhradí-li nájemce cenu shora sjednanou ve lhůtě splatnosti, bude mu účtován smluvní úrok ve výši 0,1 % z částky včas nezaplacené za každý den prodlení.</w:t>
      </w:r>
    </w:p>
    <w:p>
      <w:pPr>
        <w:pStyle w:val="Style7"/>
        <w:keepNext w:val="0"/>
        <w:keepLines w:val="0"/>
        <w:widowControl w:val="0"/>
        <w:numPr>
          <w:ilvl w:val="0"/>
          <w:numId w:val="5"/>
        </w:numPr>
        <w:shd w:val="clear" w:color="auto" w:fill="auto"/>
        <w:tabs>
          <w:tab w:pos="711" w:val="left"/>
        </w:tabs>
        <w:bidi w:val="0"/>
        <w:spacing w:before="0" w:line="240" w:lineRule="auto"/>
        <w:ind w:left="700" w:right="0" w:hanging="540"/>
        <w:jc w:val="both"/>
      </w:pPr>
      <w:bookmarkStart w:id="19" w:name="bookmark19"/>
      <w:bookmarkEnd w:id="19"/>
      <w:r>
        <w:rPr>
          <w:rFonts w:ascii="Times New Roman" w:eastAsia="Times New Roman" w:hAnsi="Times New Roman" w:cs="Times New Roman"/>
          <w:color w:val="000000"/>
          <w:spacing w:val="0"/>
          <w:w w:val="100"/>
          <w:position w:val="0"/>
          <w:sz w:val="24"/>
          <w:szCs w:val="24"/>
          <w:shd w:val="clear" w:color="auto" w:fill="auto"/>
          <w:lang w:val="cs-CZ" w:eastAsia="cs-CZ" w:bidi="cs-CZ"/>
        </w:rPr>
        <w:t>Po ukončení stavby bude dokončeno vzájemné majetkoprávní vypořádání podle skutečného výsledku stavebních činností.</w:t>
      </w:r>
    </w:p>
    <w:p>
      <w:pPr>
        <w:pStyle w:val="Style7"/>
        <w:keepNext w:val="0"/>
        <w:keepLines w:val="0"/>
        <w:widowControl w:val="0"/>
        <w:numPr>
          <w:ilvl w:val="0"/>
          <w:numId w:val="5"/>
        </w:numPr>
        <w:shd w:val="clear" w:color="auto" w:fill="auto"/>
        <w:tabs>
          <w:tab w:pos="711" w:val="left"/>
        </w:tabs>
        <w:bidi w:val="0"/>
        <w:spacing w:before="0" w:after="480" w:line="240" w:lineRule="auto"/>
        <w:ind w:left="700" w:right="0" w:hanging="540"/>
        <w:jc w:val="both"/>
      </w:pPr>
      <w:bookmarkStart w:id="20" w:name="bookmark20"/>
      <w:bookmarkEnd w:id="20"/>
      <w:r>
        <w:rPr>
          <w:rFonts w:ascii="Times New Roman" w:eastAsia="Times New Roman" w:hAnsi="Times New Roman" w:cs="Times New Roman"/>
          <w:color w:val="000000"/>
          <w:spacing w:val="0"/>
          <w:w w:val="100"/>
          <w:position w:val="0"/>
          <w:sz w:val="24"/>
          <w:szCs w:val="24"/>
          <w:shd w:val="clear" w:color="auto" w:fill="auto"/>
          <w:lang w:val="cs-CZ" w:eastAsia="cs-CZ" w:bidi="cs-CZ"/>
        </w:rPr>
        <w:t>Nájemce se zavazuje, že v souvislosti s realizací stavby bude dodržovat podmínky stanovené ve vyjádření Povodí Ohře, s.p., č. j. POH/16906/2024-2/032100 ze dne 02.05.2024, do vlastnických práv a oprávněných zájmů pronajímatele bude zasahovat pouze v nezbytné míře a bude si počínat tak, aby na majetku pronajímatele nedocházelo ke škodám. Dojde-li přesto nájemcem, případně jím pověřenými třetími osobami k zásahu do dotčené nemovité věci nad smluvně sjednaný rámec, případně ke vzniku škody na majetku pronajímatele, zavazuje se nájemce pro takový případ k uvedení dotčené nemovité věci do původního stavu a v případě vzniku majetkové újmy k její úhradě, pokud nebude dohodnuto jinak.</w:t>
      </w:r>
    </w:p>
    <w:p>
      <w:pPr>
        <w:pStyle w:val="Style7"/>
        <w:keepNext w:val="0"/>
        <w:keepLines w:val="0"/>
        <w:widowControl w:val="0"/>
        <w:numPr>
          <w:ilvl w:val="0"/>
          <w:numId w:val="1"/>
        </w:numPr>
        <w:shd w:val="clear" w:color="auto" w:fill="auto"/>
        <w:tabs>
          <w:tab w:pos="322" w:val="left"/>
        </w:tabs>
        <w:bidi w:val="0"/>
        <w:spacing w:before="0" w:line="240" w:lineRule="auto"/>
        <w:ind w:left="0" w:right="0" w:firstLine="0"/>
        <w:jc w:val="center"/>
      </w:pPr>
      <w:bookmarkStart w:id="21" w:name="bookmark21"/>
      <w:bookmarkEnd w:id="21"/>
      <w:r>
        <w:rPr>
          <w:rFonts w:ascii="Times New Roman" w:eastAsia="Times New Roman" w:hAnsi="Times New Roman" w:cs="Times New Roman"/>
          <w:b/>
          <w:bCs/>
          <w:color w:val="000000"/>
          <w:spacing w:val="0"/>
          <w:w w:val="100"/>
          <w:position w:val="0"/>
          <w:sz w:val="24"/>
          <w:szCs w:val="24"/>
          <w:shd w:val="clear" w:color="auto" w:fill="auto"/>
          <w:lang w:val="cs-CZ" w:eastAsia="cs-CZ" w:bidi="cs-CZ"/>
        </w:rPr>
        <w:t>Ostatní ujednání</w:t>
      </w:r>
    </w:p>
    <w:p>
      <w:pPr>
        <w:pStyle w:val="Style7"/>
        <w:keepNext w:val="0"/>
        <w:keepLines w:val="0"/>
        <w:widowControl w:val="0"/>
        <w:numPr>
          <w:ilvl w:val="1"/>
          <w:numId w:val="1"/>
        </w:numPr>
        <w:shd w:val="clear" w:color="auto" w:fill="auto"/>
        <w:tabs>
          <w:tab w:pos="711" w:val="left"/>
        </w:tabs>
        <w:bidi w:val="0"/>
        <w:spacing w:before="0" w:line="240" w:lineRule="auto"/>
        <w:ind w:left="700" w:right="0" w:hanging="540"/>
        <w:jc w:val="both"/>
      </w:pPr>
      <w:bookmarkStart w:id="22" w:name="bookmark22"/>
      <w:bookmarkEnd w:id="22"/>
      <w:r>
        <w:rPr>
          <w:rFonts w:ascii="Times New Roman" w:eastAsia="Times New Roman" w:hAnsi="Times New Roman" w:cs="Times New Roman"/>
          <w:color w:val="000000"/>
          <w:spacing w:val="0"/>
          <w:w w:val="100"/>
          <w:position w:val="0"/>
          <w:sz w:val="24"/>
          <w:szCs w:val="24"/>
          <w:shd w:val="clear" w:color="auto" w:fill="auto"/>
          <w:lang w:val="cs-CZ" w:eastAsia="cs-CZ" w:bidi="cs-CZ"/>
        </w:rPr>
        <w:t>V případě změny vlastníka dotčené nemovité věci se pronajímatel zavazuje převést smlouvou závazky vyplývající z této smlouvy na nového vlastníka nemovité věci. Změnu vlastnictví je původní vlastník povinen oznámit bez zbytečného odkladu nájemci.</w:t>
      </w:r>
    </w:p>
    <w:p>
      <w:pPr>
        <w:pStyle w:val="Style7"/>
        <w:keepNext w:val="0"/>
        <w:keepLines w:val="0"/>
        <w:widowControl w:val="0"/>
        <w:numPr>
          <w:ilvl w:val="1"/>
          <w:numId w:val="1"/>
        </w:numPr>
        <w:shd w:val="clear" w:color="auto" w:fill="auto"/>
        <w:tabs>
          <w:tab w:pos="711" w:val="left"/>
        </w:tabs>
        <w:bidi w:val="0"/>
        <w:spacing w:before="0" w:line="240" w:lineRule="auto"/>
        <w:ind w:left="700" w:right="0" w:hanging="540"/>
        <w:jc w:val="both"/>
      </w:pPr>
      <w:bookmarkStart w:id="23" w:name="bookmark23"/>
      <w:bookmarkEnd w:id="23"/>
      <w:r>
        <w:rPr>
          <w:rFonts w:ascii="Times New Roman" w:eastAsia="Times New Roman" w:hAnsi="Times New Roman" w:cs="Times New Roman"/>
          <w:color w:val="000000"/>
          <w:spacing w:val="0"/>
          <w:w w:val="100"/>
          <w:position w:val="0"/>
          <w:sz w:val="24"/>
          <w:szCs w:val="24"/>
          <w:shd w:val="clear" w:color="auto" w:fill="auto"/>
          <w:lang w:val="cs-CZ" w:eastAsia="cs-CZ" w:bidi="cs-CZ"/>
        </w:rPr>
        <w:t>Práva a povinnosti vyplývající z této smlouvy přecházejí i na právního nástupce nájemce.</w:t>
      </w:r>
    </w:p>
    <w:p>
      <w:pPr>
        <w:pStyle w:val="Style7"/>
        <w:keepNext w:val="0"/>
        <w:keepLines w:val="0"/>
        <w:widowControl w:val="0"/>
        <w:numPr>
          <w:ilvl w:val="1"/>
          <w:numId w:val="1"/>
        </w:numPr>
        <w:shd w:val="clear" w:color="auto" w:fill="auto"/>
        <w:tabs>
          <w:tab w:pos="711" w:val="left"/>
        </w:tabs>
        <w:bidi w:val="0"/>
        <w:spacing w:before="0" w:line="240" w:lineRule="auto"/>
        <w:ind w:left="700" w:right="0" w:hanging="540"/>
        <w:jc w:val="both"/>
      </w:pPr>
      <w:bookmarkStart w:id="24" w:name="bookmark24"/>
      <w:bookmarkEnd w:id="24"/>
      <w:r>
        <w:rPr>
          <w:rFonts w:ascii="Times New Roman" w:eastAsia="Times New Roman" w:hAnsi="Times New Roman" w:cs="Times New Roman"/>
          <w:color w:val="000000"/>
          <w:spacing w:val="0"/>
          <w:w w:val="100"/>
          <w:position w:val="0"/>
          <w:sz w:val="24"/>
          <w:szCs w:val="24"/>
          <w:shd w:val="clear" w:color="auto" w:fill="auto"/>
          <w:lang w:val="cs-CZ" w:eastAsia="cs-CZ" w:bidi="cs-CZ"/>
        </w:rPr>
        <w:t>Pronajímatel se zavazuje neprovádět na předmětu nájmu, popř. jeho částech, žádné následné změny, které by mohly mít vliv na přípravu stavby, resp. její celkový charakter bez předchozího projednání a případného souhlasu s realizací ze strany nájemce.</w:t>
      </w:r>
    </w:p>
    <w:p>
      <w:pPr>
        <w:pStyle w:val="Style7"/>
        <w:keepNext w:val="0"/>
        <w:keepLines w:val="0"/>
        <w:widowControl w:val="0"/>
        <w:numPr>
          <w:ilvl w:val="1"/>
          <w:numId w:val="1"/>
        </w:numPr>
        <w:shd w:val="clear" w:color="auto" w:fill="auto"/>
        <w:tabs>
          <w:tab w:pos="711" w:val="left"/>
        </w:tabs>
        <w:bidi w:val="0"/>
        <w:spacing w:before="0" w:line="240" w:lineRule="auto"/>
        <w:ind w:left="700" w:right="0" w:hanging="540"/>
        <w:jc w:val="both"/>
      </w:pPr>
      <w:bookmarkStart w:id="25" w:name="bookmark25"/>
      <w:bookmarkEnd w:id="25"/>
      <w:r>
        <w:rPr>
          <w:rFonts w:ascii="Times New Roman" w:eastAsia="Times New Roman" w:hAnsi="Times New Roman" w:cs="Times New Roman"/>
          <w:color w:val="000000"/>
          <w:spacing w:val="0"/>
          <w:w w:val="100"/>
          <w:position w:val="0"/>
          <w:sz w:val="24"/>
          <w:szCs w:val="24"/>
          <w:shd w:val="clear" w:color="auto" w:fill="auto"/>
          <w:lang w:val="cs-CZ" w:eastAsia="cs-CZ" w:bidi="cs-CZ"/>
        </w:rPr>
        <w:t>Pronajímatel prohlašuje, že tímto vydává nájemci souhlas s umístěním a zřízením stavby (vč. staveniště) na předmětu nájmu za účelem vydání příslušného stavebního povolení podle zákona č. 283/2021 Sb., stavební zákon, ve znění pozdějších předpisů.</w:t>
      </w:r>
    </w:p>
    <w:p>
      <w:pPr>
        <w:pStyle w:val="Style11"/>
        <w:keepNext/>
        <w:keepLines/>
        <w:widowControl w:val="0"/>
        <w:numPr>
          <w:ilvl w:val="1"/>
          <w:numId w:val="1"/>
        </w:numPr>
        <w:shd w:val="clear" w:color="auto" w:fill="auto"/>
        <w:tabs>
          <w:tab w:pos="556" w:val="left"/>
        </w:tabs>
        <w:bidi w:val="0"/>
        <w:spacing w:before="0" w:after="0" w:line="240" w:lineRule="auto"/>
        <w:ind w:left="0" w:right="0" w:firstLine="0"/>
        <w:jc w:val="both"/>
      </w:pPr>
      <w:bookmarkStart w:id="26" w:name="bookmark26"/>
      <w:bookmarkStart w:id="27" w:name="bookmark27"/>
      <w:bookmarkStart w:id="28" w:name="bookmark28"/>
      <w:bookmarkStart w:id="29" w:name="bookmark29"/>
      <w:bookmarkEnd w:id="28"/>
      <w:r>
        <w:rPr>
          <w:rFonts w:ascii="Times New Roman" w:eastAsia="Times New Roman" w:hAnsi="Times New Roman" w:cs="Times New Roman"/>
          <w:color w:val="000000"/>
          <w:spacing w:val="0"/>
          <w:w w:val="100"/>
          <w:position w:val="0"/>
          <w:sz w:val="24"/>
          <w:szCs w:val="24"/>
          <w:shd w:val="clear" w:color="auto" w:fill="auto"/>
          <w:lang w:val="cs-CZ" w:eastAsia="cs-CZ" w:bidi="cs-CZ"/>
        </w:rPr>
        <w:t>Pronajímatel může od nájemní smlouvy okamžitě odstoupit:</w:t>
      </w:r>
      <w:bookmarkEnd w:id="26"/>
      <w:bookmarkEnd w:id="27"/>
      <w:bookmarkEnd w:id="29"/>
    </w:p>
    <w:p>
      <w:pPr>
        <w:pStyle w:val="Style11"/>
        <w:keepNext/>
        <w:keepLines/>
        <w:widowControl w:val="0"/>
        <w:numPr>
          <w:ilvl w:val="0"/>
          <w:numId w:val="7"/>
        </w:numPr>
        <w:shd w:val="clear" w:color="auto" w:fill="auto"/>
        <w:tabs>
          <w:tab w:pos="1003" w:val="left"/>
        </w:tabs>
        <w:bidi w:val="0"/>
        <w:spacing w:before="0" w:after="0" w:line="240" w:lineRule="auto"/>
        <w:ind w:right="0" w:hanging="300"/>
        <w:jc w:val="both"/>
      </w:pPr>
      <w:bookmarkStart w:id="30" w:name="bookmark30"/>
      <w:bookmarkStart w:id="31" w:name="bookmark31"/>
      <w:bookmarkStart w:id="32" w:name="bookmark32"/>
      <w:bookmarkStart w:id="33" w:name="bookmark33"/>
      <w:bookmarkEnd w:id="32"/>
      <w:r>
        <w:rPr>
          <w:rFonts w:ascii="Times New Roman" w:eastAsia="Times New Roman" w:hAnsi="Times New Roman" w:cs="Times New Roman"/>
          <w:color w:val="000000"/>
          <w:spacing w:val="0"/>
          <w:w w:val="100"/>
          <w:position w:val="0"/>
          <w:sz w:val="24"/>
          <w:szCs w:val="24"/>
          <w:shd w:val="clear" w:color="auto" w:fill="auto"/>
          <w:lang w:val="cs-CZ" w:eastAsia="cs-CZ" w:bidi="cs-CZ"/>
        </w:rPr>
        <w:t>užívá-li nájemce přes písemnou výzvu předmět nájmu v rozporu se sjednaným účelem a podmínkami nájmu nebo jej užívá takovým způsobem, že pronajímateli vzniká škoda, nebo že mu hrozí škoda,</w:t>
      </w:r>
      <w:bookmarkEnd w:id="30"/>
      <w:bookmarkEnd w:id="31"/>
      <w:bookmarkEnd w:id="33"/>
    </w:p>
    <w:p>
      <w:pPr>
        <w:pStyle w:val="Style11"/>
        <w:keepNext/>
        <w:keepLines/>
        <w:widowControl w:val="0"/>
        <w:numPr>
          <w:ilvl w:val="0"/>
          <w:numId w:val="7"/>
        </w:numPr>
        <w:shd w:val="clear" w:color="auto" w:fill="auto"/>
        <w:tabs>
          <w:tab w:pos="1003" w:val="left"/>
        </w:tabs>
        <w:bidi w:val="0"/>
        <w:spacing w:before="0" w:after="220" w:line="240" w:lineRule="auto"/>
        <w:ind w:right="0" w:hanging="300"/>
        <w:jc w:val="both"/>
      </w:pPr>
      <w:bookmarkStart w:id="34" w:name="bookmark34"/>
      <w:bookmarkStart w:id="35" w:name="bookmark35"/>
      <w:bookmarkStart w:id="36" w:name="bookmark36"/>
      <w:bookmarkStart w:id="37" w:name="bookmark37"/>
      <w:bookmarkEnd w:id="36"/>
      <w:r>
        <w:rPr>
          <w:rFonts w:ascii="Times New Roman" w:eastAsia="Times New Roman" w:hAnsi="Times New Roman" w:cs="Times New Roman"/>
          <w:color w:val="000000"/>
          <w:spacing w:val="0"/>
          <w:w w:val="100"/>
          <w:position w:val="0"/>
          <w:sz w:val="24"/>
          <w:szCs w:val="24"/>
          <w:shd w:val="clear" w:color="auto" w:fill="auto"/>
          <w:lang w:val="cs-CZ" w:eastAsia="cs-CZ" w:bidi="cs-CZ"/>
        </w:rPr>
        <w:t>dojde-li k prodlení s úhradou nájemného o více jak 30 dnů po termínu splatnosti nájemného.</w:t>
      </w:r>
      <w:bookmarkEnd w:id="34"/>
      <w:bookmarkEnd w:id="35"/>
      <w:bookmarkEnd w:id="37"/>
    </w:p>
    <w:p>
      <w:pPr>
        <w:pStyle w:val="Style7"/>
        <w:keepNext w:val="0"/>
        <w:keepLines w:val="0"/>
        <w:widowControl w:val="0"/>
        <w:numPr>
          <w:ilvl w:val="0"/>
          <w:numId w:val="1"/>
        </w:numPr>
        <w:shd w:val="clear" w:color="auto" w:fill="auto"/>
        <w:tabs>
          <w:tab w:pos="1498" w:val="left"/>
        </w:tabs>
        <w:bidi w:val="0"/>
        <w:spacing w:before="0" w:line="276" w:lineRule="auto"/>
        <w:ind w:left="0" w:right="0" w:firstLine="0"/>
        <w:jc w:val="center"/>
      </w:pPr>
      <w:bookmarkStart w:id="38" w:name="bookmark38"/>
      <w:bookmarkEnd w:id="38"/>
      <w:r>
        <w:rPr>
          <w:rFonts w:ascii="Times New Roman" w:eastAsia="Times New Roman" w:hAnsi="Times New Roman" w:cs="Times New Roman"/>
          <w:b/>
          <w:bCs/>
          <w:color w:val="000000"/>
          <w:spacing w:val="0"/>
          <w:w w:val="100"/>
          <w:position w:val="0"/>
          <w:sz w:val="24"/>
          <w:szCs w:val="24"/>
          <w:shd w:val="clear" w:color="auto" w:fill="auto"/>
          <w:lang w:val="cs-CZ" w:eastAsia="cs-CZ" w:bidi="cs-CZ"/>
        </w:rPr>
        <w:t>Budoucí majetkoprávní vypořádání</w:t>
        <w:br/>
        <w:t>– smlouva o smlouvě budoucí o zřízení věcného břemene</w:t>
      </w:r>
    </w:p>
    <w:p>
      <w:pPr>
        <w:pStyle w:val="Style7"/>
        <w:keepNext w:val="0"/>
        <w:keepLines w:val="0"/>
        <w:widowControl w:val="0"/>
        <w:numPr>
          <w:ilvl w:val="1"/>
          <w:numId w:val="1"/>
        </w:numPr>
        <w:shd w:val="clear" w:color="auto" w:fill="auto"/>
        <w:tabs>
          <w:tab w:pos="556" w:val="left"/>
        </w:tabs>
        <w:bidi w:val="0"/>
        <w:spacing w:before="0" w:line="240" w:lineRule="auto"/>
        <w:ind w:left="580" w:right="0" w:hanging="580"/>
        <w:jc w:val="both"/>
      </w:pPr>
      <w:bookmarkStart w:id="39" w:name="bookmark39"/>
      <w:bookmarkEnd w:id="39"/>
      <w:r>
        <w:rPr>
          <w:rFonts w:ascii="Times New Roman" w:eastAsia="Times New Roman" w:hAnsi="Times New Roman" w:cs="Times New Roman"/>
          <w:color w:val="000000"/>
          <w:spacing w:val="0"/>
          <w:w w:val="100"/>
          <w:position w:val="0"/>
          <w:sz w:val="24"/>
          <w:szCs w:val="24"/>
          <w:shd w:val="clear" w:color="auto" w:fill="auto"/>
          <w:lang w:val="cs-CZ" w:eastAsia="cs-CZ" w:bidi="cs-CZ"/>
        </w:rPr>
        <w:t>Pronajímatel nebude přejímat do svého majetku žádné stavby ani objekty vybudované v rámci stavby.</w:t>
      </w:r>
    </w:p>
    <w:p>
      <w:pPr>
        <w:pStyle w:val="Style7"/>
        <w:keepNext w:val="0"/>
        <w:keepLines w:val="0"/>
        <w:widowControl w:val="0"/>
        <w:numPr>
          <w:ilvl w:val="1"/>
          <w:numId w:val="1"/>
        </w:numPr>
        <w:shd w:val="clear" w:color="auto" w:fill="auto"/>
        <w:tabs>
          <w:tab w:pos="556" w:val="left"/>
        </w:tabs>
        <w:bidi w:val="0"/>
        <w:spacing w:before="0" w:line="240" w:lineRule="auto"/>
        <w:ind w:left="580" w:right="0" w:hanging="580"/>
        <w:jc w:val="both"/>
      </w:pPr>
      <w:bookmarkStart w:id="40" w:name="bookmark40"/>
      <w:bookmarkEnd w:id="40"/>
      <w:r>
        <w:rPr>
          <w:rFonts w:ascii="Times New Roman" w:eastAsia="Times New Roman" w:hAnsi="Times New Roman" w:cs="Times New Roman"/>
          <w:color w:val="000000"/>
          <w:spacing w:val="0"/>
          <w:w w:val="100"/>
          <w:position w:val="0"/>
          <w:sz w:val="24"/>
          <w:szCs w:val="24"/>
          <w:shd w:val="clear" w:color="auto" w:fill="auto"/>
          <w:lang w:val="cs-CZ" w:eastAsia="cs-CZ" w:bidi="cs-CZ"/>
        </w:rPr>
        <w:t>Po dokončení stavby bude na náklady nájemce celá situace zaměřena geometrickým plánem a tím určena přesná výměra části pozemku, která bude předmětem smlouvy o zřízení VB – služebnosti umístění stavby a služebnosti cesty a stezky.</w:t>
      </w:r>
    </w:p>
    <w:p>
      <w:pPr>
        <w:pStyle w:val="Style7"/>
        <w:keepNext w:val="0"/>
        <w:keepLines w:val="0"/>
        <w:widowControl w:val="0"/>
        <w:numPr>
          <w:ilvl w:val="1"/>
          <w:numId w:val="1"/>
        </w:numPr>
        <w:shd w:val="clear" w:color="auto" w:fill="auto"/>
        <w:tabs>
          <w:tab w:pos="556" w:val="left"/>
        </w:tabs>
        <w:bidi w:val="0"/>
        <w:spacing w:before="0" w:line="240" w:lineRule="auto"/>
        <w:ind w:left="580" w:right="0" w:hanging="580"/>
        <w:jc w:val="both"/>
      </w:pPr>
      <w:bookmarkStart w:id="41" w:name="bookmark41"/>
      <w:bookmarkEnd w:id="41"/>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Smluvní strany se dohodly, že nejpozději do 3 měsíců od data vydání příslušného kolaudačního souhlasu ke stavbě uzavřou smlouvu o zřízení služebnosti umístění stavby a služebnosti cesty a stezky,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a to na dobu životnosti stavby.</w:t>
      </w:r>
    </w:p>
    <w:p>
      <w:pPr>
        <w:pStyle w:val="Style7"/>
        <w:keepNext w:val="0"/>
        <w:keepLines w:val="0"/>
        <w:widowControl w:val="0"/>
        <w:numPr>
          <w:ilvl w:val="1"/>
          <w:numId w:val="1"/>
        </w:numPr>
        <w:shd w:val="clear" w:color="auto" w:fill="auto"/>
        <w:tabs>
          <w:tab w:pos="556" w:val="left"/>
        </w:tabs>
        <w:bidi w:val="0"/>
        <w:spacing w:before="0" w:line="240" w:lineRule="auto"/>
        <w:ind w:left="580" w:right="0" w:hanging="580"/>
        <w:jc w:val="both"/>
      </w:pPr>
      <w:bookmarkStart w:id="42" w:name="bookmark42"/>
      <w:bookmarkEnd w:id="42"/>
      <w:r>
        <w:rPr>
          <w:rFonts w:ascii="Times New Roman" w:eastAsia="Times New Roman" w:hAnsi="Times New Roman" w:cs="Times New Roman"/>
          <w:color w:val="000000"/>
          <w:spacing w:val="0"/>
          <w:w w:val="100"/>
          <w:position w:val="0"/>
          <w:sz w:val="24"/>
          <w:szCs w:val="24"/>
          <w:shd w:val="clear" w:color="auto" w:fill="auto"/>
          <w:lang w:val="cs-CZ" w:eastAsia="cs-CZ" w:bidi="cs-CZ"/>
        </w:rPr>
        <w:t>Pronajímatel se zavazuje, že do 30 dnů ode dne, kdy obdrží geometrický plán a návrh smlouvy o zřízení služebnosti ve smyslu ustanovení § 1274 a následných občanského zákoníku, uzavře s nájemcem smlouvu o zřízení služebnosti. Ve smlouvě o zřízení služebnosti zřídí pronajímatel nájemci na pozemku p. č. 230/2 v k. ú. Karlovy Vary služebnost spočívající v právu umístit stavbu mostu a v právu vstupu nájemce na tento pozemek v souvislosti se zřízením, provozem, opravami a údržbou stavby. Obsah práva služebnosti bude dále upřesněn v samotné smlouvě o zřízení služebnosti.</w:t>
      </w:r>
    </w:p>
    <w:p>
      <w:pPr>
        <w:pStyle w:val="Style7"/>
        <w:keepNext w:val="0"/>
        <w:keepLines w:val="0"/>
        <w:widowControl w:val="0"/>
        <w:numPr>
          <w:ilvl w:val="1"/>
          <w:numId w:val="1"/>
        </w:numPr>
        <w:shd w:val="clear" w:color="auto" w:fill="auto"/>
        <w:tabs>
          <w:tab w:pos="556" w:val="left"/>
        </w:tabs>
        <w:bidi w:val="0"/>
        <w:spacing w:before="0" w:line="240" w:lineRule="auto"/>
        <w:ind w:left="580" w:right="0" w:hanging="580"/>
        <w:jc w:val="both"/>
      </w:pPr>
      <w:bookmarkStart w:id="43" w:name="bookmark43"/>
      <w:bookmarkEnd w:id="43"/>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Věcné břemeno – služebnost bude zřízena za jednorázovou úplatu. Výše jednorázové úhrady za zřízení výše popsaných práv odpovídajících věcnému břemeni na předmětném pozemku, kterou se budoucí oprávněná zavazuje uhradit stanovena dle předpokládaného rozsahu omezení uvedeného v odst. 5.1. čl. 5. Rozsah stavby na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19.110,- Kč + platná sazba DPH </w:t>
      </w:r>
      <w:r>
        <w:rPr>
          <w:rFonts w:ascii="Times New Roman" w:eastAsia="Times New Roman" w:hAnsi="Times New Roman" w:cs="Times New Roman"/>
          <w:color w:val="000000"/>
          <w:spacing w:val="0"/>
          <w:w w:val="100"/>
          <w:position w:val="0"/>
          <w:sz w:val="24"/>
          <w:szCs w:val="24"/>
          <w:shd w:val="clear" w:color="auto" w:fill="auto"/>
          <w:lang w:val="cs-CZ" w:eastAsia="cs-CZ" w:bidi="cs-CZ"/>
        </w:rPr>
        <w:t>(245,- Kč/m</w:t>
      </w:r>
      <w:r>
        <w:rPr>
          <w:rFonts w:ascii="Times New Roman" w:eastAsia="Times New Roman" w:hAnsi="Times New Roman" w:cs="Times New Roman"/>
          <w:color w:val="000000"/>
          <w:spacing w:val="0"/>
          <w:w w:val="100"/>
          <w:position w:val="0"/>
          <w:sz w:val="24"/>
          <w:szCs w:val="24"/>
          <w:shd w:val="clear" w:color="auto" w:fill="auto"/>
          <w:vertAlign w:val="superscript"/>
          <w:lang w:val="cs-CZ" w:eastAsia="cs-CZ" w:bidi="cs-CZ"/>
        </w:rPr>
        <w:t>2</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 platná sazba DPH). Výše konečné částky bude upřesněna dle skutečného zaměření stavby. Cena je stanovena jako cena smluvní.</w:t>
      </w:r>
    </w:p>
    <w:p>
      <w:pPr>
        <w:pStyle w:val="Style7"/>
        <w:keepNext w:val="0"/>
        <w:keepLines w:val="0"/>
        <w:widowControl w:val="0"/>
        <w:numPr>
          <w:ilvl w:val="1"/>
          <w:numId w:val="1"/>
        </w:numPr>
        <w:shd w:val="clear" w:color="auto" w:fill="auto"/>
        <w:tabs>
          <w:tab w:pos="556" w:val="left"/>
        </w:tabs>
        <w:bidi w:val="0"/>
        <w:spacing w:before="0" w:line="240" w:lineRule="auto"/>
        <w:ind w:left="580" w:right="0" w:hanging="580"/>
        <w:jc w:val="both"/>
      </w:pPr>
      <w:bookmarkStart w:id="44" w:name="bookmark44"/>
      <w:bookmarkEnd w:id="44"/>
      <w:r>
        <w:rPr>
          <w:rFonts w:ascii="Times New Roman" w:eastAsia="Times New Roman" w:hAnsi="Times New Roman" w:cs="Times New Roman"/>
          <w:color w:val="000000"/>
          <w:spacing w:val="0"/>
          <w:w w:val="100"/>
          <w:position w:val="0"/>
          <w:sz w:val="24"/>
          <w:szCs w:val="24"/>
          <w:shd w:val="clear" w:color="auto" w:fill="auto"/>
          <w:lang w:val="cs-CZ" w:eastAsia="cs-CZ" w:bidi="cs-CZ"/>
        </w:rPr>
        <w:t>Dohodnutá částka bude uhrazena na základě daňového dokladu, který pronajímatel vystaví do 15 dnů ode dne vzniku věcného břemene Dnem uskutečnění zdanitelného plnění je den poskytnutí služby, tj. den vzniku věcného břemene nebo den vystavení daňového dokladu podle toho, který den nastane dříve. Splatnost bude stanovena na 30 dnů od data vystavení daňového dokladu. Neuhradí-li nájemce částku ve lhůtě splatnosti, bude mu účtován smluvní úrok ve výši 0,1 % z částky včas nezaplacené za každý den prodlení.</w:t>
      </w:r>
    </w:p>
    <w:p>
      <w:pPr>
        <w:pStyle w:val="Style7"/>
        <w:keepNext w:val="0"/>
        <w:keepLines w:val="0"/>
        <w:widowControl w:val="0"/>
        <w:numPr>
          <w:ilvl w:val="1"/>
          <w:numId w:val="1"/>
        </w:numPr>
        <w:shd w:val="clear" w:color="auto" w:fill="auto"/>
        <w:tabs>
          <w:tab w:pos="556" w:val="left"/>
        </w:tabs>
        <w:bidi w:val="0"/>
        <w:spacing w:before="0" w:after="260" w:line="240" w:lineRule="auto"/>
        <w:ind w:left="580" w:right="0" w:hanging="580"/>
        <w:jc w:val="both"/>
      </w:pPr>
      <w:bookmarkStart w:id="45" w:name="bookmark45"/>
      <w:bookmarkEnd w:id="45"/>
      <w:r>
        <w:rPr>
          <w:rFonts w:ascii="Times New Roman" w:eastAsia="Times New Roman" w:hAnsi="Times New Roman" w:cs="Times New Roman"/>
          <w:color w:val="000000"/>
          <w:spacing w:val="0"/>
          <w:w w:val="100"/>
          <w:position w:val="0"/>
          <w:sz w:val="24"/>
          <w:szCs w:val="24"/>
          <w:shd w:val="clear" w:color="auto" w:fill="auto"/>
          <w:lang w:val="cs-CZ" w:eastAsia="cs-CZ" w:bidi="cs-CZ"/>
        </w:rPr>
        <w:t>Nájemce se zavazuje odstranit na výzvu pronajímatele na své náklady stavbu v případě ukončení užívání, funkčnosti či ztráty účelu stavby, pro kterou bude služebnost zřízena. Při odstraňování stavby se zavazuje co nejvíce šetřit majetek pronajímatele a poskytne pronajímateli součinnost při výmazu věcného břemena – služebnosti z katastru nemovitostí.</w:t>
      </w:r>
    </w:p>
    <w:p>
      <w:pPr>
        <w:pStyle w:val="Style7"/>
        <w:keepNext w:val="0"/>
        <w:keepLines w:val="0"/>
        <w:widowControl w:val="0"/>
        <w:numPr>
          <w:ilvl w:val="0"/>
          <w:numId w:val="1"/>
        </w:numPr>
        <w:shd w:val="clear" w:color="auto" w:fill="auto"/>
        <w:tabs>
          <w:tab w:pos="322" w:val="left"/>
        </w:tabs>
        <w:bidi w:val="0"/>
        <w:spacing w:before="0" w:line="240" w:lineRule="auto"/>
        <w:ind w:left="0" w:right="0" w:firstLine="0"/>
        <w:jc w:val="center"/>
      </w:pPr>
      <w:bookmarkStart w:id="46" w:name="bookmark46"/>
      <w:bookmarkEnd w:id="46"/>
      <w:r>
        <w:rPr>
          <w:rFonts w:ascii="Times New Roman" w:eastAsia="Times New Roman" w:hAnsi="Times New Roman" w:cs="Times New Roman"/>
          <w:b/>
          <w:bCs/>
          <w:color w:val="000000"/>
          <w:spacing w:val="0"/>
          <w:w w:val="100"/>
          <w:position w:val="0"/>
          <w:sz w:val="24"/>
          <w:szCs w:val="24"/>
          <w:shd w:val="clear" w:color="auto" w:fill="auto"/>
          <w:lang w:val="cs-CZ" w:eastAsia="cs-CZ" w:bidi="cs-CZ"/>
        </w:rPr>
        <w:t>Compliance doložka</w:t>
      </w:r>
    </w:p>
    <w:p>
      <w:pPr>
        <w:pStyle w:val="Style7"/>
        <w:keepNext w:val="0"/>
        <w:keepLines w:val="0"/>
        <w:widowControl w:val="0"/>
        <w:numPr>
          <w:ilvl w:val="1"/>
          <w:numId w:val="1"/>
        </w:numPr>
        <w:shd w:val="clear" w:color="auto" w:fill="auto"/>
        <w:tabs>
          <w:tab w:pos="566" w:val="left"/>
        </w:tabs>
        <w:bidi w:val="0"/>
        <w:spacing w:before="0" w:line="240" w:lineRule="auto"/>
        <w:ind w:left="580" w:right="0" w:hanging="580"/>
        <w:jc w:val="both"/>
      </w:pPr>
      <w:bookmarkStart w:id="47" w:name="bookmark47"/>
      <w:bookmarkEnd w:id="47"/>
      <w:r>
        <w:rPr>
          <w:rFonts w:ascii="Times New Roman" w:eastAsia="Times New Roman" w:hAnsi="Times New Roman" w:cs="Times New Roman"/>
          <w:color w:val="000000"/>
          <w:spacing w:val="0"/>
          <w:w w:val="100"/>
          <w:position w:val="0"/>
          <w:sz w:val="24"/>
          <w:szCs w:val="24"/>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7"/>
        <w:keepNext w:val="0"/>
        <w:keepLines w:val="0"/>
        <w:widowControl w:val="0"/>
        <w:numPr>
          <w:ilvl w:val="1"/>
          <w:numId w:val="1"/>
        </w:numPr>
        <w:shd w:val="clear" w:color="auto" w:fill="auto"/>
        <w:tabs>
          <w:tab w:pos="566" w:val="left"/>
        </w:tabs>
        <w:bidi w:val="0"/>
        <w:spacing w:before="0" w:line="240" w:lineRule="auto"/>
        <w:ind w:left="580" w:right="0" w:hanging="580"/>
        <w:jc w:val="both"/>
      </w:pPr>
      <w:bookmarkStart w:id="48" w:name="bookmark48"/>
      <w:bookmarkEnd w:id="48"/>
      <w:r>
        <w:rPr>
          <w:rFonts w:ascii="Times New Roman" w:eastAsia="Times New Roman" w:hAnsi="Times New Roman" w:cs="Times New Roman"/>
          <w:color w:val="000000"/>
          <w:spacing w:val="0"/>
          <w:w w:val="100"/>
          <w:position w:val="0"/>
          <w:sz w:val="24"/>
          <w:szCs w:val="24"/>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7"/>
        <w:keepNext w:val="0"/>
        <w:keepLines w:val="0"/>
        <w:widowControl w:val="0"/>
        <w:numPr>
          <w:ilvl w:val="1"/>
          <w:numId w:val="1"/>
        </w:numPr>
        <w:shd w:val="clear" w:color="auto" w:fill="auto"/>
        <w:tabs>
          <w:tab w:pos="566" w:val="left"/>
        </w:tabs>
        <w:bidi w:val="0"/>
        <w:spacing w:before="0" w:line="240" w:lineRule="auto"/>
        <w:ind w:left="580" w:right="0" w:hanging="580"/>
        <w:jc w:val="both"/>
      </w:pPr>
      <w:bookmarkStart w:id="49" w:name="bookmark49"/>
      <w:bookmarkEnd w:id="49"/>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Nájemce prohlašuje, že se seznámili se zásadami, hodnotami a cíli Compliance programu Povodí Ohře, státní podnik (viz </w:t>
      </w:r>
      <w:r>
        <w:fldChar w:fldCharType="begin"/>
      </w:r>
      <w:r>
        <w:rPr/>
        <w:instrText> HYPERLINK "http://www.poh.cz/protikorupcni-a-compliance-program/d-1346/p1=1458" </w:instrText>
      </w:r>
      <w:r>
        <w:fldChar w:fldCharType="separate"/>
      </w:r>
      <w:r>
        <w:rPr>
          <w:rFonts w:ascii="Times New Roman" w:eastAsia="Times New Roman" w:hAnsi="Times New Roman" w:cs="Times New Roman"/>
          <w:color w:val="000000"/>
          <w:spacing w:val="0"/>
          <w:w w:val="100"/>
          <w:position w:val="0"/>
          <w:sz w:val="24"/>
          <w:szCs w:val="24"/>
          <w:shd w:val="clear" w:color="auto" w:fill="auto"/>
          <w:lang w:val="cs-CZ" w:eastAsia="cs-CZ" w:bidi="cs-CZ"/>
        </w:rPr>
        <w:t>http://www.poh.cz/protikorupcni-a- compliance-program/d-1346/p1=1458</w:t>
      </w:r>
      <w:r>
        <w:fldChar w:fldCharType="end"/>
      </w:r>
      <w:r>
        <w:rPr>
          <w:rFonts w:ascii="Times New Roman" w:eastAsia="Times New Roman" w:hAnsi="Times New Roman" w:cs="Times New Roman"/>
          <w:color w:val="000000"/>
          <w:spacing w:val="0"/>
          <w:w w:val="100"/>
          <w:position w:val="0"/>
          <w:sz w:val="24"/>
          <w:szCs w:val="24"/>
          <w:shd w:val="clear" w:color="auto" w:fill="auto"/>
          <w:lang w:val="cs-CZ" w:eastAsia="cs-CZ" w:bidi="cs-CZ"/>
        </w:rPr>
        <w:t>), dále s Etickým kodexem Povodí Ohře, státní podnik a Protikorupčním programem Povodí Ohře, státní podnik. Nájemce se při plnění této Smlouvy zavazují po celou dobu jejího trvání dodržovat zásady a hodnoty obsažené v uvedených dokumentech, pokud to jejich povaha umožňuje.</w:t>
      </w:r>
    </w:p>
    <w:p>
      <w:pPr>
        <w:pStyle w:val="Style7"/>
        <w:keepNext w:val="0"/>
        <w:keepLines w:val="0"/>
        <w:widowControl w:val="0"/>
        <w:numPr>
          <w:ilvl w:val="1"/>
          <w:numId w:val="1"/>
        </w:numPr>
        <w:shd w:val="clear" w:color="auto" w:fill="auto"/>
        <w:tabs>
          <w:tab w:pos="566" w:val="left"/>
        </w:tabs>
        <w:bidi w:val="0"/>
        <w:spacing w:before="0" w:after="480" w:line="240" w:lineRule="auto"/>
        <w:ind w:left="580" w:right="0" w:hanging="580"/>
        <w:jc w:val="both"/>
      </w:pPr>
      <w:bookmarkStart w:id="50" w:name="bookmark50"/>
      <w:bookmarkEnd w:id="50"/>
      <w:r>
        <w:rPr>
          <w:rFonts w:ascii="Times New Roman" w:eastAsia="Times New Roman" w:hAnsi="Times New Roman" w:cs="Times New Roman"/>
          <w:color w:val="000000"/>
          <w:spacing w:val="0"/>
          <w:w w:val="100"/>
          <w:position w:val="0"/>
          <w:sz w:val="24"/>
          <w:szCs w:val="24"/>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7"/>
        <w:keepNext w:val="0"/>
        <w:keepLines w:val="0"/>
        <w:widowControl w:val="0"/>
        <w:numPr>
          <w:ilvl w:val="0"/>
          <w:numId w:val="1"/>
        </w:numPr>
        <w:shd w:val="clear" w:color="auto" w:fill="auto"/>
        <w:tabs>
          <w:tab w:pos="442" w:val="left"/>
        </w:tabs>
        <w:bidi w:val="0"/>
        <w:spacing w:before="0" w:after="220" w:line="240" w:lineRule="auto"/>
        <w:ind w:left="0" w:right="0" w:firstLine="0"/>
        <w:jc w:val="center"/>
      </w:pPr>
      <w:bookmarkStart w:id="51" w:name="bookmark51"/>
      <w:bookmarkEnd w:id="51"/>
      <w:r>
        <w:rPr>
          <w:rFonts w:ascii="Times New Roman" w:eastAsia="Times New Roman" w:hAnsi="Times New Roman" w:cs="Times New Roman"/>
          <w:b/>
          <w:bCs/>
          <w:color w:val="000000"/>
          <w:spacing w:val="0"/>
          <w:w w:val="100"/>
          <w:position w:val="0"/>
          <w:sz w:val="24"/>
          <w:szCs w:val="24"/>
          <w:shd w:val="clear" w:color="auto" w:fill="auto"/>
          <w:lang w:val="cs-CZ" w:eastAsia="cs-CZ" w:bidi="cs-CZ"/>
        </w:rPr>
        <w:t>Ochrana a zpracování osobní údajů</w:t>
      </w:r>
    </w:p>
    <w:p>
      <w:pPr>
        <w:pStyle w:val="Style7"/>
        <w:keepNext w:val="0"/>
        <w:keepLines w:val="0"/>
        <w:widowControl w:val="0"/>
        <w:shd w:val="clear" w:color="auto" w:fill="auto"/>
        <w:bidi w:val="0"/>
        <w:spacing w:before="0" w:after="480" w:line="240" w:lineRule="auto"/>
        <w:ind w:left="0" w:right="0" w:firstLine="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lze nalézt na </w:t>
      </w:r>
      <w:r>
        <w:fldChar w:fldCharType="begin"/>
      </w:r>
      <w:r>
        <w:rPr/>
        <w:instrText> HYPERLINK "http://www.poh.cz/informace-o-zpracovani-osobnich-udaju/d-1369/p1=1459" </w:instrText>
      </w:r>
      <w:r>
        <w:fldChar w:fldCharType="separate"/>
      </w:r>
      <w:r>
        <w:rPr>
          <w:rFonts w:ascii="Times New Roman" w:eastAsia="Times New Roman" w:hAnsi="Times New Roman" w:cs="Times New Roman"/>
          <w:color w:val="000000"/>
          <w:spacing w:val="0"/>
          <w:w w:val="100"/>
          <w:position w:val="0"/>
          <w:sz w:val="24"/>
          <w:szCs w:val="24"/>
          <w:shd w:val="clear" w:color="auto" w:fill="auto"/>
          <w:lang w:val="cs-CZ" w:eastAsia="cs-CZ" w:bidi="cs-CZ"/>
        </w:rPr>
        <w:t>http://www.poh.cz/informace-o-zpracovani-osobnich-udaju/d- 1369/p1=1459</w:t>
      </w:r>
      <w:r>
        <w:fldChar w:fldCharType="end"/>
      </w:r>
      <w:r>
        <w:rPr>
          <w:rFonts w:ascii="Times New Roman" w:eastAsia="Times New Roman" w:hAnsi="Times New Roman" w:cs="Times New Roman"/>
          <w:color w:val="000000"/>
          <w:spacing w:val="0"/>
          <w:w w:val="100"/>
          <w:position w:val="0"/>
          <w:sz w:val="24"/>
          <w:szCs w:val="24"/>
          <w:shd w:val="clear" w:color="auto" w:fill="auto"/>
          <w:lang w:val="cs-CZ" w:eastAsia="cs-CZ" w:bidi="cs-CZ"/>
        </w:rPr>
        <w:t>.</w:t>
      </w:r>
    </w:p>
    <w:p>
      <w:pPr>
        <w:pStyle w:val="Style7"/>
        <w:keepNext w:val="0"/>
        <w:keepLines w:val="0"/>
        <w:widowControl w:val="0"/>
        <w:numPr>
          <w:ilvl w:val="0"/>
          <w:numId w:val="1"/>
        </w:numPr>
        <w:shd w:val="clear" w:color="auto" w:fill="auto"/>
        <w:tabs>
          <w:tab w:pos="442" w:val="left"/>
        </w:tabs>
        <w:bidi w:val="0"/>
        <w:spacing w:before="0" w:after="180" w:line="240" w:lineRule="auto"/>
        <w:ind w:left="0" w:right="0" w:firstLine="0"/>
        <w:jc w:val="center"/>
      </w:pPr>
      <w:bookmarkStart w:id="52" w:name="bookmark52"/>
      <w:bookmarkEnd w:id="52"/>
      <w:r>
        <w:rPr>
          <w:rFonts w:ascii="Times New Roman" w:eastAsia="Times New Roman" w:hAnsi="Times New Roman" w:cs="Times New Roman"/>
          <w:b/>
          <w:bCs/>
          <w:color w:val="000000"/>
          <w:spacing w:val="0"/>
          <w:w w:val="100"/>
          <w:position w:val="0"/>
          <w:sz w:val="24"/>
          <w:szCs w:val="24"/>
          <w:shd w:val="clear" w:color="auto" w:fill="auto"/>
          <w:lang w:val="cs-CZ" w:eastAsia="cs-CZ" w:bidi="cs-CZ"/>
        </w:rPr>
        <w:t>Závěrečná ustanovení</w:t>
      </w:r>
    </w:p>
    <w:p>
      <w:pPr>
        <w:pStyle w:val="Style7"/>
        <w:keepNext w:val="0"/>
        <w:keepLines w:val="0"/>
        <w:widowControl w:val="0"/>
        <w:numPr>
          <w:ilvl w:val="1"/>
          <w:numId w:val="1"/>
        </w:numPr>
        <w:shd w:val="clear" w:color="auto" w:fill="auto"/>
        <w:tabs>
          <w:tab w:pos="620" w:val="left"/>
        </w:tabs>
        <w:bidi w:val="0"/>
        <w:spacing w:before="0" w:line="240" w:lineRule="auto"/>
        <w:ind w:left="580" w:right="0" w:hanging="580"/>
        <w:jc w:val="both"/>
      </w:pPr>
      <w:bookmarkStart w:id="53" w:name="bookmark53"/>
      <w:bookmarkEnd w:id="53"/>
      <w:r>
        <w:rPr>
          <w:rFonts w:ascii="Times New Roman" w:eastAsia="Times New Roman" w:hAnsi="Times New Roman" w:cs="Times New Roman"/>
          <w:color w:val="000000"/>
          <w:spacing w:val="0"/>
          <w:w w:val="100"/>
          <w:position w:val="0"/>
          <w:sz w:val="24"/>
          <w:szCs w:val="24"/>
          <w:shd w:val="clear" w:color="auto" w:fill="auto"/>
          <w:lang w:val="cs-CZ" w:eastAsia="cs-CZ" w:bidi="cs-CZ"/>
        </w:rPr>
        <w:t>Tato smlouva byla uzavřena podle § 2201 a násl. zákona č. 89/2012 Sb., občanského zákoníku, ve znění pozdějších předpisů.</w:t>
      </w:r>
    </w:p>
    <w:p>
      <w:pPr>
        <w:pStyle w:val="Style7"/>
        <w:keepNext w:val="0"/>
        <w:keepLines w:val="0"/>
        <w:widowControl w:val="0"/>
        <w:numPr>
          <w:ilvl w:val="1"/>
          <w:numId w:val="1"/>
        </w:numPr>
        <w:shd w:val="clear" w:color="auto" w:fill="auto"/>
        <w:tabs>
          <w:tab w:pos="620" w:val="left"/>
        </w:tabs>
        <w:bidi w:val="0"/>
        <w:spacing w:before="0" w:line="240" w:lineRule="auto"/>
        <w:ind w:left="580" w:right="0" w:hanging="580"/>
        <w:jc w:val="both"/>
      </w:pPr>
      <w:bookmarkStart w:id="54" w:name="bookmark54"/>
      <w:bookmarkEnd w:id="54"/>
      <w:r>
        <w:rPr>
          <w:rFonts w:ascii="Times New Roman" w:eastAsia="Times New Roman" w:hAnsi="Times New Roman" w:cs="Times New Roman"/>
          <w:color w:val="000000"/>
          <w:spacing w:val="0"/>
          <w:w w:val="100"/>
          <w:position w:val="0"/>
          <w:sz w:val="24"/>
          <w:szCs w:val="24"/>
          <w:shd w:val="clear" w:color="auto" w:fill="auto"/>
          <w:lang w:val="cs-CZ" w:eastAsia="cs-CZ" w:bidi="cs-CZ"/>
        </w:rPr>
        <w:t>Tato smlouva je vyhotovena ve čtyřech (4) vyhotoveních, z nichž nájemce obdrží jedno (1) a pronajímatel tři (3) vyhotovení.</w:t>
      </w:r>
    </w:p>
    <w:p>
      <w:pPr>
        <w:pStyle w:val="Style7"/>
        <w:keepNext w:val="0"/>
        <w:keepLines w:val="0"/>
        <w:widowControl w:val="0"/>
        <w:numPr>
          <w:ilvl w:val="1"/>
          <w:numId w:val="1"/>
        </w:numPr>
        <w:shd w:val="clear" w:color="auto" w:fill="auto"/>
        <w:tabs>
          <w:tab w:pos="620" w:val="left"/>
        </w:tabs>
        <w:bidi w:val="0"/>
        <w:spacing w:before="0" w:after="180" w:line="240" w:lineRule="auto"/>
        <w:ind w:left="580" w:right="0" w:hanging="580"/>
        <w:jc w:val="both"/>
      </w:pPr>
      <w:bookmarkStart w:id="55" w:name="bookmark55"/>
      <w:bookmarkEnd w:id="55"/>
      <w:r>
        <w:rPr>
          <w:rFonts w:ascii="Times New Roman" w:eastAsia="Times New Roman" w:hAnsi="Times New Roman" w:cs="Times New Roman"/>
          <w:color w:val="000000"/>
          <w:spacing w:val="0"/>
          <w:w w:val="100"/>
          <w:position w:val="0"/>
          <w:sz w:val="24"/>
          <w:szCs w:val="24"/>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7"/>
        <w:keepNext w:val="0"/>
        <w:keepLines w:val="0"/>
        <w:widowControl w:val="0"/>
        <w:numPr>
          <w:ilvl w:val="1"/>
          <w:numId w:val="1"/>
        </w:numPr>
        <w:shd w:val="clear" w:color="auto" w:fill="auto"/>
        <w:tabs>
          <w:tab w:pos="620" w:val="left"/>
        </w:tabs>
        <w:bidi w:val="0"/>
        <w:spacing w:before="0" w:after="120" w:line="240" w:lineRule="auto"/>
        <w:ind w:left="580" w:right="0" w:hanging="580"/>
        <w:jc w:val="both"/>
      </w:pPr>
      <w:bookmarkStart w:id="56" w:name="bookmark56"/>
      <w:bookmarkEnd w:id="56"/>
      <w:r>
        <w:rPr>
          <w:rFonts w:ascii="Times New Roman" w:eastAsia="Times New Roman" w:hAnsi="Times New Roman" w:cs="Times New Roman"/>
          <w:color w:val="000000"/>
          <w:spacing w:val="0"/>
          <w:w w:val="100"/>
          <w:position w:val="0"/>
          <w:sz w:val="24"/>
          <w:szCs w:val="24"/>
          <w:shd w:val="clear" w:color="auto" w:fill="auto"/>
          <w:lang w:val="cs-CZ" w:eastAsia="cs-CZ" w:bidi="cs-CZ"/>
        </w:rPr>
        <w:t>Smlouva nabývá platnosti dnem jejího podpisu poslední ze smluvních stran a účinnosti zveřejněním v Registru smluv, pokud této účinnosti dle příslušných ustanovení smlouvy</w:t>
      </w:r>
    </w:p>
    <w:p>
      <w:pPr>
        <w:pStyle w:val="Style7"/>
        <w:keepNext w:val="0"/>
        <w:keepLines w:val="0"/>
        <w:widowControl w:val="0"/>
        <w:shd w:val="clear" w:color="auto" w:fill="auto"/>
        <w:bidi w:val="0"/>
        <w:spacing w:before="0" w:line="240" w:lineRule="auto"/>
        <w:ind w:left="0" w:right="0" w:firstLine="58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nenabude později.</w:t>
      </w:r>
    </w:p>
    <w:p>
      <w:pPr>
        <w:pStyle w:val="Style7"/>
        <w:keepNext w:val="0"/>
        <w:keepLines w:val="0"/>
        <w:widowControl w:val="0"/>
        <w:numPr>
          <w:ilvl w:val="1"/>
          <w:numId w:val="1"/>
        </w:numPr>
        <w:shd w:val="clear" w:color="auto" w:fill="auto"/>
        <w:tabs>
          <w:tab w:pos="680" w:val="left"/>
        </w:tabs>
        <w:bidi w:val="0"/>
        <w:spacing w:before="0" w:line="240" w:lineRule="auto"/>
        <w:ind w:left="580" w:right="0" w:hanging="580"/>
        <w:jc w:val="left"/>
      </w:pPr>
      <w:bookmarkStart w:id="57" w:name="bookmark57"/>
      <w:bookmarkEnd w:id="57"/>
      <w:r>
        <w:rPr>
          <w:rFonts w:ascii="Times New Roman" w:eastAsia="Times New Roman" w:hAnsi="Times New Roman" w:cs="Times New Roman"/>
          <w:color w:val="000000"/>
          <w:spacing w:val="0"/>
          <w:w w:val="100"/>
          <w:position w:val="0"/>
          <w:sz w:val="24"/>
          <w:szCs w:val="24"/>
          <w:shd w:val="clear" w:color="auto" w:fill="auto"/>
          <w:lang w:val="cs-CZ" w:eastAsia="cs-CZ" w:bidi="cs-CZ"/>
        </w:rPr>
        <w:t>Dodatky a změny ke smlouvě musí být učiněny písemnou formou. Ústní ujednání jsou neplatná.</w:t>
      </w:r>
    </w:p>
    <w:p>
      <w:pPr>
        <w:pStyle w:val="Style7"/>
        <w:keepNext w:val="0"/>
        <w:keepLines w:val="0"/>
        <w:widowControl w:val="0"/>
        <w:numPr>
          <w:ilvl w:val="1"/>
          <w:numId w:val="1"/>
        </w:numPr>
        <w:shd w:val="clear" w:color="auto" w:fill="auto"/>
        <w:tabs>
          <w:tab w:pos="680" w:val="left"/>
        </w:tabs>
        <w:bidi w:val="0"/>
        <w:spacing w:before="0" w:line="240" w:lineRule="auto"/>
        <w:ind w:left="0" w:right="0" w:firstLine="0"/>
        <w:jc w:val="left"/>
      </w:pPr>
      <w:bookmarkStart w:id="58" w:name="bookmark58"/>
      <w:bookmarkEnd w:id="58"/>
      <w:r>
        <w:rPr>
          <w:rFonts w:ascii="Times New Roman" w:eastAsia="Times New Roman" w:hAnsi="Times New Roman" w:cs="Times New Roman"/>
          <w:color w:val="000000"/>
          <w:spacing w:val="0"/>
          <w:w w:val="100"/>
          <w:position w:val="0"/>
          <w:sz w:val="24"/>
          <w:szCs w:val="24"/>
          <w:shd w:val="clear" w:color="auto" w:fill="auto"/>
          <w:lang w:val="cs-CZ" w:eastAsia="cs-CZ" w:bidi="cs-CZ"/>
        </w:rPr>
        <w:t>Smluvní strany nepovažují žádné ustanovení smlouvy za obchodní tajemství.</w:t>
      </w:r>
    </w:p>
    <w:p>
      <w:pPr>
        <w:pStyle w:val="Style7"/>
        <w:keepNext w:val="0"/>
        <w:keepLines w:val="0"/>
        <w:widowControl w:val="0"/>
        <w:numPr>
          <w:ilvl w:val="1"/>
          <w:numId w:val="1"/>
        </w:numPr>
        <w:shd w:val="clear" w:color="auto" w:fill="auto"/>
        <w:tabs>
          <w:tab w:pos="680" w:val="left"/>
        </w:tabs>
        <w:bidi w:val="0"/>
        <w:spacing w:before="0" w:line="240" w:lineRule="auto"/>
        <w:ind w:left="580" w:right="0" w:hanging="580"/>
        <w:jc w:val="left"/>
      </w:pPr>
      <w:bookmarkStart w:id="59" w:name="bookmark59"/>
      <w:bookmarkEnd w:id="59"/>
      <w:r>
        <w:rPr>
          <w:rFonts w:ascii="Times New Roman" w:eastAsia="Times New Roman" w:hAnsi="Times New Roman" w:cs="Times New Roman"/>
          <w:color w:val="000000"/>
          <w:spacing w:val="0"/>
          <w:w w:val="100"/>
          <w:position w:val="0"/>
          <w:sz w:val="24"/>
          <w:szCs w:val="24"/>
          <w:shd w:val="clear" w:color="auto" w:fill="auto"/>
          <w:lang w:val="cs-CZ" w:eastAsia="cs-CZ" w:bidi="cs-CZ"/>
        </w:rPr>
        <w:t>Statutární město Karlovy Vary ve smyslu ustanovení § 41 odst. 1 zákona č. 128/2000 Sb., o obcích (obecní zřízení), ve znění pozdějších předpisů, prohlašuje, že podmínky, které tento zákon stanoví pro platnost právního jednání byly splněny. Uzavření této smlouvy schválila Rada města Karlovy Vary dne ……….……, č. usnesení …………………….</w:t>
      </w:r>
    </w:p>
    <w:p>
      <w:pPr>
        <w:pStyle w:val="Style7"/>
        <w:keepNext w:val="0"/>
        <w:keepLines w:val="0"/>
        <w:widowControl w:val="0"/>
        <w:numPr>
          <w:ilvl w:val="1"/>
          <w:numId w:val="1"/>
        </w:numPr>
        <w:shd w:val="clear" w:color="auto" w:fill="auto"/>
        <w:tabs>
          <w:tab w:pos="680" w:val="left"/>
        </w:tabs>
        <w:bidi w:val="0"/>
        <w:spacing w:before="0" w:after="460" w:line="240" w:lineRule="auto"/>
        <w:ind w:left="580" w:right="0" w:hanging="580"/>
        <w:jc w:val="left"/>
      </w:pPr>
      <w:bookmarkStart w:id="60" w:name="bookmark60"/>
      <w:bookmarkEnd w:id="60"/>
      <w:r>
        <w:rPr>
          <w:rFonts w:ascii="Times New Roman" w:eastAsia="Times New Roman" w:hAnsi="Times New Roman" w:cs="Times New Roman"/>
          <w:color w:val="000000"/>
          <w:spacing w:val="0"/>
          <w:w w:val="100"/>
          <w:position w:val="0"/>
          <w:sz w:val="24"/>
          <w:szCs w:val="24"/>
          <w:shd w:val="clear" w:color="auto" w:fill="auto"/>
          <w:lang w:val="cs-CZ" w:eastAsia="cs-CZ" w:bidi="cs-CZ"/>
        </w:rPr>
        <w:t>Účastníci této smlouvy prohlašují, že si text smlouvy důkladně přečetli, s obsahem souhlasí a že tato smlouva byla uzavřena podle jejich skutečné, svobodné a vážné vůle, nikoli v tísni a za nápadně nevýhodných podmínek a na důkaz toho pod ni připojují své podpisy.</w:t>
      </w:r>
    </w:p>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Times New Roman" w:eastAsia="Times New Roman" w:hAnsi="Times New Roman" w:cs="Times New Roman"/>
          <w:color w:val="000000"/>
          <w:spacing w:val="0"/>
          <w:w w:val="100"/>
          <w:position w:val="0"/>
          <w:sz w:val="22"/>
          <w:szCs w:val="22"/>
          <w:shd w:val="clear" w:color="auto" w:fill="auto"/>
          <w:lang w:val="cs-CZ" w:eastAsia="cs-CZ" w:bidi="cs-CZ"/>
        </w:rPr>
        <w:t>Příloha:</w:t>
      </w:r>
    </w:p>
    <w:p>
      <w:pPr>
        <w:pStyle w:val="Style7"/>
        <w:keepNext w:val="0"/>
        <w:keepLines w:val="0"/>
        <w:widowControl w:val="0"/>
        <w:shd w:val="clear" w:color="auto" w:fill="auto"/>
        <w:bidi w:val="0"/>
        <w:spacing w:before="0" w:after="0" w:line="240" w:lineRule="auto"/>
        <w:ind w:left="0" w:right="0" w:firstLine="0"/>
        <w:jc w:val="left"/>
        <w:rPr>
          <w:sz w:val="22"/>
          <w:szCs w:val="22"/>
        </w:rPr>
        <w:sectPr>
          <w:footerReference w:type="default" r:id="rId5"/>
          <w:footnotePr>
            <w:pos w:val="pageBottom"/>
            <w:numFmt w:val="decimal"/>
            <w:numRestart w:val="continuous"/>
          </w:footnotePr>
          <w:pgSz w:w="11909" w:h="16838"/>
          <w:pgMar w:top="918" w:left="1257" w:right="1228" w:bottom="1056" w:header="490" w:footer="3" w:gutter="0"/>
          <w:pgNumType w:start="1"/>
          <w:cols w:space="720"/>
          <w:noEndnote/>
          <w:rtlGutter w:val="0"/>
          <w:docGrid w:linePitch="360"/>
        </w:sectPr>
      </w:pPr>
      <w:r>
        <w:rPr>
          <w:rFonts w:ascii="Times New Roman" w:eastAsia="Times New Roman" w:hAnsi="Times New Roman" w:cs="Times New Roman"/>
          <w:color w:val="000000"/>
          <w:spacing w:val="0"/>
          <w:w w:val="100"/>
          <w:position w:val="0"/>
          <w:sz w:val="22"/>
          <w:szCs w:val="22"/>
          <w:shd w:val="clear" w:color="auto" w:fill="auto"/>
          <w:lang w:val="cs-CZ" w:eastAsia="cs-CZ" w:bidi="cs-CZ"/>
        </w:rPr>
        <w:t>Vyjádření č.j. POH/19606/2024-2/032100 Katastrální situační výkres</w:t>
      </w:r>
    </w:p>
    <w:p>
      <w:pPr>
        <w:widowControl w:val="0"/>
        <w:spacing w:line="240" w:lineRule="exact"/>
        <w:rPr>
          <w:sz w:val="19"/>
          <w:szCs w:val="19"/>
        </w:rPr>
      </w:pPr>
    </w:p>
    <w:p>
      <w:pPr>
        <w:widowControl w:val="0"/>
        <w:spacing w:before="82" w:after="82"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080" w:left="0" w:right="0" w:bottom="7379" w:header="0" w:footer="3" w:gutter="0"/>
          <w:cols w:space="720"/>
          <w:noEndnote/>
          <w:rtlGutter w:val="0"/>
          <w:docGrid w:linePitch="360"/>
        </w:sectPr>
      </w:pPr>
    </w:p>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Times New Roman" w:eastAsia="Times New Roman" w:hAnsi="Times New Roman" w:cs="Times New Roman"/>
          <w:color w:val="000000"/>
          <w:spacing w:val="0"/>
          <w:w w:val="100"/>
          <w:position w:val="0"/>
          <w:sz w:val="22"/>
          <w:szCs w:val="22"/>
          <w:shd w:val="clear" w:color="auto" w:fill="auto"/>
          <w:lang w:val="cs-CZ" w:eastAsia="cs-CZ" w:bidi="cs-CZ"/>
        </w:rPr>
        <w:t>V Chomutově dne …………….……..</w:t>
      </w:r>
    </w:p>
    <w:p>
      <w:pPr>
        <w:pStyle w:val="Style7"/>
        <w:keepNext w:val="0"/>
        <w:keepLines w:val="0"/>
        <w:widowControl w:val="0"/>
        <w:shd w:val="clear" w:color="auto" w:fill="auto"/>
        <w:bidi w:val="0"/>
        <w:spacing w:before="0" w:after="0" w:line="240" w:lineRule="auto"/>
        <w:ind w:left="0" w:right="0" w:firstLine="0"/>
        <w:jc w:val="left"/>
        <w:rPr>
          <w:sz w:val="22"/>
          <w:szCs w:val="22"/>
        </w:rPr>
        <w:sectPr>
          <w:footnotePr>
            <w:pos w:val="pageBottom"/>
            <w:numFmt w:val="decimal"/>
            <w:numRestart w:val="continuous"/>
          </w:footnotePr>
          <w:type w:val="continuous"/>
          <w:pgSz w:w="11909" w:h="16838"/>
          <w:pgMar w:top="1080" w:left="1499" w:right="1547" w:bottom="7379" w:header="0" w:footer="3" w:gutter="0"/>
          <w:cols w:num="2" w:space="720" w:equalWidth="0">
            <w:col w:w="3427" w:space="1579"/>
            <w:col w:w="3854"/>
          </w:cols>
          <w:noEndnote/>
          <w:rtlGutter w:val="0"/>
          <w:docGrid w:linePitch="360"/>
        </w:sectPr>
      </w:pPr>
      <w:r>
        <w:rPr>
          <w:rFonts w:ascii="Times New Roman" w:eastAsia="Times New Roman" w:hAnsi="Times New Roman" w:cs="Times New Roman"/>
          <w:color w:val="000000"/>
          <w:spacing w:val="0"/>
          <w:w w:val="100"/>
          <w:position w:val="0"/>
          <w:sz w:val="22"/>
          <w:szCs w:val="22"/>
          <w:shd w:val="clear" w:color="auto" w:fill="auto"/>
          <w:lang w:val="cs-CZ" w:eastAsia="cs-CZ" w:bidi="cs-CZ"/>
        </w:rPr>
        <w:t>V Karlových Varech dne ……………..…..</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99" w:after="99"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080" w:left="0" w:right="0" w:bottom="1080" w:header="0" w:footer="3" w:gutter="0"/>
          <w:cols w:space="720"/>
          <w:noEndnote/>
          <w:rtlGutter w:val="0"/>
          <w:docGrid w:linePitch="360"/>
        </w:sectPr>
      </w:pPr>
    </w:p>
    <w:p>
      <w:pPr>
        <w:pStyle w:val="Style7"/>
        <w:keepNext w:val="0"/>
        <w:keepLines w:val="0"/>
        <w:widowControl w:val="0"/>
        <w:shd w:val="clear" w:color="auto" w:fill="auto"/>
        <w:bidi w:val="0"/>
        <w:spacing w:before="0" w:after="0" w:line="240" w:lineRule="auto"/>
        <w:ind w:left="0" w:right="0" w:firstLine="0"/>
        <w:jc w:val="center"/>
        <w:rPr>
          <w:sz w:val="22"/>
          <w:szCs w:val="22"/>
        </w:rPr>
      </w:pPr>
      <w:r>
        <w:rPr>
          <w:rFonts w:ascii="Times New Roman" w:eastAsia="Times New Roman" w:hAnsi="Times New Roman" w:cs="Times New Roman"/>
          <w:color w:val="000000"/>
          <w:spacing w:val="0"/>
          <w:w w:val="100"/>
          <w:position w:val="0"/>
          <w:sz w:val="22"/>
          <w:szCs w:val="22"/>
          <w:shd w:val="clear" w:color="auto" w:fill="auto"/>
          <w:lang w:val="cs-CZ" w:eastAsia="cs-CZ" w:bidi="cs-CZ"/>
        </w:rPr>
        <w:t>…………………………………</w:t>
        <w:br/>
      </w:r>
      <w:r>
        <w:rPr>
          <w:rFonts w:ascii="Times New Roman" w:eastAsia="Times New Roman" w:hAnsi="Times New Roman" w:cs="Times New Roman"/>
          <w:b/>
          <w:bCs/>
          <w:color w:val="000000"/>
          <w:spacing w:val="0"/>
          <w:w w:val="100"/>
          <w:position w:val="0"/>
          <w:sz w:val="22"/>
          <w:szCs w:val="22"/>
          <w:shd w:val="clear" w:color="auto" w:fill="auto"/>
          <w:lang w:val="cs-CZ" w:eastAsia="cs-CZ" w:bidi="cs-CZ"/>
        </w:rPr>
        <w:t>za pronajímatele</w:t>
      </w:r>
    </w:p>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Times New Roman" w:eastAsia="Times New Roman" w:hAnsi="Times New Roman" w:cs="Times New Roman"/>
          <w:color w:val="000000"/>
          <w:spacing w:val="0"/>
          <w:w w:val="100"/>
          <w:position w:val="0"/>
          <w:sz w:val="22"/>
          <w:szCs w:val="22"/>
          <w:shd w:val="clear" w:color="auto" w:fill="auto"/>
          <w:lang w:val="cs-CZ" w:eastAsia="cs-CZ" w:bidi="cs-CZ"/>
        </w:rPr>
        <w:t>…………………………………</w:t>
      </w:r>
    </w:p>
    <w:p>
      <w:pPr>
        <w:pStyle w:val="Style7"/>
        <w:keepNext w:val="0"/>
        <w:keepLines w:val="0"/>
        <w:widowControl w:val="0"/>
        <w:shd w:val="clear" w:color="auto" w:fill="auto"/>
        <w:bidi w:val="0"/>
        <w:spacing w:before="0" w:after="0" w:line="240" w:lineRule="auto"/>
        <w:ind w:left="0" w:right="0" w:firstLine="0"/>
        <w:jc w:val="center"/>
        <w:rPr>
          <w:sz w:val="22"/>
          <w:szCs w:val="22"/>
        </w:rPr>
        <w:sectPr>
          <w:footnotePr>
            <w:pos w:val="pageBottom"/>
            <w:numFmt w:val="decimal"/>
            <w:numRestart w:val="continuous"/>
          </w:footnotePr>
          <w:type w:val="continuous"/>
          <w:pgSz w:w="11909" w:h="16838"/>
          <w:pgMar w:top="1080" w:left="2080" w:right="2008" w:bottom="1080" w:header="0" w:footer="3" w:gutter="0"/>
          <w:cols w:num="2" w:space="1982"/>
          <w:noEndnote/>
          <w:rtlGutter w:val="0"/>
          <w:docGrid w:linePitch="360"/>
        </w:sectPr>
      </w:pPr>
      <w:r>
        <w:rPr>
          <w:rFonts w:ascii="Times New Roman" w:eastAsia="Times New Roman" w:hAnsi="Times New Roman" w:cs="Times New Roman"/>
          <w:b/>
          <w:bCs/>
          <w:color w:val="000000"/>
          <w:spacing w:val="0"/>
          <w:w w:val="100"/>
          <w:position w:val="0"/>
          <w:sz w:val="22"/>
          <w:szCs w:val="22"/>
          <w:shd w:val="clear" w:color="auto" w:fill="auto"/>
          <w:lang w:val="cs-CZ" w:eastAsia="cs-CZ" w:bidi="cs-CZ"/>
        </w:rPr>
        <w:t>za nájemce</w:t>
      </w:r>
    </w:p>
    <w:sectPr>
      <w:footnotePr>
        <w:pos w:val="pageBottom"/>
        <w:numFmt w:val="decimal"/>
        <w:numRestart w:val="continuous"/>
      </w:footnotePr>
      <w:type w:val="continuous"/>
      <w:pgSz w:w="11909" w:h="16838"/>
      <w:pgMar w:top="1080" w:left="2080" w:right="2008" w:bottom="1080" w:header="0" w:footer="3" w:gutter="0"/>
      <w:cols w:num="2" w:space="1982"/>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5670550</wp:posOffset>
              </wp:positionH>
              <wp:positionV relativeFrom="page">
                <wp:posOffset>10085070</wp:posOffset>
              </wp:positionV>
              <wp:extent cx="999490" cy="170815"/>
              <wp:wrapNone/>
              <wp:docPr id="1" name="Shape 1"/>
              <a:graphic xmlns:a="http://schemas.openxmlformats.org/drawingml/2006/main">
                <a:graphicData uri="http://schemas.microsoft.com/office/word/2010/wordprocessingShape">
                  <wps:wsp>
                    <wps:cNvSpPr txBox="1"/>
                    <wps:spPr>
                      <a:xfrm>
                        <a:ext cx="999490" cy="17081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 xml:space="preserve">Strana </w:t>
                          </w:r>
                          <w:fldSimple w:instr=" PAGE \* MERGEFORMAT ">
                            <w:r>
                              <w:rPr>
                                <w:rFonts w:ascii="Times New Roman" w:eastAsia="Times New Roman" w:hAnsi="Times New Roman" w:cs="Times New Roman"/>
                                <w:color w:val="000000"/>
                                <w:spacing w:val="0"/>
                                <w:w w:val="100"/>
                                <w:position w:val="0"/>
                                <w:shd w:val="clear" w:color="auto" w:fill="auto"/>
                                <w:lang w:val="cs-CZ" w:eastAsia="cs-CZ" w:bidi="cs-CZ"/>
                              </w:rPr>
                              <w:t>#</w:t>
                            </w:r>
                          </w:fldSimple>
                          <w:r>
                            <w:rPr>
                              <w:rFonts w:ascii="Times New Roman" w:eastAsia="Times New Roman" w:hAnsi="Times New Roman" w:cs="Times New Roman"/>
                              <w:color w:val="000000"/>
                              <w:spacing w:val="0"/>
                              <w:w w:val="100"/>
                              <w:position w:val="0"/>
                              <w:shd w:val="clear" w:color="auto" w:fill="auto"/>
                              <w:lang w:val="cs-CZ" w:eastAsia="cs-CZ" w:bidi="cs-CZ"/>
                            </w:rPr>
                            <w:t xml:space="preserve"> (celkem 6)</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46.5pt;margin-top:794.10000000000002pt;width:78.700000000000003pt;height:13.450000000000001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 xml:space="preserve">Strana </w:t>
                    </w:r>
                    <w:fldSimple w:instr=" PAGE \* MERGEFORMAT ">
                      <w:r>
                        <w:rPr>
                          <w:rFonts w:ascii="Times New Roman" w:eastAsia="Times New Roman" w:hAnsi="Times New Roman" w:cs="Times New Roman"/>
                          <w:color w:val="000000"/>
                          <w:spacing w:val="0"/>
                          <w:w w:val="100"/>
                          <w:position w:val="0"/>
                          <w:shd w:val="clear" w:color="auto" w:fill="auto"/>
                          <w:lang w:val="cs-CZ" w:eastAsia="cs-CZ" w:bidi="cs-CZ"/>
                        </w:rPr>
                        <w:t>#</w:t>
                      </w:r>
                    </w:fldSimple>
                    <w:r>
                      <w:rPr>
                        <w:rFonts w:ascii="Times New Roman" w:eastAsia="Times New Roman" w:hAnsi="Times New Roman" w:cs="Times New Roman"/>
                        <w:color w:val="000000"/>
                        <w:spacing w:val="0"/>
                        <w:w w:val="100"/>
                        <w:position w:val="0"/>
                        <w:shd w:val="clear" w:color="auto" w:fill="auto"/>
                        <w:lang w:val="cs-CZ" w:eastAsia="cs-CZ" w:bidi="cs-CZ"/>
                      </w:rPr>
                      <w:t xml:space="preserve"> (celkem 6)</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2">
    <w:multiLevelType w:val="multilevel"/>
    <w:lvl w:ilvl="0">
      <w:start w:val="2"/>
      <w:numFmt w:val="decimal"/>
      <w:lvlText w:val="5.%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4">
    <w:multiLevelType w:val="multilevel"/>
    <w:lvl w:ilvl="0">
      <w:start w:val="3"/>
      <w:numFmt w:val="decimal"/>
      <w:lvlText w:val="6.%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b/>
      <w:bCs/>
      <w:i w:val="0"/>
      <w:iCs w:val="0"/>
      <w:smallCaps w:val="0"/>
      <w:strike w:val="0"/>
      <w:sz w:val="32"/>
      <w:szCs w:val="32"/>
      <w:u w:val="none"/>
    </w:rPr>
  </w:style>
  <w:style w:type="character" w:customStyle="1" w:styleId="CharStyle5">
    <w:name w:val="Char Style 5"/>
    <w:basedOn w:val="DefaultParagraphFont"/>
    <w:link w:val="Style4"/>
    <w:rPr>
      <w:b w:val="0"/>
      <w:bCs w:val="0"/>
      <w:i w:val="0"/>
      <w:iCs w:val="0"/>
      <w:smallCaps w:val="0"/>
      <w:strike w:val="0"/>
      <w:sz w:val="20"/>
      <w:szCs w:val="20"/>
      <w:u w:val="none"/>
    </w:rPr>
  </w:style>
  <w:style w:type="character" w:customStyle="1" w:styleId="CharStyle8">
    <w:name w:val="Char Style 8"/>
    <w:basedOn w:val="DefaultParagraphFont"/>
    <w:link w:val="Style7"/>
    <w:rPr>
      <w:b w:val="0"/>
      <w:bCs w:val="0"/>
      <w:i w:val="0"/>
      <w:iCs w:val="0"/>
      <w:smallCaps w:val="0"/>
      <w:strike w:val="0"/>
      <w:u w:val="none"/>
    </w:rPr>
  </w:style>
  <w:style w:type="character" w:customStyle="1" w:styleId="CharStyle12">
    <w:name w:val="Char Style 12"/>
    <w:basedOn w:val="DefaultParagraphFont"/>
    <w:link w:val="Style11"/>
    <w:rPr>
      <w:b w:val="0"/>
      <w:bCs w:val="0"/>
      <w:i w:val="0"/>
      <w:iCs w:val="0"/>
      <w:smallCaps w:val="0"/>
      <w:strike w:val="0"/>
      <w:u w:val="none"/>
    </w:rPr>
  </w:style>
  <w:style w:type="character" w:customStyle="1" w:styleId="CharStyle15">
    <w:name w:val="Char Style 15"/>
    <w:basedOn w:val="DefaultParagraphFont"/>
    <w:link w:val="Style14"/>
    <w:rPr>
      <w:b w:val="0"/>
      <w:bCs w:val="0"/>
      <w:i w:val="0"/>
      <w:iCs w:val="0"/>
      <w:smallCaps w:val="0"/>
      <w:strike w:val="0"/>
      <w:u w:val="none"/>
    </w:rPr>
  </w:style>
  <w:style w:type="character" w:customStyle="1" w:styleId="CharStyle17">
    <w:name w:val="Char Style 17"/>
    <w:basedOn w:val="DefaultParagraphFont"/>
    <w:link w:val="Style16"/>
    <w:rPr>
      <w:b w:val="0"/>
      <w:bCs w:val="0"/>
      <w:i w:val="0"/>
      <w:iCs w:val="0"/>
      <w:smallCaps w:val="0"/>
      <w:strike w:val="0"/>
      <w:u w:val="none"/>
    </w:rPr>
  </w:style>
  <w:style w:type="paragraph" w:customStyle="1" w:styleId="Style2">
    <w:name w:val="Style 2"/>
    <w:basedOn w:val="Normal"/>
    <w:link w:val="CharStyle3"/>
    <w:pPr>
      <w:widowControl w:val="0"/>
      <w:shd w:val="clear" w:color="auto" w:fill="FFFFFF"/>
      <w:spacing w:before="560" w:after="300"/>
      <w:jc w:val="center"/>
    </w:pPr>
    <w:rPr>
      <w:b/>
      <w:bCs/>
      <w:i w:val="0"/>
      <w:iCs w:val="0"/>
      <w:smallCaps w:val="0"/>
      <w:strike w:val="0"/>
      <w:sz w:val="32"/>
      <w:szCs w:val="32"/>
      <w:u w:val="none"/>
    </w:rPr>
  </w:style>
  <w:style w:type="paragraph" w:customStyle="1" w:styleId="Style4">
    <w:name w:val="Style 4"/>
    <w:basedOn w:val="Normal"/>
    <w:link w:val="CharStyle5"/>
    <w:pPr>
      <w:widowControl w:val="0"/>
      <w:shd w:val="clear" w:color="auto" w:fill="FFFFFF"/>
    </w:pPr>
    <w:rPr>
      <w:b w:val="0"/>
      <w:bCs w:val="0"/>
      <w:i w:val="0"/>
      <w:iCs w:val="0"/>
      <w:smallCaps w:val="0"/>
      <w:strike w:val="0"/>
      <w:sz w:val="20"/>
      <w:szCs w:val="20"/>
      <w:u w:val="none"/>
    </w:rPr>
  </w:style>
  <w:style w:type="paragraph" w:customStyle="1" w:styleId="Style7">
    <w:name w:val="Style 7"/>
    <w:basedOn w:val="Normal"/>
    <w:link w:val="CharStyle8"/>
    <w:pPr>
      <w:widowControl w:val="0"/>
      <w:shd w:val="clear" w:color="auto" w:fill="FFFFFF"/>
      <w:spacing w:after="60"/>
    </w:pPr>
    <w:rPr>
      <w:b w:val="0"/>
      <w:bCs w:val="0"/>
      <w:i w:val="0"/>
      <w:iCs w:val="0"/>
      <w:smallCaps w:val="0"/>
      <w:strike w:val="0"/>
      <w:u w:val="none"/>
    </w:rPr>
  </w:style>
  <w:style w:type="paragraph" w:customStyle="1" w:styleId="Style11">
    <w:name w:val="Style 11"/>
    <w:basedOn w:val="Normal"/>
    <w:link w:val="CharStyle12"/>
    <w:pPr>
      <w:widowControl w:val="0"/>
      <w:shd w:val="clear" w:color="auto" w:fill="FFFFFF"/>
      <w:spacing w:after="60"/>
      <w:ind w:left="1020" w:hanging="150"/>
      <w:outlineLvl w:val="0"/>
    </w:pPr>
    <w:rPr>
      <w:b w:val="0"/>
      <w:bCs w:val="0"/>
      <w:i w:val="0"/>
      <w:iCs w:val="0"/>
      <w:smallCaps w:val="0"/>
      <w:strike w:val="0"/>
      <w:u w:val="none"/>
    </w:rPr>
  </w:style>
  <w:style w:type="paragraph" w:customStyle="1" w:styleId="Style14">
    <w:name w:val="Style 14"/>
    <w:basedOn w:val="Normal"/>
    <w:link w:val="CharStyle15"/>
    <w:pPr>
      <w:widowControl w:val="0"/>
      <w:shd w:val="clear" w:color="auto" w:fill="FFFFFF"/>
      <w:ind w:left="580" w:hanging="580"/>
    </w:pPr>
    <w:rPr>
      <w:b w:val="0"/>
      <w:bCs w:val="0"/>
      <w:i w:val="0"/>
      <w:iCs w:val="0"/>
      <w:smallCaps w:val="0"/>
      <w:strike w:val="0"/>
      <w:u w:val="none"/>
    </w:rPr>
  </w:style>
  <w:style w:type="paragraph" w:customStyle="1" w:styleId="Style16">
    <w:name w:val="Style 16"/>
    <w:basedOn w:val="Normal"/>
    <w:link w:val="CharStyle17"/>
    <w:pPr>
      <w:widowControl w:val="0"/>
      <w:shd w:val="clear" w:color="auto" w:fill="FFFFFF"/>
      <w:spacing w:after="60"/>
    </w:pPr>
    <w:rPr>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K U P N Í    S M L O U V A</dc:title>
  <dc:subject/>
  <dc:creator>OEM Installed</dc:creator>
  <cp:keywords/>
</cp:coreProperties>
</file>