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20D2" w:rsidRDefault="00EB098A">
      <w:pPr>
        <w:keepNext/>
        <w:widowControl/>
        <w:numPr>
          <w:ilvl w:val="0"/>
          <w:numId w:val="7"/>
        </w:numPr>
        <w:spacing w:before="240" w:after="60"/>
        <w:ind w:hanging="43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SMLOUVA O DÍLO č.  1/201</w:t>
      </w:r>
      <w:r>
        <w:rPr>
          <w:rFonts w:ascii="Arial" w:eastAsia="Arial" w:hAnsi="Arial" w:cs="Arial"/>
          <w:b/>
          <w:sz w:val="28"/>
          <w:szCs w:val="28"/>
        </w:rPr>
        <w:t>7</w:t>
      </w:r>
    </w:p>
    <w:p w:rsidR="004920D2" w:rsidRDefault="004920D2">
      <w:pPr>
        <w:widowControl/>
      </w:pPr>
    </w:p>
    <w:p w:rsidR="004920D2" w:rsidRDefault="004920D2">
      <w:pPr>
        <w:widowControl/>
      </w:pPr>
    </w:p>
    <w:p w:rsidR="004920D2" w:rsidRDefault="00EB098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podle ustanovení § 2586 a násl. zákona č. 89/2012 Sb., občanského zákoníku</w:t>
      </w:r>
      <w:r>
        <w:rPr>
          <w:rFonts w:ascii="Arial" w:eastAsia="Arial" w:hAnsi="Arial" w:cs="Arial"/>
          <w:sz w:val="22"/>
          <w:szCs w:val="22"/>
        </w:rPr>
        <w:br/>
        <w:t xml:space="preserve"> mezi těmito smluvními stranami:</w:t>
      </w:r>
    </w:p>
    <w:p w:rsidR="004920D2" w:rsidRDefault="004920D2">
      <w:pPr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numPr>
          <w:ilvl w:val="0"/>
          <w:numId w:val="5"/>
        </w:numPr>
        <w:tabs>
          <w:tab w:val="left" w:pos="-360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F6722C">
        <w:rPr>
          <w:rFonts w:ascii="Arial" w:eastAsia="Arial" w:hAnsi="Arial" w:cs="Arial"/>
          <w:b/>
          <w:sz w:val="22"/>
          <w:szCs w:val="22"/>
        </w:rPr>
        <w:t>Městská knihovna Rakovník</w:t>
      </w:r>
      <w:r w:rsidRPr="00F6722C">
        <w:rPr>
          <w:rFonts w:ascii="Arial" w:eastAsia="Arial" w:hAnsi="Arial" w:cs="Arial"/>
          <w:sz w:val="22"/>
          <w:szCs w:val="22"/>
        </w:rPr>
        <w:tab/>
      </w:r>
      <w:r w:rsidRPr="00F6722C">
        <w:rPr>
          <w:rFonts w:ascii="Arial" w:eastAsia="Arial" w:hAnsi="Arial" w:cs="Arial"/>
          <w:sz w:val="22"/>
          <w:szCs w:val="22"/>
        </w:rPr>
        <w:tab/>
      </w:r>
      <w:r w:rsidRPr="00F6722C">
        <w:rPr>
          <w:rFonts w:ascii="Arial" w:eastAsia="Arial" w:hAnsi="Arial" w:cs="Arial"/>
          <w:sz w:val="22"/>
          <w:szCs w:val="22"/>
        </w:rPr>
        <w:tab/>
      </w:r>
      <w:r w:rsidRPr="00F6722C">
        <w:rPr>
          <w:rFonts w:ascii="Arial" w:eastAsia="Arial" w:hAnsi="Arial" w:cs="Arial"/>
          <w:sz w:val="22"/>
          <w:szCs w:val="22"/>
        </w:rPr>
        <w:tab/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 w:rsidR="00F6722C">
        <w:rPr>
          <w:rFonts w:ascii="Arial" w:eastAsia="Arial" w:hAnsi="Arial" w:cs="Arial"/>
          <w:sz w:val="22"/>
          <w:szCs w:val="22"/>
        </w:rPr>
        <w:t>Husovo nám. 114, 269 01 Rakovník</w:t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6722C">
        <w:rPr>
          <w:rFonts w:ascii="Arial" w:eastAsia="Arial" w:hAnsi="Arial" w:cs="Arial"/>
          <w:sz w:val="22"/>
          <w:szCs w:val="22"/>
        </w:rPr>
        <w:tab/>
        <w:t>71192565</w:t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 w:rsidR="00F6722C">
        <w:rPr>
          <w:rFonts w:ascii="Arial" w:eastAsia="Arial" w:hAnsi="Arial" w:cs="Arial"/>
          <w:sz w:val="22"/>
          <w:szCs w:val="22"/>
        </w:rPr>
        <w:t>Milenou Křikavovou, ředitelkou</w:t>
      </w:r>
    </w:p>
    <w:p w:rsidR="004920D2" w:rsidRDefault="004920D2">
      <w:pPr>
        <w:ind w:left="360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objednatel)</w:t>
      </w:r>
    </w:p>
    <w:p w:rsidR="004920D2" w:rsidRDefault="004920D2">
      <w:pPr>
        <w:ind w:left="360"/>
        <w:jc w:val="center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:rsidR="004920D2" w:rsidRDefault="004920D2">
      <w:pPr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numPr>
          <w:ilvl w:val="0"/>
          <w:numId w:val="5"/>
        </w:numPr>
        <w:tabs>
          <w:tab w:val="left" w:pos="-360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  <w:r>
        <w:rPr>
          <w:rFonts w:ascii="Arial" w:eastAsia="Arial" w:hAnsi="Arial" w:cs="Arial"/>
          <w:b/>
          <w:sz w:val="22"/>
          <w:szCs w:val="22"/>
        </w:rPr>
        <w:tab/>
        <w:t>Tritius Solutions a.s.</w:t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>Vodní 258/13, Staré Brno, 602 00 Brno</w:t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05700582,</w:t>
      </w:r>
      <w:r>
        <w:rPr>
          <w:rFonts w:ascii="Arial" w:eastAsia="Arial" w:hAnsi="Arial" w:cs="Arial"/>
          <w:sz w:val="22"/>
          <w:szCs w:val="22"/>
        </w:rPr>
        <w:tab/>
        <w:t>DIČ:   CZ05700582</w:t>
      </w:r>
    </w:p>
    <w:p w:rsidR="004920D2" w:rsidRDefault="00EB098A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rejstřík: Krajský soud Brno, oddíl B, vložka 7644</w:t>
      </w:r>
    </w:p>
    <w:p w:rsidR="004920D2" w:rsidRDefault="00EB098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  <w:t>Ing. Jiří Šilha, předseda představenstva</w:t>
      </w:r>
    </w:p>
    <w:p w:rsidR="004920D2" w:rsidRDefault="004920D2">
      <w:pPr>
        <w:ind w:left="360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zhotovitel)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4920D2" w:rsidRDefault="004920D2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provede převod dat ze stávajícího systému, dodávku a instalaci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knihovního systému Tritius  (dále jen systém) do sítě objednatele formou dodávky virtu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izačního balíčku (dále jen VM)</w:t>
      </w:r>
      <w:r>
        <w:rPr>
          <w:rFonts w:ascii="Arial" w:eastAsia="Arial" w:hAnsi="Arial" w:cs="Arial"/>
          <w:sz w:val="22"/>
          <w:szCs w:val="22"/>
        </w:rPr>
        <w:t>.</w:t>
      </w: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Vlastní poskytnutí licence knihovnického software Tritius řeší</w:t>
      </w:r>
      <w:r>
        <w:rPr>
          <w:rFonts w:ascii="Arial" w:eastAsia="Arial" w:hAnsi="Arial" w:cs="Arial"/>
          <w:sz w:val="22"/>
          <w:szCs w:val="22"/>
        </w:rPr>
        <w:t xml:space="preserve"> samostatná licenční smlouva - předávací protokol, který je přílohou č. 1.  této smlouvy.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Konkrétní rozpis prací</w:t>
      </w:r>
    </w:p>
    <w:p w:rsidR="004920D2" w:rsidRDefault="004920D2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provede u objednatele následující úkony spojené s dodávkou předmětného systému: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předání VM správci virtualizačního prostředí</w:t>
      </w:r>
      <w:r>
        <w:rPr>
          <w:rFonts w:ascii="Arial" w:eastAsia="Arial" w:hAnsi="Arial" w:cs="Arial"/>
          <w:sz w:val="22"/>
          <w:szCs w:val="22"/>
        </w:rPr>
        <w:t xml:space="preserve"> (základní pomoc s instalací VM)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instalace a konfigurace VM na serveru</w:t>
      </w:r>
      <w:r>
        <w:rPr>
          <w:rFonts w:ascii="Arial" w:eastAsia="Arial" w:hAnsi="Arial" w:cs="Arial"/>
          <w:sz w:val="22"/>
          <w:szCs w:val="22"/>
        </w:rPr>
        <w:t xml:space="preserve"> (pouze pro platformu Windows - Hyper V)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převod dat ze stávajícího knihovnického systém</w:t>
      </w:r>
      <w:r>
        <w:rPr>
          <w:rFonts w:ascii="Arial" w:eastAsia="Arial" w:hAnsi="Arial" w:cs="Arial"/>
          <w:sz w:val="22"/>
          <w:szCs w:val="22"/>
        </w:rPr>
        <w:t>u nebo datového souboru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školení pracovníků objednatele v používání systému 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nastavení systému dle p</w:t>
      </w:r>
      <w:r>
        <w:rPr>
          <w:rFonts w:ascii="Arial" w:eastAsia="Arial" w:hAnsi="Arial" w:cs="Arial"/>
          <w:sz w:val="22"/>
          <w:szCs w:val="22"/>
        </w:rPr>
        <w:t>ožadavků objednatele</w:t>
      </w:r>
    </w:p>
    <w:p w:rsidR="004920D2" w:rsidRDefault="00EB098A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asistence při ostrém startu systému</w:t>
      </w:r>
    </w:p>
    <w:p w:rsidR="00F6722C" w:rsidRDefault="00F6722C" w:rsidP="00F6722C">
      <w:pPr>
        <w:widowControl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F6722C" w:rsidRDefault="00F6722C" w:rsidP="00F6722C">
      <w:pPr>
        <w:widowControl/>
        <w:contextualSpacing/>
        <w:jc w:val="both"/>
        <w:rPr>
          <w:rFonts w:ascii="Arial" w:eastAsia="Arial" w:hAnsi="Arial" w:cs="Arial"/>
          <w:sz w:val="22"/>
          <w:szCs w:val="22"/>
        </w:rPr>
      </w:pPr>
    </w:p>
    <w:p w:rsidR="00F6722C" w:rsidRDefault="00F6722C" w:rsidP="00F6722C">
      <w:pPr>
        <w:widowControl/>
        <w:contextualSpacing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IV. 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Garance zhotovitele</w:t>
      </w:r>
    </w:p>
    <w:p w:rsidR="004920D2" w:rsidRDefault="004920D2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Záruka 3 roky fungování </w:t>
      </w:r>
      <w:r>
        <w:rPr>
          <w:rFonts w:ascii="Arial" w:eastAsia="Arial" w:hAnsi="Arial" w:cs="Arial"/>
          <w:sz w:val="22"/>
          <w:szCs w:val="22"/>
        </w:rPr>
        <w:t xml:space="preserve">všech předaných částí (modulů) knihovního systému dle rozsahu uvedeného v </w:t>
      </w:r>
      <w:r>
        <w:rPr>
          <w:rFonts w:ascii="Arial" w:eastAsia="Arial" w:hAnsi="Arial" w:cs="Arial"/>
          <w:sz w:val="22"/>
          <w:szCs w:val="22"/>
        </w:rPr>
        <w:t>dokumentu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Základní funkčnosti systému Tritius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:rsidR="004920D2" w:rsidRDefault="00EB098A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Bezplatné poskytování záručního servisu po dobu trvání záruky.</w:t>
      </w:r>
    </w:p>
    <w:p w:rsidR="004920D2" w:rsidRDefault="00EB098A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Poskytování nových verzí systému (u</w:t>
      </w:r>
      <w:r>
        <w:rPr>
          <w:rFonts w:ascii="Arial" w:eastAsia="Arial" w:hAnsi="Arial" w:cs="Arial"/>
          <w:sz w:val="22"/>
          <w:szCs w:val="22"/>
        </w:rPr>
        <w:t>pdate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po dobu 1 roku zdarma, nepočítá se rok instalace systému. Objednatel hradí </w:t>
      </w:r>
      <w:r>
        <w:rPr>
          <w:rFonts w:ascii="Arial" w:eastAsia="Arial" w:hAnsi="Arial" w:cs="Arial"/>
          <w:sz w:val="22"/>
          <w:szCs w:val="22"/>
        </w:rPr>
        <w:t xml:space="preserve">veškeré </w:t>
      </w:r>
      <w:r>
        <w:rPr>
          <w:rFonts w:ascii="Arial" w:eastAsia="Arial" w:hAnsi="Arial" w:cs="Arial"/>
          <w:sz w:val="22"/>
          <w:szCs w:val="22"/>
        </w:rPr>
        <w:t>náklady na instalaci update a na případné školení.</w:t>
      </w:r>
    </w:p>
    <w:p w:rsidR="004920D2" w:rsidRDefault="00EB098A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Dodržování knihovnických a technických standardů (AACR2, ISBD, MARC21, MARC21/Autority, RDA)</w:t>
      </w:r>
    </w:p>
    <w:p w:rsidR="004920D2" w:rsidRDefault="004920D2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Součinnost objednavatele</w:t>
      </w:r>
    </w:p>
    <w:p w:rsidR="004920D2" w:rsidRDefault="004920D2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školení personálu v oblasti knihovnických standardů (AACR2, ISBD,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MARC21</w:t>
      </w:r>
      <w:r>
        <w:rPr>
          <w:rFonts w:ascii="Arial" w:eastAsia="Arial" w:hAnsi="Arial" w:cs="Arial"/>
          <w:sz w:val="22"/>
          <w:szCs w:val="22"/>
        </w:rPr>
        <w:t>,MARC21/Autority, RDA).</w:t>
      </w:r>
    </w:p>
    <w:p w:rsidR="004920D2" w:rsidRDefault="00EB098A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Předávání </w:t>
      </w:r>
      <w:r>
        <w:rPr>
          <w:rFonts w:ascii="Arial" w:eastAsia="Arial" w:hAnsi="Arial" w:cs="Arial"/>
          <w:sz w:val="22"/>
          <w:szCs w:val="22"/>
        </w:rPr>
        <w:t>požadovaných ú</w:t>
      </w:r>
      <w:r>
        <w:rPr>
          <w:rFonts w:ascii="Arial" w:eastAsia="Arial" w:hAnsi="Arial" w:cs="Arial"/>
          <w:sz w:val="22"/>
          <w:szCs w:val="22"/>
        </w:rPr>
        <w:t xml:space="preserve">prav systému </w:t>
      </w:r>
      <w:r>
        <w:rPr>
          <w:rFonts w:ascii="Arial" w:eastAsia="Arial" w:hAnsi="Arial" w:cs="Arial"/>
          <w:sz w:val="22"/>
          <w:szCs w:val="22"/>
        </w:rPr>
        <w:t xml:space="preserve">výhradně </w:t>
      </w:r>
      <w:r>
        <w:rPr>
          <w:rFonts w:ascii="Arial" w:eastAsia="Arial" w:hAnsi="Arial" w:cs="Arial"/>
          <w:sz w:val="22"/>
          <w:szCs w:val="22"/>
        </w:rPr>
        <w:t xml:space="preserve">do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helpdesku systému Tritius.</w:t>
        </w:r>
      </w:hyperlink>
    </w:p>
    <w:p w:rsidR="004920D2" w:rsidRDefault="00EB098A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minimální konfigurace pro server a pro pracovní stanici viz</w:t>
      </w:r>
      <w:r>
        <w:rPr>
          <w:rFonts w:ascii="Arial" w:eastAsia="Arial" w:hAnsi="Arial" w:cs="Arial"/>
          <w:sz w:val="22"/>
          <w:szCs w:val="22"/>
        </w:rPr>
        <w:t xml:space="preserve"> :</w:t>
      </w:r>
      <w:r>
        <w:rPr>
          <w:rFonts w:ascii="Arial" w:eastAsia="Arial" w:hAnsi="Arial" w:cs="Arial"/>
          <w:sz w:val="22"/>
          <w:szCs w:val="22"/>
        </w:rPr>
        <w:br/>
      </w: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Technické požadavky na provoz systému Tritius na vlastním serveru</w:t>
        </w:r>
      </w:hyperlink>
    </w:p>
    <w:p w:rsidR="004920D2" w:rsidRDefault="00EB098A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Vyplnění Instalačního protokolu popřípadě i formuláře Údaje pro implementaci.</w:t>
      </w: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hyperlink r:id="rId10"/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:rsidR="004920D2" w:rsidRDefault="00EB098A">
      <w:pPr>
        <w:widowControl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Cena a způsob platby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Výše ceny za provedené dílo byla dohodnuta takto:</w:t>
      </w:r>
    </w:p>
    <w:p w:rsidR="004920D2" w:rsidRDefault="004920D2">
      <w:pPr>
        <w:widowControl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"/>
        <w:tblW w:w="902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814"/>
        <w:gridCol w:w="2207"/>
      </w:tblGrid>
      <w:tr w:rsidR="004920D2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Specifikace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Cena</w:t>
            </w:r>
          </w:p>
        </w:tc>
      </w:tr>
      <w:tr w:rsidR="004920D2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Upgrade licence Tritius do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100.000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sv. 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271 000,00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Kč</w:t>
            </w:r>
          </w:p>
        </w:tc>
      </w:tr>
      <w:tr w:rsidR="004920D2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Instalace a nastavení systému včetně převodu dat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54 000,00 </w:t>
            </w:r>
            <w:r>
              <w:rPr>
                <w:rFonts w:ascii="Arial" w:eastAsia="Arial" w:hAnsi="Arial" w:cs="Arial"/>
                <w:sz w:val="22"/>
                <w:szCs w:val="22"/>
              </w:rPr>
              <w:t>Kč</w:t>
            </w:r>
          </w:p>
        </w:tc>
      </w:tr>
      <w:tr w:rsidR="004920D2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Celkem bez DPH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920D2" w:rsidRDefault="00EB098A">
            <w:pPr>
              <w:widowControl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325 000,00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Kč</w:t>
            </w:r>
          </w:p>
        </w:tc>
      </w:tr>
    </w:tbl>
    <w:p w:rsidR="004920D2" w:rsidRDefault="004920D2">
      <w:pPr>
        <w:widowControl/>
        <w:jc w:val="both"/>
      </w:pPr>
    </w:p>
    <w:p w:rsidR="004920D2" w:rsidRDefault="00EB098A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 xml:space="preserve">V kalkulaci jsou zahrnuty cestovní náklady spojené s instalací a konfigurací systému  </w:t>
      </w:r>
    </w:p>
    <w:p w:rsidR="004920D2" w:rsidRDefault="00EB098A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Způsob úhrady ceny díla byl dohodnut takto:</w:t>
      </w:r>
    </w:p>
    <w:p w:rsidR="004920D2" w:rsidRDefault="00EB098A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Zhotovitel vystaví fakturu se splatností minimálně 21 dnů na základě předání díla po jeho otestování.</w:t>
      </w:r>
    </w:p>
    <w:p w:rsidR="004920D2" w:rsidRDefault="00EB098A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Faktury budou hrazeny objednatelem na účet zhotovitele systému.</w:t>
      </w:r>
      <w:r>
        <w:rPr>
          <w:rFonts w:ascii="Arial" w:eastAsia="Arial" w:hAnsi="Arial" w:cs="Arial"/>
          <w:sz w:val="22"/>
          <w:szCs w:val="22"/>
        </w:rPr>
        <w:br/>
      </w:r>
    </w:p>
    <w:p w:rsidR="004920D2" w:rsidRDefault="00EB098A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Poslední daňový doklad v kalendářním roce musí být objednateli doručen nejpozději 15. pro</w:t>
      </w:r>
      <w:r>
        <w:rPr>
          <w:rFonts w:ascii="Arial" w:eastAsia="Arial" w:hAnsi="Arial" w:cs="Arial"/>
          <w:sz w:val="22"/>
          <w:szCs w:val="22"/>
        </w:rPr>
        <w:t>since příslušného roku.</w:t>
      </w:r>
    </w:p>
    <w:p w:rsidR="004920D2" w:rsidRDefault="00EB098A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obecné náležitosti daňového dokladu dle § 29 zákona č. 235/2004 Sb., o dani z přidané hodnoty, ve znění pozdějších předpisů. Dnem zaplacení ceny za předmět smlouvy se rozumí den připsání platby na účet zhotovi</w:t>
      </w:r>
      <w:r>
        <w:rPr>
          <w:rFonts w:ascii="Arial" w:eastAsia="Arial" w:hAnsi="Arial" w:cs="Arial"/>
          <w:sz w:val="22"/>
          <w:szCs w:val="22"/>
        </w:rPr>
        <w:t>tele.</w:t>
      </w:r>
    </w:p>
    <w:p w:rsidR="004920D2" w:rsidRDefault="00EB098A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Pokud faktura neobsahuje všechny zákonem a smlouvou stanovené náležitosti, je objednatel oprávněn ji do data splatnosti vrátit s tím, že zhotovitel je poté povinen vystavit novou fakturu s novým termínem splatnosti. V takovém případě není objednatel </w:t>
      </w:r>
      <w:r>
        <w:rPr>
          <w:rFonts w:ascii="Arial" w:eastAsia="Arial" w:hAnsi="Arial" w:cs="Arial"/>
          <w:sz w:val="22"/>
          <w:szCs w:val="22"/>
        </w:rPr>
        <w:t>v prodlení s úhradou.</w:t>
      </w:r>
    </w:p>
    <w:p w:rsidR="004920D2" w:rsidRDefault="00EB098A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prohlašuje, že ke dni podpisu smlouvy není nespolehlivým plátcem DPH dle § 106a zákona č. 235/2004 Sb., o dani z přidané hodnoty, v platném znění, a není vedena v registru nespolehlivých plátců DPH. Zhotovitel se dále zavaz</w:t>
      </w:r>
      <w:r>
        <w:rPr>
          <w:rFonts w:ascii="Arial" w:eastAsia="Arial" w:hAnsi="Arial" w:cs="Arial"/>
          <w:sz w:val="22"/>
          <w:szCs w:val="22"/>
        </w:rPr>
        <w:t>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</w:t>
      </w:r>
      <w:r>
        <w:rPr>
          <w:rFonts w:ascii="Arial" w:eastAsia="Arial" w:hAnsi="Arial" w:cs="Arial"/>
          <w:sz w:val="22"/>
          <w:szCs w:val="22"/>
        </w:rPr>
        <w:t xml:space="preserve"> plátcem DPH, je povinen tuto skutečnost oznámit objednateli nejpozději do 5 pracovních dnů ode dne, kdy tato skutečnost nastala, přičemž oznámením se rozumí den, kdy objednatel předmětnou informaci prokazatelně obdržel. V případě porušení některé z těchto</w:t>
      </w:r>
      <w:r>
        <w:rPr>
          <w:rFonts w:ascii="Arial" w:eastAsia="Arial" w:hAnsi="Arial" w:cs="Arial"/>
          <w:sz w:val="22"/>
          <w:szCs w:val="22"/>
        </w:rPr>
        <w:t xml:space="preserve"> povinnosti je zhotovitel povinen uhradit objednateli smluvní pokutu ve výši 50.000,- Kč, a to za každý jednotlivý případ porušení povinnosti. Uhrazení smluvní pokuty se nedotýká nároku na náhradu škody způsobené porušením této povinnosti.</w:t>
      </w:r>
    </w:p>
    <w:p w:rsidR="004920D2" w:rsidRDefault="00EB098A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dále </w:t>
      </w:r>
      <w:r>
        <w:rPr>
          <w:rFonts w:ascii="Arial" w:eastAsia="Arial" w:hAnsi="Arial" w:cs="Arial"/>
          <w:sz w:val="22"/>
          <w:szCs w:val="22"/>
        </w:rPr>
        <w:t>souhlasí s tím, aby objednatel provedl zajišťovací úhradu DPH přímo na účet jeho správce daně, jestliže zhotovitel bude ke dni uskutečnění zdanitelného plnění veden v registru nespolehlivých plátců DPH.</w:t>
      </w:r>
    </w:p>
    <w:p w:rsidR="004920D2" w:rsidRDefault="004920D2">
      <w:pPr>
        <w:widowControl/>
        <w:ind w:left="-360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ind w:left="-360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Termíny realizace díla</w:t>
      </w:r>
    </w:p>
    <w:p w:rsidR="004920D2" w:rsidRDefault="004920D2">
      <w:pPr>
        <w:widowControl/>
        <w:jc w:val="both"/>
        <w:rPr>
          <w:rFonts w:ascii="Arial" w:eastAsia="Arial" w:hAnsi="Arial" w:cs="Arial"/>
          <w:b/>
          <w:color w:val="FFFFFF"/>
          <w:sz w:val="22"/>
          <w:szCs w:val="22"/>
        </w:rPr>
      </w:pPr>
    </w:p>
    <w:tbl>
      <w:tblPr>
        <w:tblStyle w:val="a0"/>
        <w:tblW w:w="934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331"/>
        <w:gridCol w:w="2268"/>
        <w:gridCol w:w="3746"/>
      </w:tblGrid>
      <w:tr w:rsidR="004920D2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Termín realizace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66666"/>
          </w:tcPr>
          <w:p w:rsidR="004920D2" w:rsidRDefault="00EB098A">
            <w:pPr>
              <w:widowControl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Poznámka</w:t>
            </w:r>
          </w:p>
        </w:tc>
      </w:tr>
      <w:tr w:rsidR="004920D2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Vyplnění dotazníku pro přípravu instalace a příprava virtualizačního prostředí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tabs>
                <w:tab w:val="center" w:pos="4536"/>
                <w:tab w:val="right" w:pos="9072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Vyplňuje a připravuje Objednatel.</w:t>
            </w:r>
          </w:p>
        </w:tc>
      </w:tr>
      <w:tr w:rsidR="004920D2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 implementace systému (instalace a konfigurace Tritius vč. příp.  testovacího převodu)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30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  <w:tr w:rsidR="004920D2">
        <w:trPr>
          <w:trHeight w:val="52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Školení uživatelů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40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3-4 osoby </w:t>
            </w:r>
          </w:p>
        </w:tc>
      </w:tr>
      <w:tr w:rsidR="004920D2">
        <w:trPr>
          <w:trHeight w:val="54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Ostrý provoz všech částí systému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60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920D2" w:rsidRDefault="00EB098A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</w:tbl>
    <w:p w:rsidR="004920D2" w:rsidRDefault="004920D2">
      <w:pPr>
        <w:widowControl/>
        <w:tabs>
          <w:tab w:val="center" w:pos="4536"/>
          <w:tab w:val="right" w:pos="9072"/>
        </w:tabs>
        <w:jc w:val="both"/>
      </w:pPr>
    </w:p>
    <w:p w:rsidR="004920D2" w:rsidRDefault="00EB098A">
      <w:pPr>
        <w:widowControl/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Den D je dnem uzavření této smlouvy o dílo </w:t>
      </w:r>
    </w:p>
    <w:p w:rsidR="004920D2" w:rsidRDefault="00EB098A">
      <w:pPr>
        <w:widowControl/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VIII.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Způsob převzetí díla</w:t>
      </w:r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Dílo nebo jeho část bude převzato až po úspěšném otestování ve 14 denní lhůtě.</w:t>
      </w:r>
    </w:p>
    <w:p w:rsidR="004920D2" w:rsidRDefault="00EB098A">
      <w:pPr>
        <w:widowControl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Systém musí být při testovacím provozu zhotovitelem nastaven podle specifických podmínek objednatele (tiskové výstupy, definice provozů, konfigurace výpůjčního systému, nastavení uživatelských práv atd.)</w:t>
      </w:r>
    </w:p>
    <w:p w:rsidR="004920D2" w:rsidRDefault="00EB098A">
      <w:pPr>
        <w:widowControl/>
        <w:numPr>
          <w:ilvl w:val="0"/>
          <w:numId w:val="1"/>
        </w:numPr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Právo systém užívat vzniká až podpisem předávacího p</w:t>
      </w:r>
      <w:r>
        <w:rPr>
          <w:rFonts w:ascii="Arial" w:eastAsia="Arial" w:hAnsi="Arial" w:cs="Arial"/>
          <w:sz w:val="22"/>
          <w:szCs w:val="22"/>
        </w:rPr>
        <w:t>rotokolu (licenční smlouvy).</w:t>
      </w:r>
    </w:p>
    <w:p w:rsidR="004920D2" w:rsidRDefault="004920D2">
      <w:pPr>
        <w:widowControl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IX.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Servis systému</w:t>
      </w:r>
    </w:p>
    <w:p w:rsidR="004920D2" w:rsidRDefault="004920D2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Mimozáruční i záruční s</w:t>
      </w:r>
      <w:r>
        <w:rPr>
          <w:rFonts w:ascii="Arial" w:eastAsia="Arial" w:hAnsi="Arial" w:cs="Arial"/>
          <w:sz w:val="22"/>
          <w:szCs w:val="22"/>
        </w:rPr>
        <w:t xml:space="preserve">ervis systému bude zajišťovat </w:t>
      </w:r>
      <w:r>
        <w:rPr>
          <w:rFonts w:ascii="Arial" w:eastAsia="Arial" w:hAnsi="Arial" w:cs="Arial"/>
          <w:sz w:val="22"/>
          <w:szCs w:val="22"/>
        </w:rPr>
        <w:t>zhotovitel dle zvolené úrovně ceníku servisu pro aktuální rok na základě samostatné servisní smlouvy (SLA).Servisní smlouvu se objednavatel a zhotovitel</w:t>
      </w:r>
      <w:r>
        <w:rPr>
          <w:rFonts w:ascii="Arial" w:eastAsia="Arial" w:hAnsi="Arial" w:cs="Arial"/>
          <w:sz w:val="22"/>
          <w:szCs w:val="22"/>
        </w:rPr>
        <w:t xml:space="preserve"> zavazuje uzavřít nejpozději do 30 dnů od převzetí systému do ostrého provozu.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X.</w:t>
      </w:r>
    </w:p>
    <w:p w:rsidR="004920D2" w:rsidRDefault="00EB098A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Zabezpečení ochrany osobních údajů</w:t>
      </w:r>
    </w:p>
    <w:p w:rsidR="004920D2" w:rsidRDefault="004920D2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4920D2" w:rsidRDefault="00EB098A">
      <w:pPr>
        <w:numPr>
          <w:ilvl w:val="0"/>
          <w:numId w:val="6"/>
        </w:numPr>
        <w:tabs>
          <w:tab w:val="left" w:pos="363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je zpracovatelem osobních údajů, Objednatel je správce osobních údajů </w:t>
      </w:r>
      <w:r>
        <w:rPr>
          <w:rFonts w:ascii="Arial" w:eastAsia="Arial" w:hAnsi="Arial" w:cs="Arial"/>
          <w:sz w:val="22"/>
          <w:szCs w:val="22"/>
        </w:rPr>
        <w:br/>
        <w:t>ve smyslu zákona 101/2000 Sb. O Ochraně osobních údajů.</w:t>
      </w:r>
    </w:p>
    <w:p w:rsidR="004920D2" w:rsidRDefault="00EB098A">
      <w:pPr>
        <w:numPr>
          <w:ilvl w:val="0"/>
          <w:numId w:val="6"/>
        </w:numPr>
        <w:tabs>
          <w:tab w:val="left" w:pos="338"/>
        </w:tabs>
        <w:ind w:left="338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>Správce osobních údajů zpracovává osobní údaje o čtenářích - jméno, příjmení, datum narození, bydliště uvedená na přihlášce čtenáře za účelem vedení knihovnické agendy, aby bylo umožněno poskytování knihovnických a informačních služeb a byla zabezpečena o</w:t>
      </w:r>
      <w:r>
        <w:rPr>
          <w:rFonts w:ascii="Arial" w:eastAsia="Arial" w:hAnsi="Arial" w:cs="Arial"/>
          <w:sz w:val="22"/>
          <w:szCs w:val="22"/>
        </w:rPr>
        <w:t xml:space="preserve">chrana knihovního fondu. Osobní údaje objednatel používá pouze pro jmenované účely po dobu trvání čtenářského vztahu, chrání je před zneužitím a neposkytuje je třetím osobám. </w:t>
      </w:r>
    </w:p>
    <w:p w:rsidR="004920D2" w:rsidRDefault="00EB098A">
      <w:pPr>
        <w:numPr>
          <w:ilvl w:val="0"/>
          <w:numId w:val="6"/>
        </w:numPr>
        <w:tabs>
          <w:tab w:val="left" w:pos="375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>Zhotovitel se zavazuje jako zpracovatel osobní údaje vymezené v odstavci 2 (dále</w:t>
      </w:r>
      <w:r>
        <w:rPr>
          <w:rFonts w:ascii="Arial" w:eastAsia="Arial" w:hAnsi="Arial" w:cs="Arial"/>
          <w:sz w:val="22"/>
          <w:szCs w:val="22"/>
        </w:rPr>
        <w:t xml:space="preserve"> jen „osobní údaje“) zpracovávat tímto způsobem (spravuje systém, provádí úpravy softwaru, programové změny apod.). Zpracování se nesmí účastnit žádná třetí osoba.</w:t>
      </w:r>
    </w:p>
    <w:p w:rsidR="004920D2" w:rsidRDefault="00EB098A">
      <w:pPr>
        <w:numPr>
          <w:ilvl w:val="0"/>
          <w:numId w:val="6"/>
        </w:numPr>
        <w:tabs>
          <w:tab w:val="left" w:pos="350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>Zhotovitel tímto deklaruje záruky zpracovatele o technickém a organizačním zabezpečení ochra</w:t>
      </w:r>
      <w:r>
        <w:rPr>
          <w:rFonts w:ascii="Arial" w:eastAsia="Arial" w:hAnsi="Arial" w:cs="Arial"/>
          <w:sz w:val="22"/>
          <w:szCs w:val="22"/>
        </w:rPr>
        <w:t xml:space="preserve">ny osobních údajů. 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XI.</w:t>
      </w:r>
    </w:p>
    <w:p w:rsidR="004920D2" w:rsidRDefault="00EB098A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Další ujednání</w:t>
      </w:r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v případě využití upgrade ceny licence systému ztrácí licenci původního systému Clavius a do 3 měsíců po ostrém startu systému ji nesmí nadále používat. 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včas upozornit na problémy</w:t>
      </w:r>
      <w:r>
        <w:rPr>
          <w:rFonts w:ascii="Arial" w:eastAsia="Arial" w:hAnsi="Arial" w:cs="Arial"/>
          <w:sz w:val="22"/>
          <w:szCs w:val="22"/>
        </w:rPr>
        <w:t>, které brání dodržení termínu nebo kvality provedení díla.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zpoždění termínu realizace zaviněné zhotovitelem má právo objednatel uložit zhotoviteli smluvní pokutu ve výši 0.05% z ceny díla za každý den prodlení.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nedodržení termínu splatnosti faktur má zhotovitel právo uložit smluvní pokutu ve výši 0.05% z ceny díla za každý den prodlení.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je sepsána ve dvou vyhotoveních, z toho jedno vyhotovení obdrží zhotovitel a druhé vyhotovení objednatel.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</w:t>
      </w:r>
      <w:r>
        <w:rPr>
          <w:rFonts w:ascii="Arial" w:eastAsia="Arial" w:hAnsi="Arial" w:cs="Arial"/>
          <w:sz w:val="22"/>
          <w:szCs w:val="22"/>
        </w:rPr>
        <w:t>smlouva nabývá platnosti dnem podpisu obou zúčastněných stran.</w:t>
      </w:r>
    </w:p>
    <w:p w:rsidR="004920D2" w:rsidRDefault="00EB098A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Obě strany prohlašují, že smlouvu uzavřely bez nátlaku o své svobodné vůli.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Přílohy: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br/>
      </w:r>
    </w:p>
    <w:p w:rsidR="004920D2" w:rsidRDefault="00EB098A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č. 1.  Předávací protokol  </w:t>
      </w: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V Táboře  dne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V </w:t>
      </w:r>
      <w:r>
        <w:rPr>
          <w:rFonts w:ascii="Arial" w:eastAsia="Arial" w:hAnsi="Arial" w:cs="Arial"/>
          <w:sz w:val="22"/>
          <w:szCs w:val="22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</w:rPr>
        <w:t xml:space="preserve">dne </w:t>
      </w:r>
    </w:p>
    <w:p w:rsidR="004920D2" w:rsidRDefault="004920D2">
      <w:pPr>
        <w:widowControl/>
        <w:rPr>
          <w:sz w:val="22"/>
          <w:szCs w:val="22"/>
        </w:rPr>
      </w:pPr>
    </w:p>
    <w:p w:rsidR="004920D2" w:rsidRDefault="004920D2">
      <w:pPr>
        <w:widowControl/>
        <w:rPr>
          <w:sz w:val="22"/>
          <w:szCs w:val="22"/>
        </w:rPr>
      </w:pPr>
    </w:p>
    <w:p w:rsidR="004920D2" w:rsidRDefault="004920D2">
      <w:pPr>
        <w:widowControl/>
        <w:rPr>
          <w:sz w:val="22"/>
          <w:szCs w:val="22"/>
        </w:rPr>
      </w:pPr>
    </w:p>
    <w:p w:rsidR="004920D2" w:rsidRDefault="004920D2">
      <w:pPr>
        <w:widowControl/>
        <w:rPr>
          <w:sz w:val="22"/>
          <w:szCs w:val="22"/>
        </w:rPr>
      </w:pPr>
    </w:p>
    <w:p w:rsidR="004920D2" w:rsidRDefault="00EB098A">
      <w:pPr>
        <w:keepNext/>
        <w:widowControl/>
        <w:numPr>
          <w:ilvl w:val="0"/>
          <w:numId w:val="7"/>
        </w:numPr>
        <w:spacing w:before="240" w:after="60"/>
        <w:ind w:left="1134" w:hanging="43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Zhotovitel: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Objednatel:</w:t>
      </w:r>
    </w:p>
    <w:p w:rsidR="004920D2" w:rsidRDefault="004920D2">
      <w:pPr>
        <w:widowControl/>
        <w:rPr>
          <w:rFonts w:ascii="Arial" w:eastAsia="Arial" w:hAnsi="Arial" w:cs="Arial"/>
          <w:sz w:val="22"/>
          <w:szCs w:val="22"/>
        </w:rPr>
      </w:pPr>
    </w:p>
    <w:p w:rsidR="004920D2" w:rsidRDefault="004920D2">
      <w:pPr>
        <w:widowControl/>
        <w:rPr>
          <w:rFonts w:ascii="Arial" w:eastAsia="Arial" w:hAnsi="Arial" w:cs="Arial"/>
          <w:sz w:val="22"/>
          <w:szCs w:val="22"/>
        </w:rPr>
      </w:pPr>
    </w:p>
    <w:p w:rsidR="004920D2" w:rsidRDefault="00EB098A">
      <w:pPr>
        <w:widowControl/>
      </w:pPr>
      <w:r>
        <w:rPr>
          <w:rFonts w:ascii="Arial" w:eastAsia="Arial" w:hAnsi="Arial" w:cs="Arial"/>
          <w:sz w:val="22"/>
          <w:szCs w:val="22"/>
        </w:rPr>
        <w:t xml:space="preserve">….........................……….....…….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………….......................................</w:t>
      </w:r>
    </w:p>
    <w:p w:rsidR="004920D2" w:rsidRDefault="004920D2">
      <w:pPr>
        <w:widowControl/>
        <w:spacing w:line="360" w:lineRule="auto"/>
        <w:jc w:val="center"/>
      </w:pPr>
    </w:p>
    <w:sectPr w:rsidR="004920D2">
      <w:headerReference w:type="default" r:id="rId11"/>
      <w:footerReference w:type="default" r:id="rId12"/>
      <w:pgSz w:w="11906" w:h="16838"/>
      <w:pgMar w:top="1653" w:right="1417" w:bottom="2220" w:left="156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8A" w:rsidRDefault="00EB098A">
      <w:r>
        <w:separator/>
      </w:r>
    </w:p>
  </w:endnote>
  <w:endnote w:type="continuationSeparator" w:id="0">
    <w:p w:rsidR="00EB098A" w:rsidRDefault="00EB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D2" w:rsidRDefault="00EB098A">
    <w:pPr>
      <w:widowControl/>
      <w:tabs>
        <w:tab w:val="center" w:pos="4536"/>
        <w:tab w:val="right" w:pos="9072"/>
      </w:tabs>
      <w:spacing w:after="1417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 w:rsidR="00F6722C">
      <w:rPr>
        <w:sz w:val="22"/>
        <w:szCs w:val="22"/>
      </w:rPr>
      <w:fldChar w:fldCharType="separate"/>
    </w:r>
    <w:r w:rsidR="006176F6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8A" w:rsidRDefault="00EB098A">
      <w:r>
        <w:separator/>
      </w:r>
    </w:p>
  </w:footnote>
  <w:footnote w:type="continuationSeparator" w:id="0">
    <w:p w:rsidR="00EB098A" w:rsidRDefault="00EB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D2" w:rsidRDefault="004920D2">
    <w:pPr>
      <w:widowControl/>
      <w:tabs>
        <w:tab w:val="center" w:pos="4819"/>
        <w:tab w:val="right" w:pos="9638"/>
      </w:tabs>
      <w:spacing w:before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968"/>
    <w:multiLevelType w:val="multilevel"/>
    <w:tmpl w:val="BB1E23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62A3054"/>
    <w:multiLevelType w:val="multilevel"/>
    <w:tmpl w:val="733C5836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 w15:restartNumberingAfterBreak="0">
    <w:nsid w:val="166D0556"/>
    <w:multiLevelType w:val="multilevel"/>
    <w:tmpl w:val="C8A87198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3" w15:restartNumberingAfterBreak="0">
    <w:nsid w:val="1FF07ACE"/>
    <w:multiLevelType w:val="multilevel"/>
    <w:tmpl w:val="25AECF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14E5928"/>
    <w:multiLevelType w:val="multilevel"/>
    <w:tmpl w:val="28F6BEBE"/>
    <w:lvl w:ilvl="0">
      <w:start w:val="1"/>
      <w:numFmt w:val="decimal"/>
      <w:lvlText w:val="%1."/>
      <w:lvlJc w:val="left"/>
      <w:pPr>
        <w:ind w:left="502" w:firstLine="142"/>
      </w:pPr>
      <w:rPr>
        <w:rFonts w:ascii="Arial" w:eastAsia="Arial" w:hAnsi="Arial" w:cs="Arial"/>
        <w:b w:val="0"/>
        <w:i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2A303E67"/>
    <w:multiLevelType w:val="multilevel"/>
    <w:tmpl w:val="4662A7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B510DA1"/>
    <w:multiLevelType w:val="multilevel"/>
    <w:tmpl w:val="1586F6C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 w15:restartNumberingAfterBreak="0">
    <w:nsid w:val="339172B5"/>
    <w:multiLevelType w:val="multilevel"/>
    <w:tmpl w:val="A32092BE"/>
    <w:lvl w:ilvl="0">
      <w:start w:val="1"/>
      <w:numFmt w:val="decimal"/>
      <w:lvlText w:val="%1."/>
      <w:lvlJc w:val="left"/>
      <w:pPr>
        <w:ind w:left="695" w:firstLine="335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firstLine="695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firstLine="105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firstLine="1415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firstLine="1775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firstLine="213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firstLine="2495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firstLine="285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firstLine="3215"/>
      </w:pPr>
      <w:rPr>
        <w:vertAlign w:val="baseline"/>
      </w:rPr>
    </w:lvl>
  </w:abstractNum>
  <w:abstractNum w:abstractNumId="8" w15:restartNumberingAfterBreak="0">
    <w:nsid w:val="66A20F9A"/>
    <w:multiLevelType w:val="multilevel"/>
    <w:tmpl w:val="8F1A45E0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2"/>
    <w:rsid w:val="004920D2"/>
    <w:rsid w:val="006176F6"/>
    <w:rsid w:val="00EB098A"/>
    <w:rsid w:val="00F6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37A4"/>
  <w15:docId w15:val="{DF7417D2-0218-43D7-A40C-89446DF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7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723533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fluence.tritius.cz/pages/viewpage.action?pageId=8398528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nfluence.tritius.cz/pages/viewpage.action?pageId=76481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luence.tritius.cz/pages/viewpage.action?pageId=764813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cp:lastPrinted>2017-07-25T13:21:00Z</cp:lastPrinted>
  <dcterms:created xsi:type="dcterms:W3CDTF">2017-07-26T07:12:00Z</dcterms:created>
  <dcterms:modified xsi:type="dcterms:W3CDTF">2017-07-26T07:12:00Z</dcterms:modified>
</cp:coreProperties>
</file>