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Divadlo Archa, o.p.s. </w:t>
      </w:r>
    </w:p>
    <w:p w14:paraId="00000002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se sídlem č. p. 1047, Na Poříčí 26, Praha 1</w:t>
      </w:r>
    </w:p>
    <w:p w14:paraId="00000003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zastoupená Jindřichem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Krippnerem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</w:rPr>
        <w:t>ředitelem společnosti</w:t>
      </w:r>
    </w:p>
    <w:p w14:paraId="00000004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IČ: 26 72 30 00, DIČ: CZ 26 72 30 00,</w:t>
      </w:r>
    </w:p>
    <w:p w14:paraId="00000005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(dále jen ARCHA+) </w:t>
      </w:r>
    </w:p>
    <w:p w14:paraId="00000006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a</w:t>
      </w:r>
    </w:p>
    <w:p w14:paraId="00000007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Nadace Open Society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Fund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Praha</w:t>
      </w:r>
      <w:r>
        <w:rPr>
          <w:rFonts w:ascii="Arial" w:eastAsia="Arial" w:hAnsi="Arial" w:cs="Arial"/>
          <w:b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>se sídlem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Prokopova 197/9, 130 00, Praha 3</w:t>
      </w:r>
    </w:p>
    <w:p w14:paraId="00000008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zastoupená Martinou Břeňovou, ředitelkou nadace</w:t>
      </w:r>
    </w:p>
    <w:p w14:paraId="00000009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IČ: 476 11 804, DIČ: CZ 476 11 804</w:t>
      </w:r>
    </w:p>
    <w:p w14:paraId="0000000A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(dále jen OSF)</w:t>
      </w:r>
    </w:p>
    <w:p w14:paraId="0000000B" w14:textId="77777777" w:rsidR="00710A68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0C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spacing w:line="218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(OSF a ARCHA+ dále též společně jako „</w:t>
      </w:r>
      <w:r>
        <w:rPr>
          <w:rFonts w:ascii="Arial" w:eastAsia="Arial" w:hAnsi="Arial" w:cs="Arial"/>
          <w:b/>
          <w:color w:val="000000"/>
          <w:sz w:val="22"/>
          <w:szCs w:val="22"/>
        </w:rPr>
        <w:t>Strany</w:t>
      </w:r>
      <w:r>
        <w:rPr>
          <w:rFonts w:ascii="Arial" w:eastAsia="Arial" w:hAnsi="Arial" w:cs="Arial"/>
          <w:color w:val="000000"/>
          <w:sz w:val="22"/>
          <w:szCs w:val="22"/>
        </w:rPr>
        <w:t>“)</w:t>
      </w:r>
    </w:p>
    <w:p w14:paraId="0000000D" w14:textId="77777777" w:rsidR="00710A68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0E" w14:textId="77777777" w:rsidR="00710A68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0F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uzavírají podle § 1746 odst. 2 zákona č. 89/2012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občanského zákoníku (dále jen „OZ“) níže uvedeného dne, měsíce a roku tuto</w:t>
      </w:r>
    </w:p>
    <w:p w14:paraId="00000010" w14:textId="77777777" w:rsidR="00710A68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11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SMLOUVU O VZÁJEMNÉ SPOLUPRÁCI</w:t>
      </w:r>
    </w:p>
    <w:p w14:paraId="00000012" w14:textId="77777777" w:rsidR="00710A68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13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I.</w:t>
      </w:r>
    </w:p>
    <w:p w14:paraId="00000014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Předmět smlouvy</w:t>
      </w:r>
    </w:p>
    <w:p w14:paraId="00000015" w14:textId="77777777" w:rsidR="00710A68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16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Smluvní strany se dohodly na vzájemné spolupráci při uspořádání slavnostního večera spojeného s předáváním ocenění v rámci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Novinářské ceny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(dále jen Akce), kterou vyhlašuje a organizuje Nadace OSF. Akce se uskuteční 13. 5. 2025 od 19 hodin v Prostoru ARCHA+. Předmětem smlouvy je úprava vzájemných práv a povinností smluvních stran souvisejících s uspořádáním Akce dle tohoto článku. </w:t>
      </w:r>
    </w:p>
    <w:p w14:paraId="00000017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00000018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II.</w:t>
      </w:r>
    </w:p>
    <w:p w14:paraId="00000019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Práva a povinnosti ARCHY+</w:t>
      </w:r>
    </w:p>
    <w:p w14:paraId="0000001A" w14:textId="77777777" w:rsidR="00710A68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1B" w14:textId="77777777" w:rsidR="00710A68" w:rsidRPr="00047724" w:rsidRDefault="0000000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ARCHA+ se zavazuje poskytnout pro přípravu a realizaci Akce dle článku I. prostory velkého a malého sálu včetně jejich zázemí, dále prostory na střeše malého sálu a foyer </w:t>
      </w:r>
      <w:proofErr w:type="gramStart"/>
      <w:r w:rsidRPr="00047724">
        <w:rPr>
          <w:rFonts w:ascii="Arial" w:eastAsia="Arial" w:hAnsi="Arial" w:cs="Arial"/>
          <w:color w:val="000000"/>
          <w:sz w:val="22"/>
          <w:szCs w:val="22"/>
        </w:rPr>
        <w:t>v  ulici</w:t>
      </w:r>
      <w:proofErr w:type="gramEnd"/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 Na Poříčí 26, Praha 1. Součástí poskytnutých služeb je dodávka energií i vody a rovněž úklid prostor před Akcí. Prostory budou poskytnuty dne 13. 5. 2025 od 9 hodin.  Likvidace po Akci začne nejdříve v 00:00, předpokládaná délka likvidace je 2 hodiny (do 02:00). Kontaktní osobou pro domluvu na podrobném harmonogramu a na organizačních záležitostech je produkční Jana </w:t>
      </w:r>
      <w:proofErr w:type="spellStart"/>
      <w:r w:rsidRPr="00047724">
        <w:rPr>
          <w:rFonts w:ascii="Arial" w:eastAsia="Arial" w:hAnsi="Arial" w:cs="Arial"/>
          <w:color w:val="000000"/>
          <w:sz w:val="22"/>
          <w:szCs w:val="22"/>
        </w:rPr>
        <w:t>Gajová</w:t>
      </w:r>
      <w:proofErr w:type="spellEnd"/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hyperlink r:id="rId6">
        <w:r w:rsidRPr="00047724">
          <w:rPr>
            <w:rFonts w:ascii="Arial" w:eastAsia="Arial" w:hAnsi="Arial" w:cs="Arial"/>
            <w:color w:val="1155CC"/>
            <w:sz w:val="22"/>
            <w:szCs w:val="22"/>
            <w:u w:val="single"/>
          </w:rPr>
          <w:t>jana.gajova@archa-plus.cz</w:t>
        </w:r>
      </w:hyperlink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0000001C" w14:textId="77777777" w:rsidR="00710A68" w:rsidRPr="00047724" w:rsidRDefault="0000000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ARCHA+ se zavazuje zajistit pro uvedení Akce přípravu všech prostor dle zadání a specifikace OSF, které je přílohou č. 1 této smlouvy a z něj </w:t>
      </w:r>
      <w:r w:rsidRPr="00047724">
        <w:rPr>
          <w:rFonts w:ascii="Arial" w:eastAsia="Arial" w:hAnsi="Arial" w:cs="Arial"/>
          <w:sz w:val="22"/>
          <w:szCs w:val="22"/>
        </w:rPr>
        <w:t>vyplývající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 osvětlovací, zvukařské, projekční, jevištní a další technické služby včetně poskytnutí techniky v rozsahu vybavení prostoru ARCHY+. Smluvní strany se shodují, že vybavení ARCHY+ je dostačující a pro realizaci Akce není nutné zapůjčit techniku od externích dodavatelů. Případná zápůjčka techniky není součástí ceny dle článku IV. Soupis technického vybavení ARCHY+ tvoří přílohu č. 2 této smlouvy.   </w:t>
      </w:r>
    </w:p>
    <w:p w14:paraId="0000001D" w14:textId="77777777" w:rsidR="00710A68" w:rsidRPr="00047724" w:rsidRDefault="0000000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ARCHA+ zajistí produkční, uvaděče, požární dozor a hledištní personál v dostatečném počtu a v případě potřeby objedná </w:t>
      </w:r>
      <w:proofErr w:type="spellStart"/>
      <w:r w:rsidRPr="00047724">
        <w:rPr>
          <w:rFonts w:ascii="Arial" w:eastAsia="Arial" w:hAnsi="Arial" w:cs="Arial"/>
          <w:color w:val="000000"/>
          <w:sz w:val="22"/>
          <w:szCs w:val="22"/>
        </w:rPr>
        <w:t>security</w:t>
      </w:r>
      <w:proofErr w:type="spellEnd"/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 službu. </w:t>
      </w:r>
    </w:p>
    <w:p w14:paraId="0000001E" w14:textId="77777777" w:rsidR="00710A68" w:rsidRPr="00047724" w:rsidRDefault="0000000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ARCHA+ poskytne součinnost třetím </w:t>
      </w:r>
      <w:proofErr w:type="gramStart"/>
      <w:r w:rsidRPr="00047724">
        <w:rPr>
          <w:rFonts w:ascii="Arial" w:eastAsia="Arial" w:hAnsi="Arial" w:cs="Arial"/>
          <w:color w:val="000000"/>
          <w:sz w:val="22"/>
          <w:szCs w:val="22"/>
        </w:rPr>
        <w:t>osobám - dodavatelům</w:t>
      </w:r>
      <w:proofErr w:type="gramEnd"/>
      <w:r w:rsidRPr="00047724">
        <w:rPr>
          <w:rFonts w:ascii="Arial" w:eastAsia="Arial" w:hAnsi="Arial" w:cs="Arial"/>
          <w:color w:val="000000"/>
          <w:sz w:val="22"/>
          <w:szCs w:val="22"/>
        </w:rPr>
        <w:t>, kteří se budou podílet na přípravě Akce na základě objednávky OSF</w:t>
      </w:r>
    </w:p>
    <w:p w14:paraId="0000001F" w14:textId="77777777" w:rsidR="00710A68" w:rsidRPr="00047724" w:rsidRDefault="0000000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ARCHA+ půjčí pro Akci klavírní křídlo a zajistí jeho ladění. </w:t>
      </w:r>
    </w:p>
    <w:p w14:paraId="00000020" w14:textId="77777777" w:rsidR="00710A68" w:rsidRPr="00047724" w:rsidRDefault="0000000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V prostorách, kde bude umístěn catering, zajistí ARCHA+ promítací techniku a plátno. </w:t>
      </w:r>
    </w:p>
    <w:p w14:paraId="00000021" w14:textId="77777777" w:rsidR="00710A68" w:rsidRPr="00047724" w:rsidRDefault="0000000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ARCHA+ zajistí v době konání Akce provoz baru a obsluhu hostů včetně rozlévání vína, které si OSF zajistí od svých podporovatelů a dárců.  </w:t>
      </w:r>
    </w:p>
    <w:p w14:paraId="00000022" w14:textId="1CEEE95B" w:rsidR="00710A68" w:rsidRPr="00047724" w:rsidRDefault="0000000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lastRenderedPageBreak/>
        <w:t>ARCHA+ nenese odpovědnost za úhradu autorských poplatků především OSA,</w:t>
      </w:r>
      <w:r w:rsidR="0004772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ani za případná porušení autorských a dalších práv vyplývajících z autorského zákona souvisejících s uspořádáním Akce dle této smlouvy. </w:t>
      </w:r>
    </w:p>
    <w:p w14:paraId="00000023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left="360" w:right="-226"/>
        <w:jc w:val="both"/>
        <w:rPr>
          <w:rFonts w:ascii="Arial" w:eastAsia="Arial" w:hAnsi="Arial" w:cs="Arial"/>
          <w:sz w:val="22"/>
          <w:szCs w:val="22"/>
        </w:rPr>
      </w:pPr>
    </w:p>
    <w:p w14:paraId="00000024" w14:textId="4CA34D5B" w:rsidR="00710A68" w:rsidRPr="00047724" w:rsidRDefault="0000000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ARCHA+ nenese odpovědnost za škody (na zdraví a majetku) účinkujících a dalších spolupracujících osob zajištěných ze strany OSF. OSF se zavazuje takové škody pokrýt a uhradit svým </w:t>
      </w:r>
      <w:r w:rsidR="00047724" w:rsidRPr="00047724">
        <w:rPr>
          <w:rFonts w:ascii="Arial" w:eastAsia="Arial" w:hAnsi="Arial" w:cs="Arial"/>
          <w:color w:val="000000"/>
          <w:sz w:val="22"/>
          <w:szCs w:val="22"/>
        </w:rPr>
        <w:t>pojištěním,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 případně se nároků na škodu vzdát. Toto ustanovení neplatí pro případy porušení pravidel BOZP ze strany ARCHY+.</w:t>
      </w:r>
    </w:p>
    <w:p w14:paraId="00000025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26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047724">
        <w:rPr>
          <w:rFonts w:ascii="Arial" w:eastAsia="Arial" w:hAnsi="Arial" w:cs="Arial"/>
          <w:b/>
          <w:color w:val="000000"/>
          <w:sz w:val="22"/>
          <w:szCs w:val="22"/>
        </w:rPr>
        <w:t>III.</w:t>
      </w:r>
    </w:p>
    <w:p w14:paraId="00000027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047724">
        <w:rPr>
          <w:rFonts w:ascii="Arial" w:eastAsia="Arial" w:hAnsi="Arial" w:cs="Arial"/>
          <w:b/>
          <w:color w:val="000000"/>
          <w:sz w:val="22"/>
          <w:szCs w:val="22"/>
        </w:rPr>
        <w:t>Práva a povinnosti OSF</w:t>
      </w:r>
    </w:p>
    <w:p w14:paraId="00000028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29" w14:textId="77777777" w:rsidR="00710A68" w:rsidRPr="00047724" w:rsidRDefault="00000000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>OSF se zavazuje organizovat Novinářskou cenu dle jejího statutu a pro slavnostní vyhlášení (AKCI) zajistit dramaturgii a program Akce včetně osob podílejících se na Akci, vyjma osob zajišťujících služby dle článku II. této smlouvy, které zajistí ARCHA+.</w:t>
      </w:r>
    </w:p>
    <w:p w14:paraId="0000002A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left="501" w:right="-226"/>
        <w:jc w:val="both"/>
        <w:rPr>
          <w:rFonts w:ascii="Arial" w:eastAsia="Arial" w:hAnsi="Arial" w:cs="Arial"/>
          <w:sz w:val="22"/>
          <w:szCs w:val="22"/>
        </w:rPr>
      </w:pPr>
    </w:p>
    <w:p w14:paraId="0000002B" w14:textId="5C809DC3" w:rsidR="00710A68" w:rsidRPr="00047724" w:rsidRDefault="00000000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OSF prohlašuje, že je </w:t>
      </w:r>
      <w:r w:rsidRPr="00047724">
        <w:rPr>
          <w:rFonts w:ascii="Arial" w:eastAsia="Arial" w:hAnsi="Arial" w:cs="Arial"/>
          <w:sz w:val="22"/>
          <w:szCs w:val="22"/>
        </w:rPr>
        <w:t>jí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 znám stav prostoru ARCHY+, kde se AKCE uskuteční. Zároveň se</w:t>
      </w:r>
      <w:r w:rsidR="0004772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>seznámil</w:t>
      </w:r>
      <w:r w:rsidRPr="00047724">
        <w:rPr>
          <w:rFonts w:ascii="Arial" w:eastAsia="Arial" w:hAnsi="Arial" w:cs="Arial"/>
          <w:sz w:val="22"/>
          <w:szCs w:val="22"/>
        </w:rPr>
        <w:t>a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 s bezpečnostními předpisy a zavazuje se je dodržovat, stejně tak jako se zavazuje dodržovat právní předpisy platné v oblasti bezpečnosti práce a požární ochrany.</w:t>
      </w:r>
    </w:p>
    <w:p w14:paraId="0000002E" w14:textId="77777777" w:rsidR="00710A68" w:rsidRPr="00047724" w:rsidRDefault="00710A68" w:rsidP="00047724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sz w:val="22"/>
          <w:szCs w:val="22"/>
        </w:rPr>
      </w:pPr>
    </w:p>
    <w:p w14:paraId="0000002F" w14:textId="77777777" w:rsidR="00710A68" w:rsidRPr="00047724" w:rsidRDefault="00000000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>OSF je oprávněna zajistit na Akci na svoje náklady cateringové služby od externích</w:t>
      </w:r>
    </w:p>
    <w:p w14:paraId="00000030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501"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>dodavatelů a podávat během Akce občerstvení pro hosty Akce.</w:t>
      </w:r>
    </w:p>
    <w:p w14:paraId="00000031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left="501"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32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501"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047724">
        <w:rPr>
          <w:rFonts w:ascii="Arial" w:eastAsia="Arial" w:hAnsi="Arial" w:cs="Arial"/>
          <w:b/>
          <w:color w:val="000000"/>
          <w:sz w:val="22"/>
          <w:szCs w:val="22"/>
        </w:rPr>
        <w:t>IV.</w:t>
      </w:r>
    </w:p>
    <w:p w14:paraId="00000033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047724">
        <w:rPr>
          <w:rFonts w:ascii="Arial" w:eastAsia="Arial" w:hAnsi="Arial" w:cs="Arial"/>
          <w:b/>
          <w:color w:val="000000"/>
          <w:sz w:val="22"/>
          <w:szCs w:val="22"/>
        </w:rPr>
        <w:t>Finanční podmínky</w:t>
      </w:r>
    </w:p>
    <w:p w14:paraId="00000034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35" w14:textId="77777777" w:rsidR="00710A68" w:rsidRPr="00047724" w:rsidRDefault="00000000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>Za spolupráci dle této smlouvy uhradí OSF smluvní cenu ve výši 130 000 Kč (slovy sto třicet tisíc korun českých)</w:t>
      </w:r>
      <w:r w:rsidRPr="00047724">
        <w:rPr>
          <w:rFonts w:ascii="Arial" w:eastAsia="Arial" w:hAnsi="Arial" w:cs="Arial"/>
          <w:sz w:val="22"/>
          <w:szCs w:val="22"/>
        </w:rPr>
        <w:t>, k ceně nebude připočtena DPH na základě § 61 písm. e) ZDPH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>.</w:t>
      </w:r>
      <w:r w:rsidRPr="00047724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Cena bude uhrazena na základě faktury vystavené ARCHOU+ nejdříve v den konání Akce se splatností 10 dnů. Část služeb zajišťuje ARCHA+ na vlastní náklady. </w:t>
      </w:r>
    </w:p>
    <w:p w14:paraId="00000037" w14:textId="77777777" w:rsidR="00710A68" w:rsidRPr="00047724" w:rsidRDefault="00000000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V případě, že ARCHA+ poskytne na základě zvláštní objednávky OSF cateringové služby, budou tyto fakturovány zvlášť.  </w:t>
      </w:r>
    </w:p>
    <w:p w14:paraId="00000038" w14:textId="77777777" w:rsidR="00710A68" w:rsidRPr="00047724" w:rsidRDefault="00000000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>Uhrazením cen dle bodu 1</w:t>
      </w:r>
      <w:r w:rsidRPr="00047724">
        <w:rPr>
          <w:rFonts w:ascii="Arial" w:eastAsia="Arial" w:hAnsi="Arial" w:cs="Arial"/>
          <w:sz w:val="22"/>
          <w:szCs w:val="22"/>
        </w:rPr>
        <w:t>, příp. 3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 budou vyrovnány finanční závazky Smluvních stran vyplývající z této smlouvy.</w:t>
      </w:r>
    </w:p>
    <w:p w14:paraId="00000039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3A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047724">
        <w:rPr>
          <w:rFonts w:ascii="Arial" w:eastAsia="Arial" w:hAnsi="Arial" w:cs="Arial"/>
          <w:b/>
          <w:color w:val="000000"/>
          <w:sz w:val="22"/>
          <w:szCs w:val="22"/>
        </w:rPr>
        <w:t>V.</w:t>
      </w:r>
    </w:p>
    <w:p w14:paraId="0000003B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047724">
        <w:rPr>
          <w:rFonts w:ascii="Arial" w:eastAsia="Arial" w:hAnsi="Arial" w:cs="Arial"/>
          <w:b/>
          <w:color w:val="000000"/>
          <w:sz w:val="22"/>
          <w:szCs w:val="22"/>
        </w:rPr>
        <w:t>Zvláštní ujednání</w:t>
      </w:r>
    </w:p>
    <w:p w14:paraId="0000003C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3D" w14:textId="77777777" w:rsidR="00710A68" w:rsidRPr="00047724" w:rsidRDefault="0000000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ARCHA+ umožní vstup do Prostoru ARCHY+ pracovníkům OSF a dalším osobám zabezpečujícím Akci dle seznamu dodaného nejpozději den před konáním Akce nebo na základě jiné dohody s produkční Janou </w:t>
      </w:r>
      <w:proofErr w:type="spellStart"/>
      <w:r w:rsidRPr="00047724">
        <w:rPr>
          <w:rFonts w:ascii="Arial" w:eastAsia="Arial" w:hAnsi="Arial" w:cs="Arial"/>
          <w:color w:val="000000"/>
          <w:sz w:val="22"/>
          <w:szCs w:val="22"/>
        </w:rPr>
        <w:t>Gajovou</w:t>
      </w:r>
      <w:proofErr w:type="spellEnd"/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0000003E" w14:textId="77777777" w:rsidR="00710A68" w:rsidRPr="00047724" w:rsidRDefault="0000000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V případě, že se Akce neuskuteční z důvodu vyšší moci, nemá žádná ze Stran nárok na náhradu dosud vynaložených nákladů souvisejících s plněním dle této smlouvy a ani na náhradu škody. Obě strany v takovém případě vynaloží úsilí najít náhradní termíny pro konání Akce. </w:t>
      </w:r>
    </w:p>
    <w:p w14:paraId="0000003F" w14:textId="77777777" w:rsidR="00710A68" w:rsidRPr="00047724" w:rsidRDefault="0000000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Při závažném porušení smluvních podmínek, které budou důvodem k odstoupení od smlouvy a ke zrušení Akce, se smluvní Strana, která podmínky porušila, zavazuje uhradit druhé smluvní straně pokutu ve výši 20 000 Kč.  </w:t>
      </w:r>
    </w:p>
    <w:p w14:paraId="00000040" w14:textId="77777777" w:rsidR="00710A68" w:rsidRPr="00047724" w:rsidRDefault="0000000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Náklady dle odst. 3 budou uhrazeny na základě faktury vystavené poškozenou smluvní stranou. </w:t>
      </w:r>
    </w:p>
    <w:p w14:paraId="00000041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42" w14:textId="77777777" w:rsidR="00710A68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4E4FB7E" w14:textId="77777777" w:rsidR="00047724" w:rsidRDefault="00047724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C254E7B" w14:textId="77777777" w:rsidR="00047724" w:rsidRPr="00047724" w:rsidRDefault="00047724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43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44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047724"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VI.</w:t>
      </w:r>
    </w:p>
    <w:p w14:paraId="00000045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047724">
        <w:rPr>
          <w:rFonts w:ascii="Arial" w:eastAsia="Arial" w:hAnsi="Arial" w:cs="Arial"/>
          <w:b/>
          <w:color w:val="000000"/>
          <w:sz w:val="22"/>
          <w:szCs w:val="22"/>
        </w:rPr>
        <w:t>Závěrečná ustanovení</w:t>
      </w:r>
    </w:p>
    <w:p w14:paraId="00000046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0000047" w14:textId="77777777" w:rsidR="00710A68" w:rsidRPr="00047724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>Tato smlouva nabývá platnosti dnem podpisu oprávněnými zástupci obou smluvních stran a účinnosti</w:t>
      </w:r>
      <w:r w:rsidRPr="00047724">
        <w:rPr>
          <w:color w:val="000000"/>
        </w:rPr>
        <w:t xml:space="preserve"> 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>dnem jejího uveřejnění v registru smluv v souladu se zákonem č. 340/2015 Sb., a je uzavírána do doby vyrovnání veškerých vzájemných závazků z této smlouvy vyplývajících.</w:t>
      </w:r>
    </w:p>
    <w:p w14:paraId="00000048" w14:textId="77777777" w:rsidR="00710A68" w:rsidRPr="00047724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 w:rsidRPr="00047724">
        <w:rPr>
          <w:rFonts w:ascii="Arial" w:eastAsia="Arial" w:hAnsi="Arial" w:cs="Arial"/>
          <w:color w:val="000000"/>
          <w:sz w:val="22"/>
          <w:szCs w:val="22"/>
        </w:rPr>
        <w:t>Zástupci obou smluvních stran prohlašují, že jsou oprávněni tuto smlouvu uzavřít.</w:t>
      </w:r>
    </w:p>
    <w:p w14:paraId="00000049" w14:textId="77777777" w:rsidR="00710A68" w:rsidRPr="00047724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>Jakékoliv změny této smlouvy se mohou řešit pouze formou písemných a číslovaných dodatků uzavřených po dohodě obou smluvních stran.</w:t>
      </w:r>
    </w:p>
    <w:p w14:paraId="0000004A" w14:textId="77777777" w:rsidR="00710A68" w:rsidRPr="00047724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>Tato smlouva je vyhotovena ve dvou stejnopisech, z nichž každá z obou smluvních stran obdrží po jednom.</w:t>
      </w:r>
    </w:p>
    <w:p w14:paraId="0000004B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4C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4D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V Praze dne </w:t>
      </w:r>
      <w:r w:rsidRPr="00047724">
        <w:rPr>
          <w:rFonts w:ascii="Arial" w:eastAsia="Arial" w:hAnsi="Arial" w:cs="Arial"/>
          <w:sz w:val="22"/>
          <w:szCs w:val="22"/>
        </w:rPr>
        <w:t>X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>. dubna 2025</w:t>
      </w:r>
    </w:p>
    <w:p w14:paraId="0000004E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4F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50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51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52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53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54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>........................................ .………                              ………....................................</w:t>
      </w:r>
    </w:p>
    <w:p w14:paraId="00000055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47724">
        <w:rPr>
          <w:rFonts w:ascii="Arial" w:eastAsia="Arial" w:hAnsi="Arial" w:cs="Arial"/>
          <w:color w:val="000000"/>
          <w:sz w:val="22"/>
          <w:szCs w:val="22"/>
        </w:rPr>
        <w:t xml:space="preserve">ARCHA+ 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ab/>
      </w:r>
      <w:r w:rsidRPr="00047724">
        <w:rPr>
          <w:rFonts w:ascii="Arial" w:eastAsia="Arial" w:hAnsi="Arial" w:cs="Arial"/>
          <w:color w:val="000000"/>
          <w:sz w:val="22"/>
          <w:szCs w:val="22"/>
        </w:rPr>
        <w:tab/>
        <w:t xml:space="preserve">                          </w:t>
      </w:r>
      <w:r w:rsidRPr="00047724">
        <w:rPr>
          <w:rFonts w:ascii="Arial" w:eastAsia="Arial" w:hAnsi="Arial" w:cs="Arial"/>
          <w:color w:val="000000"/>
          <w:sz w:val="22"/>
          <w:szCs w:val="22"/>
        </w:rPr>
        <w:tab/>
      </w:r>
      <w:proofErr w:type="gramStart"/>
      <w:r w:rsidRPr="00047724">
        <w:rPr>
          <w:rFonts w:ascii="Arial" w:eastAsia="Arial" w:hAnsi="Arial" w:cs="Arial"/>
          <w:color w:val="000000"/>
          <w:sz w:val="22"/>
          <w:szCs w:val="22"/>
        </w:rPr>
        <w:tab/>
        <w:t xml:space="preserve">  OSF</w:t>
      </w:r>
      <w:proofErr w:type="gramEnd"/>
    </w:p>
    <w:p w14:paraId="00000056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57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58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sz w:val="22"/>
          <w:szCs w:val="22"/>
        </w:rPr>
      </w:pPr>
    </w:p>
    <w:p w14:paraId="00000059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sz w:val="22"/>
          <w:szCs w:val="22"/>
        </w:rPr>
      </w:pPr>
    </w:p>
    <w:p w14:paraId="0000005A" w14:textId="77777777" w:rsidR="00710A68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sz w:val="22"/>
          <w:szCs w:val="22"/>
        </w:rPr>
      </w:pPr>
      <w:r w:rsidRPr="00047724">
        <w:rPr>
          <w:rFonts w:ascii="Arial" w:eastAsia="Arial" w:hAnsi="Arial" w:cs="Arial"/>
          <w:sz w:val="22"/>
          <w:szCs w:val="22"/>
        </w:rPr>
        <w:t>Příloha č. 1: Zadání a specifikace přípravy všech prostor ARCHA+ k Akci Novinářská cena dne 13. 5. 2025</w:t>
      </w:r>
    </w:p>
    <w:p w14:paraId="1EDABA31" w14:textId="77777777" w:rsidR="00047724" w:rsidRPr="00047724" w:rsidRDefault="00047724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sz w:val="22"/>
          <w:szCs w:val="22"/>
        </w:rPr>
      </w:pPr>
    </w:p>
    <w:p w14:paraId="0000005B" w14:textId="77777777" w:rsidR="00710A68" w:rsidRPr="0004772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sz w:val="22"/>
          <w:szCs w:val="22"/>
        </w:rPr>
      </w:pPr>
      <w:r w:rsidRPr="00047724">
        <w:rPr>
          <w:rFonts w:ascii="Arial" w:eastAsia="Arial" w:hAnsi="Arial" w:cs="Arial"/>
          <w:sz w:val="22"/>
          <w:szCs w:val="22"/>
        </w:rPr>
        <w:t>Příloha č. 2: Soupis technického vybavení ARCHY+</w:t>
      </w:r>
    </w:p>
    <w:p w14:paraId="0000005C" w14:textId="77777777" w:rsidR="00710A68" w:rsidRPr="00047724" w:rsidRDefault="00710A68">
      <w:pPr>
        <w:pStyle w:val="normal1"/>
        <w:pBdr>
          <w:top w:val="nil"/>
          <w:left w:val="nil"/>
          <w:bottom w:val="nil"/>
          <w:right w:val="nil"/>
          <w:between w:val="nil"/>
        </w:pBdr>
        <w:ind w:right="-226"/>
        <w:jc w:val="both"/>
        <w:rPr>
          <w:rFonts w:ascii="Arial" w:eastAsia="Arial" w:hAnsi="Arial" w:cs="Arial"/>
          <w:sz w:val="22"/>
          <w:szCs w:val="22"/>
        </w:rPr>
      </w:pPr>
    </w:p>
    <w:sectPr w:rsidR="00710A68" w:rsidRPr="00047724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manEES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1ABFA267-3C0D-4332-BAF1-CABB7054525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38B5F9A8-189A-4881-BAF8-4CA32119488D}"/>
    <w:embedBold r:id="rId3" w:fontKey="{336DD197-54C8-4480-9C78-3D6D79F137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D49EFC9-3FC2-47E6-B9E4-1667D650BAF3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A03D6155-96F6-42A9-9C24-14E0F4AA5666}"/>
    <w:embedItalic r:id="rId6" w:fontKey="{592D90E2-45D5-4084-AF7B-ECFD424FD6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A5600E54-68B0-49BC-98AA-1C82349976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62ACC"/>
    <w:multiLevelType w:val="multilevel"/>
    <w:tmpl w:val="01DE14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39" w:hanging="360"/>
      </w:pPr>
    </w:lvl>
    <w:lvl w:ilvl="2">
      <w:start w:val="1"/>
      <w:numFmt w:val="lowerRoman"/>
      <w:lvlText w:val="%3."/>
      <w:lvlJc w:val="right"/>
      <w:pPr>
        <w:ind w:left="1659" w:hanging="180"/>
      </w:pPr>
    </w:lvl>
    <w:lvl w:ilvl="3">
      <w:start w:val="1"/>
      <w:numFmt w:val="decimal"/>
      <w:lvlText w:val="%4."/>
      <w:lvlJc w:val="left"/>
      <w:pPr>
        <w:ind w:left="2379" w:hanging="360"/>
      </w:pPr>
    </w:lvl>
    <w:lvl w:ilvl="4">
      <w:start w:val="1"/>
      <w:numFmt w:val="lowerLetter"/>
      <w:lvlText w:val="%5."/>
      <w:lvlJc w:val="left"/>
      <w:pPr>
        <w:ind w:left="3099" w:hanging="360"/>
      </w:pPr>
    </w:lvl>
    <w:lvl w:ilvl="5">
      <w:start w:val="1"/>
      <w:numFmt w:val="lowerRoman"/>
      <w:lvlText w:val="%6."/>
      <w:lvlJc w:val="right"/>
      <w:pPr>
        <w:ind w:left="3819" w:hanging="180"/>
      </w:pPr>
    </w:lvl>
    <w:lvl w:ilvl="6">
      <w:start w:val="1"/>
      <w:numFmt w:val="decimal"/>
      <w:lvlText w:val="%7."/>
      <w:lvlJc w:val="left"/>
      <w:pPr>
        <w:ind w:left="4539" w:hanging="360"/>
      </w:pPr>
    </w:lvl>
    <w:lvl w:ilvl="7">
      <w:start w:val="1"/>
      <w:numFmt w:val="lowerLetter"/>
      <w:lvlText w:val="%8."/>
      <w:lvlJc w:val="left"/>
      <w:pPr>
        <w:ind w:left="5259" w:hanging="360"/>
      </w:pPr>
    </w:lvl>
    <w:lvl w:ilvl="8">
      <w:start w:val="1"/>
      <w:numFmt w:val="lowerRoman"/>
      <w:lvlText w:val="%9."/>
      <w:lvlJc w:val="right"/>
      <w:pPr>
        <w:ind w:left="5979" w:hanging="180"/>
      </w:pPr>
    </w:lvl>
  </w:abstractNum>
  <w:abstractNum w:abstractNumId="1" w15:restartNumberingAfterBreak="0">
    <w:nsid w:val="02E00350"/>
    <w:multiLevelType w:val="multilevel"/>
    <w:tmpl w:val="6E30B2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798029D"/>
    <w:multiLevelType w:val="multilevel"/>
    <w:tmpl w:val="EE4455EE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6EE50A51"/>
    <w:multiLevelType w:val="multilevel"/>
    <w:tmpl w:val="FD647CA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3487471"/>
    <w:multiLevelType w:val="multilevel"/>
    <w:tmpl w:val="E864F57C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num w:numId="1" w16cid:durableId="1805075979">
    <w:abstractNumId w:val="4"/>
  </w:num>
  <w:num w:numId="2" w16cid:durableId="461922951">
    <w:abstractNumId w:val="3"/>
  </w:num>
  <w:num w:numId="3" w16cid:durableId="2056542954">
    <w:abstractNumId w:val="2"/>
  </w:num>
  <w:num w:numId="4" w16cid:durableId="389118571">
    <w:abstractNumId w:val="0"/>
  </w:num>
  <w:num w:numId="5" w16cid:durableId="765342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A68"/>
    <w:rsid w:val="00047724"/>
    <w:rsid w:val="00710A68"/>
    <w:rsid w:val="00D4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3570A"/>
  <w15:docId w15:val="{FF36C99D-A0D9-406A-8B14-7E600821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manEES" w:eastAsia="RomanEES" w:hAnsi="RomanEES" w:cs="RomanEE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19FB"/>
    <w:rPr>
      <w:rFonts w:eastAsia="Times New Roman" w:cs="Times New Roman"/>
      <w:szCs w:val="20"/>
      <w:lang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CC19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19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C19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C19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C19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C19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C19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C19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C19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CC19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CC19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qFormat/>
    <w:rsid w:val="00CC19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qFormat/>
    <w:rsid w:val="00CC19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CC19F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CC19F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CC19F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CC19F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CC19F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CC19F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qFormat/>
    <w:rsid w:val="00CC19FB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nadpisChar">
    <w:name w:val="Podnadpis Char"/>
    <w:basedOn w:val="Standardnpsmoodstavce"/>
    <w:link w:val="Podnadpis"/>
    <w:uiPriority w:val="11"/>
    <w:qFormat/>
    <w:rsid w:val="00CC19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tChar">
    <w:name w:val="Citát Char"/>
    <w:basedOn w:val="Standardnpsmoodstavce"/>
    <w:link w:val="Citt"/>
    <w:uiPriority w:val="29"/>
    <w:qFormat/>
    <w:rsid w:val="00CC19FB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CC19FB"/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qFormat/>
    <w:rsid w:val="00CC19F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C19FB"/>
    <w:rPr>
      <w:b/>
      <w:bCs/>
      <w:smallCaps/>
      <w:color w:val="0F4761" w:themeColor="accent1" w:themeShade="BF"/>
      <w:spacing w:val="5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CC19FB"/>
    <w:rPr>
      <w:rFonts w:ascii="Times New Roman" w:eastAsia="Times New Roman" w:hAnsi="Times New Roman" w:cs="Times New Roman"/>
      <w:kern w:val="0"/>
      <w:sz w:val="24"/>
      <w:szCs w:val="20"/>
      <w:lang w:eastAsia="cs-CZ"/>
    </w:rPr>
  </w:style>
  <w:style w:type="character" w:customStyle="1" w:styleId="preformatted">
    <w:name w:val="preformatted"/>
    <w:basedOn w:val="Standardnpsmoodstavce"/>
    <w:qFormat/>
    <w:rsid w:val="00CC19FB"/>
  </w:style>
  <w:style w:type="character" w:styleId="Siln">
    <w:name w:val="Strong"/>
    <w:basedOn w:val="Standardnpsmoodstavce"/>
    <w:uiPriority w:val="22"/>
    <w:qFormat/>
    <w:rsid w:val="00E177D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177D5"/>
    <w:rPr>
      <w:color w:val="0000FF"/>
      <w:u w:val="single"/>
    </w:rPr>
  </w:style>
  <w:style w:type="character" w:customStyle="1" w:styleId="il">
    <w:name w:val="il"/>
    <w:basedOn w:val="Standardnpsmoodstavce"/>
    <w:qFormat/>
    <w:rsid w:val="00EA6DFF"/>
  </w:style>
  <w:style w:type="character" w:styleId="Odkaznakoment">
    <w:name w:val="annotation reference"/>
    <w:basedOn w:val="Standardnpsmoodstavce"/>
    <w:uiPriority w:val="99"/>
    <w:semiHidden/>
    <w:unhideWhenUsed/>
    <w:qFormat/>
    <w:rsid w:val="00A41B15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A41B15"/>
    <w:rPr>
      <w:rFonts w:eastAsia="Times New Roman" w:cs="Mangal"/>
      <w:sz w:val="20"/>
      <w:szCs w:val="18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A41B15"/>
    <w:rPr>
      <w:rFonts w:eastAsia="Times New Roman" w:cs="Mangal"/>
      <w:b/>
      <w:bCs/>
      <w:sz w:val="20"/>
      <w:szCs w:val="18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41B15"/>
    <w:rPr>
      <w:rFonts w:ascii="Segoe UI" w:eastAsia="Times New Roman" w:hAnsi="Segoe UI" w:cs="Mangal"/>
      <w:sz w:val="18"/>
      <w:szCs w:val="16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link w:val="ZkladntextChar"/>
    <w:semiHidden/>
    <w:rsid w:val="00CC19FB"/>
    <w:pPr>
      <w:jc w:val="both"/>
    </w:pPr>
    <w:rPr>
      <w:rFonts w:ascii="Times New Roman" w:hAnsi="Times New Roman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normal1">
    <w:name w:val="normal1"/>
    <w:qFormat/>
    <w:rPr>
      <w:lang w:eastAsia="zh-CN" w:bidi="hi-IN"/>
    </w:rPr>
  </w:style>
  <w:style w:type="paragraph" w:customStyle="1" w:styleId="caption1">
    <w:name w:val="caption1"/>
    <w:basedOn w:val="Normln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ormal11">
    <w:name w:val="normal11"/>
    <w:qFormat/>
    <w:rPr>
      <w:lang w:eastAsia="zh-CN" w:bidi="hi-IN"/>
    </w:rPr>
  </w:style>
  <w:style w:type="paragraph" w:styleId="Podnadpis">
    <w:name w:val="Subtitle"/>
    <w:basedOn w:val="Normln"/>
    <w:next w:val="Normln"/>
    <w:uiPriority w:val="11"/>
    <w:qFormat/>
    <w:rPr>
      <w:rFonts w:eastAsia="RomanEES" w:cs="RomanEES"/>
      <w:color w:val="595959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C19FB"/>
    <w:pPr>
      <w:spacing w:before="160"/>
      <w:jc w:val="center"/>
    </w:pPr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C19FB"/>
    <w:pPr>
      <w:ind w:left="720"/>
      <w:contextualSpacing/>
    </w:pPr>
  </w:style>
  <w:style w:type="paragraph" w:styleId="Vrazncitt">
    <w:name w:val="Intense Quote"/>
    <w:basedOn w:val="Normln"/>
    <w:next w:val="Normln"/>
    <w:link w:val="VrazncittChar"/>
    <w:uiPriority w:val="30"/>
    <w:qFormat/>
    <w:rsid w:val="00CC19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Normlnweb">
    <w:name w:val="Normal (Web)"/>
    <w:basedOn w:val="Normln"/>
    <w:uiPriority w:val="99"/>
    <w:unhideWhenUsed/>
    <w:qFormat/>
    <w:rsid w:val="00CC19FB"/>
    <w:pPr>
      <w:spacing w:beforeAutospacing="1" w:afterAutospacing="1"/>
    </w:pPr>
    <w:rPr>
      <w:rFonts w:ascii="Times New Roman" w:hAnsi="Times New Roman"/>
      <w:szCs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A41B15"/>
    <w:rPr>
      <w:rFonts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A41B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41B15"/>
    <w:rPr>
      <w:rFonts w:ascii="Segoe UI" w:hAnsi="Segoe UI" w:cs="Mangal"/>
      <w:sz w:val="18"/>
      <w:szCs w:val="16"/>
    </w:rPr>
  </w:style>
  <w:style w:type="paragraph" w:customStyle="1" w:styleId="ListNumber-ContractCzechRadio">
    <w:name w:val="List Number - Contract (Czech Radio)"/>
    <w:basedOn w:val="Normln"/>
    <w:uiPriority w:val="13"/>
    <w:qFormat/>
    <w:rsid w:val="000403F3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</w:pPr>
    <w:rPr>
      <w:rFonts w:ascii="Arial" w:eastAsiaTheme="minorHAnsi" w:hAnsi="Arial" w:cstheme="minorBidi"/>
      <w:sz w:val="20"/>
      <w:szCs w:val="22"/>
      <w:lang w:eastAsia="en-US" w:bidi="ar-SA"/>
    </w:rPr>
  </w:style>
  <w:style w:type="paragraph" w:customStyle="1" w:styleId="ListLetter-ContractCzechRadio">
    <w:name w:val="List Letter - Contract (Czech Radio)"/>
    <w:basedOn w:val="Normln"/>
    <w:uiPriority w:val="15"/>
    <w:qFormat/>
    <w:rsid w:val="000403F3"/>
    <w:pPr>
      <w:tabs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after="250" w:line="250" w:lineRule="exact"/>
    </w:pPr>
    <w:rPr>
      <w:rFonts w:ascii="Arial" w:eastAsiaTheme="minorHAnsi" w:hAnsi="Arial" w:cstheme="minorBidi"/>
      <w:sz w:val="20"/>
      <w:szCs w:val="22"/>
      <w:lang w:eastAsia="en-US" w:bidi="ar-SA"/>
    </w:rPr>
  </w:style>
  <w:style w:type="paragraph" w:customStyle="1" w:styleId="Heading-Number-ContractCzechRadio">
    <w:name w:val="Heading-Number - Contract (Czech Radio)"/>
    <w:basedOn w:val="Normln"/>
    <w:next w:val="ListNumber-ContractCzechRadio"/>
    <w:uiPriority w:val="11"/>
    <w:qFormat/>
    <w:rsid w:val="000403F3"/>
    <w:pPr>
      <w:keepNext/>
      <w:keepLines/>
      <w:tabs>
        <w:tab w:val="left" w:pos="0"/>
        <w:tab w:val="left" w:pos="312"/>
        <w:tab w:val="left" w:pos="624"/>
        <w:tab w:val="left" w:pos="936"/>
        <w:tab w:val="left" w:pos="1247"/>
        <w:tab w:val="left" w:pos="1559"/>
        <w:tab w:val="left" w:pos="1871"/>
        <w:tab w:val="left" w:pos="2183"/>
        <w:tab w:val="left" w:pos="2495"/>
        <w:tab w:val="left" w:pos="2807"/>
        <w:tab w:val="left" w:pos="3119"/>
        <w:tab w:val="left" w:pos="3430"/>
        <w:tab w:val="left" w:pos="3742"/>
        <w:tab w:val="left" w:pos="4054"/>
        <w:tab w:val="left" w:pos="4366"/>
        <w:tab w:val="left" w:pos="4678"/>
        <w:tab w:val="left" w:pos="4990"/>
        <w:tab w:val="left" w:pos="5301"/>
        <w:tab w:val="left" w:pos="5613"/>
        <w:tab w:val="left" w:pos="5925"/>
        <w:tab w:val="left" w:pos="6237"/>
        <w:tab w:val="left" w:pos="6549"/>
        <w:tab w:val="left" w:pos="6861"/>
        <w:tab w:val="left" w:pos="7173"/>
        <w:tab w:val="left" w:pos="7484"/>
        <w:tab w:val="left" w:pos="7796"/>
        <w:tab w:val="left" w:pos="8108"/>
        <w:tab w:val="left" w:pos="8420"/>
      </w:tabs>
      <w:spacing w:before="250" w:after="250" w:line="250" w:lineRule="exact"/>
      <w:jc w:val="center"/>
      <w:outlineLvl w:val="0"/>
    </w:pPr>
    <w:rPr>
      <w:rFonts w:ascii="Arial" w:eastAsiaTheme="majorEastAsia" w:hAnsi="Arial" w:cstheme="majorBidi"/>
      <w:b/>
      <w:color w:val="000F37"/>
      <w:sz w:val="20"/>
      <w:szCs w:val="26"/>
      <w:lang w:eastAsia="en-US" w:bidi="ar-SA"/>
    </w:rPr>
  </w:style>
  <w:style w:type="paragraph" w:styleId="Revize">
    <w:name w:val="Revision"/>
    <w:uiPriority w:val="99"/>
    <w:semiHidden/>
    <w:qFormat/>
    <w:rsid w:val="006007B2"/>
    <w:rPr>
      <w:rFonts w:eastAsia="Times New Roman" w:cs="Mangal"/>
      <w:szCs w:val="20"/>
      <w:lang w:bidi="hi-IN"/>
    </w:rPr>
  </w:style>
  <w:style w:type="numbering" w:customStyle="1" w:styleId="List-Contract">
    <w:name w:val="List - Contract"/>
    <w:uiPriority w:val="99"/>
    <w:qFormat/>
    <w:rsid w:val="000403F3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ana.gajova@archa-plus.cz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YSkeJ0/nYThV56+h+XLjRxsQPA==">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911</Words>
  <Characters>5377</Characters>
  <Application>Microsoft Office Word</Application>
  <DocSecurity>0</DocSecurity>
  <Lines>44</Lines>
  <Paragraphs>12</Paragraphs>
  <ScaleCrop>false</ScaleCrop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Kareisová</dc:creator>
  <cp:lastModifiedBy>Radka Kareisová</cp:lastModifiedBy>
  <cp:revision>2</cp:revision>
  <dcterms:created xsi:type="dcterms:W3CDTF">2024-08-23T10:28:00Z</dcterms:created>
  <dcterms:modified xsi:type="dcterms:W3CDTF">2025-06-03T13:37:00Z</dcterms:modified>
</cp:coreProperties>
</file>