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8E1DC" w14:textId="47635F2A" w:rsidR="00DA3D07" w:rsidRDefault="00DA3D07" w:rsidP="008E3B3A"/>
    <w:p w14:paraId="00DD7D88" w14:textId="77777777" w:rsidR="00DA3D07" w:rsidRPr="008E3B3A" w:rsidRDefault="00DA3D07" w:rsidP="008E3B3A">
      <w:r w:rsidRPr="008E3B3A">
        <w:t>Smluvní strany:</w:t>
      </w:r>
    </w:p>
    <w:p w14:paraId="55697821" w14:textId="7D5C522E" w:rsidR="00DA3D07" w:rsidRPr="008E3B3A" w:rsidRDefault="00DA3D07" w:rsidP="008E3B3A"/>
    <w:p w14:paraId="59634629" w14:textId="77777777" w:rsidR="008D4683" w:rsidRDefault="008D4683" w:rsidP="008E3B3A"/>
    <w:p w14:paraId="4A325A3C" w14:textId="16B28349" w:rsidR="00DA3D07" w:rsidRPr="008E3B3A" w:rsidRDefault="00DA3D07" w:rsidP="008E3B3A">
      <w:r w:rsidRPr="008E3B3A">
        <w:t>Národní divadlo</w:t>
      </w:r>
    </w:p>
    <w:p w14:paraId="08BC9E3F" w14:textId="1508EA3B" w:rsidR="00DA3D07" w:rsidRPr="008E3B3A" w:rsidRDefault="00DA3D07" w:rsidP="008E3B3A">
      <w:pPr>
        <w:rPr>
          <w:b w:val="0"/>
        </w:rPr>
      </w:pPr>
      <w:r w:rsidRPr="008E3B3A">
        <w:rPr>
          <w:b w:val="0"/>
        </w:rPr>
        <w:t xml:space="preserve">Ostrovní </w:t>
      </w:r>
      <w:r w:rsidR="00BB1085">
        <w:rPr>
          <w:b w:val="0"/>
        </w:rPr>
        <w:t>225/1, 110 0</w:t>
      </w:r>
      <w:r w:rsidRPr="008E3B3A">
        <w:rPr>
          <w:b w:val="0"/>
        </w:rPr>
        <w:t>0 Praha 1</w:t>
      </w:r>
    </w:p>
    <w:p w14:paraId="470F8052" w14:textId="681C1E96" w:rsidR="00DA3D07" w:rsidRPr="008E3B3A" w:rsidRDefault="00DA3D07" w:rsidP="008E3B3A">
      <w:pPr>
        <w:rPr>
          <w:b w:val="0"/>
        </w:rPr>
      </w:pPr>
      <w:r w:rsidRPr="008E3B3A">
        <w:rPr>
          <w:b w:val="0"/>
        </w:rPr>
        <w:t xml:space="preserve">Číslo účtu: </w:t>
      </w:r>
      <w:proofErr w:type="spellStart"/>
      <w:r w:rsidR="000A204E">
        <w:rPr>
          <w:b w:val="0"/>
        </w:rPr>
        <w:t>xxxxx</w:t>
      </w:r>
      <w:proofErr w:type="spellEnd"/>
    </w:p>
    <w:p w14:paraId="38BAB4CA" w14:textId="77777777" w:rsidR="00DA3D07" w:rsidRPr="008E3B3A" w:rsidRDefault="00DA3D07" w:rsidP="008E3B3A">
      <w:pPr>
        <w:rPr>
          <w:b w:val="0"/>
        </w:rPr>
      </w:pPr>
      <w:r w:rsidRPr="008E3B3A">
        <w:rPr>
          <w:b w:val="0"/>
        </w:rPr>
        <w:t>IČ: 00023337 DIČ: CZ00023337</w:t>
      </w:r>
    </w:p>
    <w:p w14:paraId="6DB66B8B" w14:textId="733A7B0F" w:rsidR="00DA3D07" w:rsidRPr="008E3B3A" w:rsidRDefault="00DA3D07" w:rsidP="008E3B3A">
      <w:pPr>
        <w:rPr>
          <w:b w:val="0"/>
        </w:rPr>
      </w:pPr>
      <w:r w:rsidRPr="008E3B3A">
        <w:rPr>
          <w:b w:val="0"/>
        </w:rPr>
        <w:t xml:space="preserve">Zastupuje: </w:t>
      </w:r>
      <w:proofErr w:type="spellStart"/>
      <w:r w:rsidR="000A204E">
        <w:rPr>
          <w:b w:val="0"/>
        </w:rPr>
        <w:t>xxxxx</w:t>
      </w:r>
      <w:proofErr w:type="spellEnd"/>
      <w:r w:rsidRPr="008E3B3A">
        <w:rPr>
          <w:b w:val="0"/>
        </w:rPr>
        <w:t xml:space="preserve"> </w:t>
      </w:r>
    </w:p>
    <w:p w14:paraId="0A489C40" w14:textId="257E58BA" w:rsidR="00DA3D07" w:rsidRPr="008E3B3A" w:rsidRDefault="00DA3D07" w:rsidP="008E3B3A">
      <w:pPr>
        <w:rPr>
          <w:b w:val="0"/>
        </w:rPr>
      </w:pPr>
      <w:r w:rsidRPr="008E3B3A">
        <w:rPr>
          <w:b w:val="0"/>
        </w:rPr>
        <w:t xml:space="preserve">a </w:t>
      </w:r>
      <w:proofErr w:type="spellStart"/>
      <w:r w:rsidR="000A204E">
        <w:rPr>
          <w:b w:val="0"/>
        </w:rPr>
        <w:t>xxxxx</w:t>
      </w:r>
      <w:proofErr w:type="spellEnd"/>
    </w:p>
    <w:p w14:paraId="1E9EF455" w14:textId="77777777" w:rsidR="00DA3D07" w:rsidRPr="008E3B3A" w:rsidRDefault="00DA3D07" w:rsidP="008E3B3A">
      <w:r w:rsidRPr="008E3B3A">
        <w:t>(dále jen jako „ND“)</w:t>
      </w:r>
    </w:p>
    <w:p w14:paraId="53101361" w14:textId="77777777" w:rsidR="00DA3D07" w:rsidRPr="008E3B3A" w:rsidRDefault="00DA3D07" w:rsidP="008E3B3A"/>
    <w:p w14:paraId="2AC45A6A" w14:textId="77777777" w:rsidR="00DA3D07" w:rsidRPr="008E3B3A" w:rsidRDefault="00DA3D07" w:rsidP="008E3B3A">
      <w:r w:rsidRPr="008E3B3A">
        <w:t>a</w:t>
      </w:r>
    </w:p>
    <w:p w14:paraId="6585A6BD" w14:textId="083B9D98" w:rsidR="00DA3D07" w:rsidRPr="008E3B3A" w:rsidRDefault="00DA3D07" w:rsidP="008E3B3A"/>
    <w:p w14:paraId="535A9A31" w14:textId="77777777" w:rsidR="00DA3D07" w:rsidRPr="008E3B3A" w:rsidRDefault="00DA3D07" w:rsidP="008E3B3A">
      <w:r w:rsidRPr="008E3B3A">
        <w:t>Kühnův dětský sbor o.p.s.</w:t>
      </w:r>
    </w:p>
    <w:p w14:paraId="55DA3B77" w14:textId="77777777" w:rsidR="00DA3D07" w:rsidRPr="008E3B3A" w:rsidRDefault="00DA3D07" w:rsidP="008E3B3A">
      <w:pPr>
        <w:rPr>
          <w:b w:val="0"/>
        </w:rPr>
      </w:pPr>
      <w:r w:rsidRPr="008E3B3A">
        <w:rPr>
          <w:b w:val="0"/>
        </w:rPr>
        <w:t>se sídlem: Ortenovo nám. 34, 170 00 Praha 7</w:t>
      </w:r>
    </w:p>
    <w:p w14:paraId="30283320" w14:textId="153D78B8" w:rsidR="00DA3D07" w:rsidRPr="008E3B3A" w:rsidRDefault="00DA3D07" w:rsidP="008E3B3A">
      <w:pPr>
        <w:rPr>
          <w:b w:val="0"/>
        </w:rPr>
      </w:pPr>
      <w:r w:rsidRPr="008E3B3A">
        <w:rPr>
          <w:b w:val="0"/>
        </w:rPr>
        <w:t xml:space="preserve">Číslo účtu: </w:t>
      </w:r>
      <w:proofErr w:type="spellStart"/>
      <w:r w:rsidR="000A204E">
        <w:rPr>
          <w:b w:val="0"/>
        </w:rPr>
        <w:t>xxxxx</w:t>
      </w:r>
      <w:proofErr w:type="spellEnd"/>
    </w:p>
    <w:p w14:paraId="113E25E0" w14:textId="77777777" w:rsidR="00DA3D07" w:rsidRPr="008E3B3A" w:rsidRDefault="00DA3D07" w:rsidP="008E3B3A">
      <w:pPr>
        <w:rPr>
          <w:b w:val="0"/>
        </w:rPr>
      </w:pPr>
      <w:r w:rsidRPr="008E3B3A">
        <w:rPr>
          <w:b w:val="0"/>
        </w:rPr>
        <w:t>IČ: 25766589</w:t>
      </w:r>
    </w:p>
    <w:p w14:paraId="183FAE49" w14:textId="77777777" w:rsidR="00DA3D07" w:rsidRPr="008E3B3A" w:rsidRDefault="00DA3D07" w:rsidP="008E3B3A">
      <w:pPr>
        <w:rPr>
          <w:b w:val="0"/>
        </w:rPr>
      </w:pPr>
      <w:r w:rsidRPr="008E3B3A">
        <w:rPr>
          <w:b w:val="0"/>
        </w:rPr>
        <w:t xml:space="preserve">DIČ: není plátce DPH </w:t>
      </w:r>
    </w:p>
    <w:p w14:paraId="5E0DEAED" w14:textId="6528BF17" w:rsidR="00DA3D07" w:rsidRPr="008E3B3A" w:rsidRDefault="00DA3D07" w:rsidP="008E3B3A">
      <w:pPr>
        <w:rPr>
          <w:b w:val="0"/>
        </w:rPr>
      </w:pPr>
      <w:r w:rsidRPr="008E3B3A">
        <w:rPr>
          <w:b w:val="0"/>
        </w:rPr>
        <w:t xml:space="preserve">zastoupené </w:t>
      </w:r>
      <w:proofErr w:type="spellStart"/>
      <w:r w:rsidR="000A204E">
        <w:rPr>
          <w:b w:val="0"/>
        </w:rPr>
        <w:t>xxxxx</w:t>
      </w:r>
      <w:proofErr w:type="spellEnd"/>
      <w:r w:rsidRPr="008E3B3A">
        <w:rPr>
          <w:b w:val="0"/>
        </w:rPr>
        <w:t xml:space="preserve"> </w:t>
      </w:r>
    </w:p>
    <w:p w14:paraId="56FA8014" w14:textId="77777777" w:rsidR="00DA3D07" w:rsidRPr="008E3B3A" w:rsidRDefault="00DA3D07" w:rsidP="008E3B3A">
      <w:r w:rsidRPr="008E3B3A">
        <w:t>(dále jen jako „KDS“)</w:t>
      </w:r>
    </w:p>
    <w:p w14:paraId="63107460" w14:textId="77777777" w:rsidR="00DA3D07" w:rsidRPr="008E3B3A" w:rsidRDefault="00DA3D07" w:rsidP="008E3B3A"/>
    <w:p w14:paraId="094D8369" w14:textId="77777777" w:rsidR="00DA3D07" w:rsidRPr="008E3B3A" w:rsidRDefault="00DA3D07" w:rsidP="008E3B3A">
      <w:pPr>
        <w:rPr>
          <w:b w:val="0"/>
        </w:rPr>
      </w:pPr>
      <w:r w:rsidRPr="008E3B3A">
        <w:rPr>
          <w:b w:val="0"/>
        </w:rPr>
        <w:t>uzavírají ve vzájemném konsenzu tuto</w:t>
      </w:r>
    </w:p>
    <w:p w14:paraId="7DB70245" w14:textId="77777777" w:rsidR="00DA3D07" w:rsidRPr="008E3B3A" w:rsidRDefault="00DA3D07" w:rsidP="008E3B3A"/>
    <w:p w14:paraId="586786FD" w14:textId="5087670A" w:rsidR="008D4683" w:rsidRPr="008E3B3A" w:rsidRDefault="008D4683" w:rsidP="008E3B3A"/>
    <w:p w14:paraId="3A19250E" w14:textId="77777777" w:rsidR="00DA3D07" w:rsidRPr="008E3B3A" w:rsidRDefault="00DA3D07" w:rsidP="008E3B3A"/>
    <w:p w14:paraId="71AF6904" w14:textId="77777777" w:rsidR="00DA3D07" w:rsidRPr="008E3B3A" w:rsidRDefault="00DA3D07" w:rsidP="008E3B3A"/>
    <w:p w14:paraId="715CC3F9" w14:textId="1BEA1CF7" w:rsidR="00DA3D07" w:rsidRPr="008E3B3A" w:rsidRDefault="000E6F81" w:rsidP="008E3B3A">
      <w:r>
        <w:t xml:space="preserve">                                               </w:t>
      </w:r>
      <w:r w:rsidR="00DA3D07" w:rsidRPr="008E3B3A">
        <w:t>SMLOUVU O SPOLUPRÁCI</w:t>
      </w:r>
    </w:p>
    <w:p w14:paraId="4D2226EE" w14:textId="417139A8" w:rsidR="00DA3D07" w:rsidRPr="008E3B3A" w:rsidRDefault="00DA3D07" w:rsidP="008E3B3A">
      <w:pPr>
        <w:rPr>
          <w:b w:val="0"/>
        </w:rPr>
      </w:pPr>
      <w:r w:rsidRPr="008E3B3A">
        <w:rPr>
          <w:b w:val="0"/>
        </w:rPr>
        <w:t xml:space="preserve"> ve smyslu § 1746 odst. 2 zákona č. 89/2012 Sb., občanského zákoníku, v platném znění</w:t>
      </w:r>
    </w:p>
    <w:p w14:paraId="5DAD0C88" w14:textId="52C69CCA" w:rsidR="00EC05A8" w:rsidRPr="008E3B3A" w:rsidRDefault="00EC05A8" w:rsidP="008E3B3A">
      <w:pPr>
        <w:rPr>
          <w:b w:val="0"/>
        </w:rPr>
      </w:pPr>
    </w:p>
    <w:p w14:paraId="2879D3FD" w14:textId="77777777" w:rsidR="00EC05A8" w:rsidRPr="008E3B3A" w:rsidRDefault="00EC05A8" w:rsidP="008E3B3A">
      <w:pPr>
        <w:rPr>
          <w:b w:val="0"/>
        </w:rPr>
      </w:pPr>
    </w:p>
    <w:p w14:paraId="323C5380" w14:textId="77777777" w:rsidR="00DA3D07" w:rsidRPr="008E3B3A" w:rsidRDefault="00DA3D07" w:rsidP="008E3B3A">
      <w:pPr>
        <w:rPr>
          <w:b w:val="0"/>
        </w:rPr>
      </w:pPr>
      <w:r w:rsidRPr="008E3B3A">
        <w:rPr>
          <w:b w:val="0"/>
        </w:rPr>
        <w:t xml:space="preserve">1. </w:t>
      </w:r>
      <w:r w:rsidRPr="008E3B3A">
        <w:t>Předmět smlouvy</w:t>
      </w:r>
    </w:p>
    <w:p w14:paraId="4F5C2393" w14:textId="77777777" w:rsidR="00DA3D07" w:rsidRPr="008E3B3A" w:rsidRDefault="00DA3D07" w:rsidP="008E3B3A">
      <w:pPr>
        <w:rPr>
          <w:b w:val="0"/>
        </w:rPr>
      </w:pPr>
    </w:p>
    <w:p w14:paraId="1CCDA295" w14:textId="40DAE5B2" w:rsidR="00DA3D07" w:rsidRPr="00730CEA" w:rsidRDefault="007E0C8E" w:rsidP="007E0C8E">
      <w:pPr>
        <w:rPr>
          <w:b w:val="0"/>
          <w:color w:val="FF0000"/>
        </w:rPr>
      </w:pPr>
      <w:r>
        <w:rPr>
          <w:b w:val="0"/>
        </w:rPr>
        <w:t xml:space="preserve">1.1. </w:t>
      </w:r>
      <w:r w:rsidR="00DA3D07" w:rsidRPr="008E3B3A">
        <w:rPr>
          <w:b w:val="0"/>
        </w:rPr>
        <w:t>Předmětem této smlouvy je úprava vzájemných práv a povinností výše uvedený</w:t>
      </w:r>
      <w:r>
        <w:rPr>
          <w:b w:val="0"/>
        </w:rPr>
        <w:t xml:space="preserve">ch </w:t>
      </w:r>
      <w:r w:rsidR="008E3B3A">
        <w:rPr>
          <w:b w:val="0"/>
        </w:rPr>
        <w:t xml:space="preserve">smluvních stran </w:t>
      </w:r>
      <w:r w:rsidR="00DA3D07" w:rsidRPr="008E3B3A">
        <w:rPr>
          <w:b w:val="0"/>
        </w:rPr>
        <w:t xml:space="preserve">při společné přípravě, realizaci a divadelním uvedení projektu </w:t>
      </w:r>
      <w:r w:rsidR="00DA3D07" w:rsidRPr="008071E1">
        <w:t xml:space="preserve">Vánoční koncerty </w:t>
      </w:r>
      <w:proofErr w:type="spellStart"/>
      <w:r w:rsidR="00DA3D07" w:rsidRPr="008071E1">
        <w:t>Kühnova</w:t>
      </w:r>
      <w:proofErr w:type="spellEnd"/>
      <w:r w:rsidR="00DA3D07" w:rsidRPr="008071E1">
        <w:t xml:space="preserve"> dětského sboru </w:t>
      </w:r>
      <w:r w:rsidR="00DA3D07" w:rsidRPr="008071E1">
        <w:rPr>
          <w:b w:val="0"/>
        </w:rPr>
        <w:t xml:space="preserve">dne </w:t>
      </w:r>
      <w:r w:rsidR="00453E5A">
        <w:t>6. prosince 2025</w:t>
      </w:r>
      <w:r w:rsidR="004E4E04">
        <w:t xml:space="preserve"> </w:t>
      </w:r>
      <w:r w:rsidR="00EC05A8" w:rsidRPr="00915628">
        <w:t>v</w:t>
      </w:r>
      <w:r w:rsidR="00453E5A" w:rsidRPr="00915628">
        <w:t> 11</w:t>
      </w:r>
      <w:r w:rsidR="005B7418" w:rsidRPr="00915628">
        <w:t>:</w:t>
      </w:r>
      <w:r w:rsidR="00EC05A8" w:rsidRPr="00915628">
        <w:t>0</w:t>
      </w:r>
      <w:r w:rsidR="006D1EF7" w:rsidRPr="00915628">
        <w:t>0 hodin</w:t>
      </w:r>
      <w:r w:rsidR="00453E5A" w:rsidRPr="00915628">
        <w:rPr>
          <w:b w:val="0"/>
        </w:rPr>
        <w:t xml:space="preserve">, </w:t>
      </w:r>
      <w:r w:rsidR="004E4E04" w:rsidRPr="00915628">
        <w:t>v</w:t>
      </w:r>
      <w:r w:rsidR="005B7418" w:rsidRPr="00915628">
        <w:t> </w:t>
      </w:r>
      <w:r w:rsidR="00453E5A" w:rsidRPr="00915628">
        <w:t>15</w:t>
      </w:r>
      <w:r w:rsidR="005B7418" w:rsidRPr="00915628">
        <w:t>:</w:t>
      </w:r>
      <w:r w:rsidR="00453E5A" w:rsidRPr="00915628">
        <w:t>0</w:t>
      </w:r>
      <w:r w:rsidR="00DA3D07" w:rsidRPr="00915628">
        <w:t xml:space="preserve">0 hodin </w:t>
      </w:r>
      <w:r w:rsidR="00915628" w:rsidRPr="00915628">
        <w:t>a v 18:3</w:t>
      </w:r>
      <w:r w:rsidR="00453E5A" w:rsidRPr="00915628">
        <w:t xml:space="preserve">0 </w:t>
      </w:r>
      <w:r w:rsidR="00E979BE">
        <w:t xml:space="preserve">hodin </w:t>
      </w:r>
      <w:r w:rsidR="00DA3D07" w:rsidRPr="00730CEA">
        <w:rPr>
          <w:b w:val="0"/>
        </w:rPr>
        <w:t>na scéně</w:t>
      </w:r>
      <w:r w:rsidR="00DA3D07" w:rsidRPr="00730CEA">
        <w:t xml:space="preserve"> </w:t>
      </w:r>
      <w:r w:rsidR="00453E5A" w:rsidRPr="00730CEA">
        <w:t>Stavovského divadla</w:t>
      </w:r>
      <w:r w:rsidR="00DA3D07" w:rsidRPr="00730CEA">
        <w:rPr>
          <w:b w:val="0"/>
        </w:rPr>
        <w:t xml:space="preserve"> (dále jen jako „dílo“).</w:t>
      </w:r>
    </w:p>
    <w:p w14:paraId="7ADDF076" w14:textId="1817748C" w:rsidR="002171A4" w:rsidRPr="008E3B3A" w:rsidRDefault="002171A4" w:rsidP="008E3B3A">
      <w:pPr>
        <w:rPr>
          <w:b w:val="0"/>
        </w:rPr>
      </w:pPr>
    </w:p>
    <w:p w14:paraId="2B3396D6" w14:textId="77777777" w:rsidR="00EC05A8" w:rsidRPr="008E3B3A" w:rsidRDefault="00EC05A8" w:rsidP="008E3B3A">
      <w:pPr>
        <w:rPr>
          <w:b w:val="0"/>
        </w:rPr>
      </w:pPr>
    </w:p>
    <w:p w14:paraId="2F5EE0CB" w14:textId="77777777" w:rsidR="00DA3D07" w:rsidRPr="008E3B3A" w:rsidRDefault="00DA3D07" w:rsidP="008E3B3A">
      <w:pPr>
        <w:rPr>
          <w:b w:val="0"/>
        </w:rPr>
      </w:pPr>
      <w:r w:rsidRPr="008E3B3A">
        <w:rPr>
          <w:b w:val="0"/>
        </w:rPr>
        <w:t xml:space="preserve">2. </w:t>
      </w:r>
      <w:r w:rsidRPr="008E3B3A">
        <w:t>Práva a povinnosti smluvních stran</w:t>
      </w:r>
    </w:p>
    <w:p w14:paraId="65E2A462" w14:textId="77777777" w:rsidR="00DA3D07" w:rsidRPr="008E3B3A" w:rsidRDefault="00DA3D07" w:rsidP="008E3B3A">
      <w:pPr>
        <w:rPr>
          <w:b w:val="0"/>
        </w:rPr>
      </w:pPr>
    </w:p>
    <w:p w14:paraId="42C93F3C" w14:textId="77777777" w:rsidR="00DA3D07" w:rsidRPr="008E3B3A" w:rsidRDefault="00DA3D07" w:rsidP="008E3B3A">
      <w:pPr>
        <w:rPr>
          <w:b w:val="0"/>
        </w:rPr>
      </w:pPr>
      <w:proofErr w:type="gramStart"/>
      <w:r w:rsidRPr="008E3B3A">
        <w:rPr>
          <w:b w:val="0"/>
        </w:rPr>
        <w:t>2.1. KDS</w:t>
      </w:r>
      <w:proofErr w:type="gramEnd"/>
      <w:r w:rsidRPr="008E3B3A">
        <w:rPr>
          <w:b w:val="0"/>
        </w:rPr>
        <w:t xml:space="preserve"> zajistí a uhradí pronájem notového materiálu potřebného pro provedení díla.</w:t>
      </w:r>
    </w:p>
    <w:p w14:paraId="3D8BAF66" w14:textId="77777777" w:rsidR="00DA3D07" w:rsidRPr="008E3B3A" w:rsidRDefault="00DA3D07" w:rsidP="008E3B3A">
      <w:pPr>
        <w:rPr>
          <w:b w:val="0"/>
        </w:rPr>
      </w:pPr>
    </w:p>
    <w:p w14:paraId="32D4A449" w14:textId="716E6107" w:rsidR="00DA3D07" w:rsidRPr="008E3B3A" w:rsidRDefault="00DA3D07" w:rsidP="008E3B3A">
      <w:pPr>
        <w:rPr>
          <w:b w:val="0"/>
        </w:rPr>
      </w:pPr>
      <w:proofErr w:type="gramStart"/>
      <w:r w:rsidRPr="008E3B3A">
        <w:rPr>
          <w:b w:val="0"/>
        </w:rPr>
        <w:t>2.2. KDS</w:t>
      </w:r>
      <w:proofErr w:type="gramEnd"/>
      <w:r w:rsidRPr="008E3B3A">
        <w:rPr>
          <w:b w:val="0"/>
        </w:rPr>
        <w:t xml:space="preserve"> zajistí licence na provozování díla dle článku 1.1 od případných držitelů majetkových práv. V případě užití díla nad rámec článku 1.1, zejména k užití zaznamenaného díla živě provozovaného na zvukový či zvukově obrazový záznam </w:t>
      </w:r>
      <w:r w:rsidRPr="008E3B3A">
        <w:rPr>
          <w:b w:val="0"/>
        </w:rPr>
        <w:lastRenderedPageBreak/>
        <w:t>rozhlasových a televizním vysíláním a k užití zařazeného a zaznamenaného díla na prvotní zvukově obrazový záznam AVD jeho rozhlasovým a televizním vysíláním bude uzavřena zvláštní smlouva.</w:t>
      </w:r>
    </w:p>
    <w:p w14:paraId="22AF6242" w14:textId="77777777" w:rsidR="00DA3D07" w:rsidRPr="008E3B3A" w:rsidRDefault="00DA3D07" w:rsidP="008E3B3A">
      <w:pPr>
        <w:rPr>
          <w:b w:val="0"/>
        </w:rPr>
      </w:pPr>
    </w:p>
    <w:p w14:paraId="3D593A5F" w14:textId="77777777" w:rsidR="00DA3D07" w:rsidRPr="008E3B3A" w:rsidRDefault="00DA3D07" w:rsidP="008E3B3A">
      <w:pPr>
        <w:rPr>
          <w:b w:val="0"/>
        </w:rPr>
      </w:pPr>
      <w:r w:rsidRPr="008E3B3A">
        <w:rPr>
          <w:b w:val="0"/>
        </w:rPr>
        <w:t>2.3. Předmětné dílo bude realizovat tento inscenační tým a výkonní umělci:</w:t>
      </w:r>
    </w:p>
    <w:p w14:paraId="2321116D" w14:textId="77777777" w:rsidR="00DA3D07" w:rsidRPr="00915628" w:rsidRDefault="00DA3D07" w:rsidP="008E3B3A">
      <w:pPr>
        <w:rPr>
          <w:b w:val="0"/>
        </w:rPr>
      </w:pPr>
      <w:r w:rsidRPr="008E3B3A">
        <w:rPr>
          <w:b w:val="0"/>
        </w:rPr>
        <w:t xml:space="preserve">Režisérka: </w:t>
      </w:r>
      <w:r w:rsidRPr="00915628">
        <w:rPr>
          <w:b w:val="0"/>
        </w:rPr>
        <w:t>Eliška Hrubá Toperczerová</w:t>
      </w:r>
    </w:p>
    <w:p w14:paraId="5FB82982" w14:textId="4A687608" w:rsidR="008B4353" w:rsidRPr="00915628" w:rsidRDefault="00DA3D07" w:rsidP="008E3B3A">
      <w:pPr>
        <w:rPr>
          <w:b w:val="0"/>
        </w:rPr>
      </w:pPr>
      <w:r w:rsidRPr="00915628">
        <w:rPr>
          <w:b w:val="0"/>
        </w:rPr>
        <w:t xml:space="preserve">Kühnův dětský sbor, sbormistři: Jiří </w:t>
      </w:r>
      <w:r w:rsidR="002A1F18" w:rsidRPr="00915628">
        <w:rPr>
          <w:b w:val="0"/>
        </w:rPr>
        <w:t xml:space="preserve">Chvála, Světlana </w:t>
      </w:r>
      <w:proofErr w:type="spellStart"/>
      <w:r w:rsidR="002A1F18" w:rsidRPr="00915628">
        <w:rPr>
          <w:b w:val="0"/>
        </w:rPr>
        <w:t>Tvrzická</w:t>
      </w:r>
      <w:proofErr w:type="spellEnd"/>
      <w:r w:rsidR="002A1F18" w:rsidRPr="00915628">
        <w:rPr>
          <w:b w:val="0"/>
        </w:rPr>
        <w:t xml:space="preserve">, Petr </w:t>
      </w:r>
      <w:proofErr w:type="spellStart"/>
      <w:r w:rsidR="008B4353" w:rsidRPr="00915628">
        <w:rPr>
          <w:b w:val="0"/>
        </w:rPr>
        <w:t>Louženský</w:t>
      </w:r>
      <w:proofErr w:type="spellEnd"/>
      <w:r w:rsidR="008B4353" w:rsidRPr="00915628">
        <w:rPr>
          <w:b w:val="0"/>
        </w:rPr>
        <w:t>, Tereza Bystřická, Karolína Řepová, Veronika Holcová</w:t>
      </w:r>
      <w:r w:rsidRPr="00915628">
        <w:rPr>
          <w:b w:val="0"/>
        </w:rPr>
        <w:t xml:space="preserve">                                               </w:t>
      </w:r>
      <w:r w:rsidR="00206B3F" w:rsidRPr="00915628">
        <w:rPr>
          <w:b w:val="0"/>
        </w:rPr>
        <w:t xml:space="preserve">                            </w:t>
      </w:r>
    </w:p>
    <w:p w14:paraId="61A10769" w14:textId="371D4D9F" w:rsidR="00DA3D07" w:rsidRPr="00206B3F" w:rsidRDefault="00DA3D07" w:rsidP="008E3B3A">
      <w:pPr>
        <w:rPr>
          <w:b w:val="0"/>
        </w:rPr>
      </w:pPr>
      <w:r w:rsidRPr="008E3B3A">
        <w:rPr>
          <w:b w:val="0"/>
        </w:rPr>
        <w:t xml:space="preserve">Moderátoři, případně hudebníci dle scénáře díla. </w:t>
      </w:r>
    </w:p>
    <w:p w14:paraId="79A62EC4" w14:textId="40C3F598" w:rsidR="00DA3D07" w:rsidRPr="008E3B3A" w:rsidRDefault="006D1EF7" w:rsidP="008E3B3A">
      <w:pPr>
        <w:rPr>
          <w:b w:val="0"/>
        </w:rPr>
      </w:pPr>
      <w:r w:rsidRPr="008E3B3A">
        <w:rPr>
          <w:b w:val="0"/>
        </w:rPr>
        <w:t xml:space="preserve">Scénář díla vytvoří KDS </w:t>
      </w:r>
      <w:r w:rsidRPr="00730CEA">
        <w:rPr>
          <w:b w:val="0"/>
        </w:rPr>
        <w:t>do 2</w:t>
      </w:r>
      <w:r w:rsidR="00453E5A" w:rsidRPr="00730CEA">
        <w:rPr>
          <w:b w:val="0"/>
        </w:rPr>
        <w:t>4</w:t>
      </w:r>
      <w:r w:rsidR="00DA3D07" w:rsidRPr="00730CEA">
        <w:rPr>
          <w:b w:val="0"/>
        </w:rPr>
        <w:t>. listopadu 20</w:t>
      </w:r>
      <w:r w:rsidR="00453E5A" w:rsidRPr="00730CEA">
        <w:rPr>
          <w:b w:val="0"/>
        </w:rPr>
        <w:t>25</w:t>
      </w:r>
      <w:r w:rsidR="00DA3D07" w:rsidRPr="00291445">
        <w:rPr>
          <w:b w:val="0"/>
          <w:color w:val="FF0000"/>
        </w:rPr>
        <w:t xml:space="preserve">. </w:t>
      </w:r>
    </w:p>
    <w:p w14:paraId="775D1D6B" w14:textId="77777777" w:rsidR="00DA3D07" w:rsidRPr="008E3B3A" w:rsidRDefault="00DA3D07" w:rsidP="008E3B3A">
      <w:pPr>
        <w:rPr>
          <w:b w:val="0"/>
        </w:rPr>
      </w:pPr>
      <w:r w:rsidRPr="008E3B3A">
        <w:rPr>
          <w:b w:val="0"/>
        </w:rPr>
        <w:t>KDS je povinno uhradit a smluvně zajistit se všemi členy inscenačního týmu a výkonnými umělci jejich povinnost vytvořit autorské dílo případně umělecký výkon (a nastudování díla) a poskytnout výhradní licence pro účely uvádění díla dle článku 1.1 této smlouvy. KDS zajistí a uhradí ubytování pro výkonné umělce a členy inscenačního týmu.</w:t>
      </w:r>
    </w:p>
    <w:p w14:paraId="4A3E9AC4" w14:textId="77777777" w:rsidR="00DA3D07" w:rsidRPr="008E3B3A" w:rsidRDefault="00DA3D07" w:rsidP="008E3B3A">
      <w:pPr>
        <w:rPr>
          <w:b w:val="0"/>
        </w:rPr>
      </w:pPr>
    </w:p>
    <w:p w14:paraId="5EC425A5" w14:textId="554FA31E" w:rsidR="00DA3D07" w:rsidRPr="00915628" w:rsidRDefault="00DA3D07" w:rsidP="008E3B3A">
      <w:pPr>
        <w:rPr>
          <w:b w:val="0"/>
        </w:rPr>
      </w:pPr>
      <w:proofErr w:type="gramStart"/>
      <w:r w:rsidRPr="008E3B3A">
        <w:rPr>
          <w:b w:val="0"/>
        </w:rPr>
        <w:t>2.4. ND</w:t>
      </w:r>
      <w:proofErr w:type="gramEnd"/>
      <w:r w:rsidRPr="008E3B3A">
        <w:rPr>
          <w:b w:val="0"/>
        </w:rPr>
        <w:t xml:space="preserve"> poskytne prostory </w:t>
      </w:r>
      <w:r w:rsidR="0098215C">
        <w:rPr>
          <w:b w:val="0"/>
        </w:rPr>
        <w:t>Stavovského divadla</w:t>
      </w:r>
      <w:r w:rsidRPr="008E3B3A">
        <w:rPr>
          <w:b w:val="0"/>
        </w:rPr>
        <w:t xml:space="preserve"> a zázemí na realizaci představení spolu s potřebným technickým personálem na období </w:t>
      </w:r>
      <w:r w:rsidR="00453E5A">
        <w:rPr>
          <w:b w:val="0"/>
        </w:rPr>
        <w:t>6</w:t>
      </w:r>
      <w:r w:rsidRPr="008E3B3A">
        <w:rPr>
          <w:b w:val="0"/>
        </w:rPr>
        <w:t xml:space="preserve">. prosince </w:t>
      </w:r>
      <w:r w:rsidRPr="00915628">
        <w:rPr>
          <w:b w:val="0"/>
        </w:rPr>
        <w:t>20</w:t>
      </w:r>
      <w:r w:rsidR="00453E5A" w:rsidRPr="00915628">
        <w:rPr>
          <w:b w:val="0"/>
        </w:rPr>
        <w:t>25</w:t>
      </w:r>
      <w:r w:rsidRPr="00915628">
        <w:rPr>
          <w:b w:val="0"/>
        </w:rPr>
        <w:t xml:space="preserve"> od </w:t>
      </w:r>
      <w:r w:rsidR="0098215C" w:rsidRPr="00915628">
        <w:rPr>
          <w:b w:val="0"/>
        </w:rPr>
        <w:t>8</w:t>
      </w:r>
      <w:r w:rsidRPr="00915628">
        <w:rPr>
          <w:b w:val="0"/>
        </w:rPr>
        <w:t>:00</w:t>
      </w:r>
      <w:r w:rsidR="00915628" w:rsidRPr="00915628">
        <w:rPr>
          <w:b w:val="0"/>
        </w:rPr>
        <w:t xml:space="preserve"> do 21:0</w:t>
      </w:r>
      <w:r w:rsidRPr="00915628">
        <w:rPr>
          <w:b w:val="0"/>
        </w:rPr>
        <w:t xml:space="preserve">0, a to dle časového harmonogramu, který bude sestaven nejpozději do </w:t>
      </w:r>
      <w:r w:rsidR="006D1EF7" w:rsidRPr="00915628">
        <w:rPr>
          <w:b w:val="0"/>
        </w:rPr>
        <w:t>2</w:t>
      </w:r>
      <w:r w:rsidR="00453E5A" w:rsidRPr="00915628">
        <w:rPr>
          <w:b w:val="0"/>
        </w:rPr>
        <w:t>3</w:t>
      </w:r>
      <w:r w:rsidRPr="00915628">
        <w:rPr>
          <w:b w:val="0"/>
        </w:rPr>
        <w:t>. listopadu 20</w:t>
      </w:r>
      <w:r w:rsidR="00453E5A" w:rsidRPr="00915628">
        <w:rPr>
          <w:b w:val="0"/>
        </w:rPr>
        <w:t>25</w:t>
      </w:r>
      <w:r w:rsidRPr="00915628">
        <w:rPr>
          <w:b w:val="0"/>
        </w:rPr>
        <w:t>.</w:t>
      </w:r>
    </w:p>
    <w:p w14:paraId="25E51FFB" w14:textId="77777777" w:rsidR="00DA3D07" w:rsidRPr="008E3B3A" w:rsidRDefault="00DA3D07" w:rsidP="008E3B3A">
      <w:pPr>
        <w:rPr>
          <w:b w:val="0"/>
        </w:rPr>
      </w:pPr>
    </w:p>
    <w:p w14:paraId="0FA99569" w14:textId="693D411E" w:rsidR="00EC05A8" w:rsidRDefault="004E4E04" w:rsidP="008E3B3A">
      <w:pPr>
        <w:rPr>
          <w:b w:val="0"/>
        </w:rPr>
      </w:pPr>
      <w:proofErr w:type="gramStart"/>
      <w:r w:rsidRPr="008E3B3A">
        <w:rPr>
          <w:b w:val="0"/>
        </w:rPr>
        <w:t>2.5. ND</w:t>
      </w:r>
      <w:proofErr w:type="gramEnd"/>
      <w:r w:rsidRPr="008E3B3A">
        <w:rPr>
          <w:b w:val="0"/>
        </w:rPr>
        <w:t xml:space="preserve"> obdrží na </w:t>
      </w:r>
      <w:r>
        <w:rPr>
          <w:b w:val="0"/>
        </w:rPr>
        <w:t xml:space="preserve">každé </w:t>
      </w:r>
      <w:r w:rsidRPr="008E3B3A">
        <w:rPr>
          <w:b w:val="0"/>
        </w:rPr>
        <w:t xml:space="preserve">představení 10 ks čestných vstupenek. Prostřednictvím KDS budou poskytnuty čestné vstupenky novinářům a účinkujícím umělcům v maximálním celkovém počtu 30 ks na představení. </w:t>
      </w:r>
    </w:p>
    <w:p w14:paraId="5841A1E3" w14:textId="77777777" w:rsidR="0098215C" w:rsidRPr="008E3B3A" w:rsidRDefault="0098215C" w:rsidP="008E3B3A">
      <w:pPr>
        <w:rPr>
          <w:b w:val="0"/>
        </w:rPr>
      </w:pPr>
    </w:p>
    <w:p w14:paraId="7D704D1B" w14:textId="77777777" w:rsidR="00DA3D07" w:rsidRPr="008E3B3A" w:rsidRDefault="00DA3D07" w:rsidP="008E3B3A">
      <w:pPr>
        <w:rPr>
          <w:b w:val="0"/>
        </w:rPr>
      </w:pPr>
    </w:p>
    <w:p w14:paraId="584B10ED" w14:textId="77777777" w:rsidR="00DA3D07" w:rsidRPr="00206B3F" w:rsidRDefault="00DA3D07" w:rsidP="008E3B3A">
      <w:r w:rsidRPr="008E3B3A">
        <w:rPr>
          <w:b w:val="0"/>
        </w:rPr>
        <w:t xml:space="preserve">3. </w:t>
      </w:r>
      <w:r w:rsidRPr="008E3B3A">
        <w:t>Úprava práv a povinností při zajištění scénické dekorace, rekvizit a kostýmů</w:t>
      </w:r>
      <w:r w:rsidRPr="008E3B3A">
        <w:rPr>
          <w:b w:val="0"/>
        </w:rPr>
        <w:t xml:space="preserve"> (</w:t>
      </w:r>
      <w:r w:rsidRPr="00206B3F">
        <w:t>dále též jen jako „scénická a kostýmní výprava“)</w:t>
      </w:r>
    </w:p>
    <w:p w14:paraId="52D53847" w14:textId="77777777" w:rsidR="00DA3D07" w:rsidRPr="008E3B3A" w:rsidRDefault="00DA3D07" w:rsidP="008E3B3A">
      <w:pPr>
        <w:rPr>
          <w:b w:val="0"/>
        </w:rPr>
      </w:pPr>
    </w:p>
    <w:p w14:paraId="58DCD003" w14:textId="77777777" w:rsidR="00DA3D07" w:rsidRPr="008E3B3A" w:rsidRDefault="00DA3D07" w:rsidP="008E3B3A">
      <w:pPr>
        <w:rPr>
          <w:b w:val="0"/>
        </w:rPr>
      </w:pPr>
      <w:proofErr w:type="gramStart"/>
      <w:r w:rsidRPr="008E3B3A">
        <w:rPr>
          <w:b w:val="0"/>
        </w:rPr>
        <w:t>3.1. ND</w:t>
      </w:r>
      <w:proofErr w:type="gramEnd"/>
      <w:r w:rsidRPr="008E3B3A">
        <w:rPr>
          <w:b w:val="0"/>
        </w:rPr>
        <w:t xml:space="preserve"> zajistí pro potřeby scénické a kostýmní výpravy následující:</w:t>
      </w:r>
    </w:p>
    <w:p w14:paraId="2A24E339" w14:textId="62E2969B" w:rsidR="00DA3D07" w:rsidRPr="008E3B3A" w:rsidRDefault="00DA3D07" w:rsidP="008E3B3A">
      <w:pPr>
        <w:rPr>
          <w:b w:val="0"/>
        </w:rPr>
      </w:pPr>
      <w:r w:rsidRPr="008E3B3A">
        <w:rPr>
          <w:b w:val="0"/>
        </w:rPr>
        <w:t xml:space="preserve">scéna - světelnou techniku, </w:t>
      </w:r>
      <w:r w:rsidR="00815C24">
        <w:rPr>
          <w:b w:val="0"/>
        </w:rPr>
        <w:t>klavír</w:t>
      </w:r>
      <w:r w:rsidR="008D4683">
        <w:rPr>
          <w:b w:val="0"/>
        </w:rPr>
        <w:t xml:space="preserve"> včetně ladění</w:t>
      </w:r>
      <w:r w:rsidR="00815C24">
        <w:rPr>
          <w:b w:val="0"/>
        </w:rPr>
        <w:t xml:space="preserve"> a </w:t>
      </w:r>
      <w:r w:rsidRPr="00815C24">
        <w:rPr>
          <w:b w:val="0"/>
        </w:rPr>
        <w:t>stupně (praktikáble) pro sbor.</w:t>
      </w:r>
    </w:p>
    <w:p w14:paraId="642DDD44" w14:textId="77777777" w:rsidR="00DA3D07" w:rsidRPr="008E3B3A" w:rsidRDefault="00DA3D07" w:rsidP="008E3B3A">
      <w:pPr>
        <w:rPr>
          <w:b w:val="0"/>
        </w:rPr>
      </w:pPr>
    </w:p>
    <w:p w14:paraId="4E8E788E" w14:textId="77777777" w:rsidR="00DA3D07" w:rsidRPr="00291445" w:rsidRDefault="00DA3D07" w:rsidP="008E3B3A">
      <w:pPr>
        <w:rPr>
          <w:b w:val="0"/>
        </w:rPr>
      </w:pPr>
      <w:proofErr w:type="gramStart"/>
      <w:r w:rsidRPr="008E3B3A">
        <w:rPr>
          <w:b w:val="0"/>
        </w:rPr>
        <w:t>3</w:t>
      </w:r>
      <w:r w:rsidRPr="00453E5A">
        <w:rPr>
          <w:b w:val="0"/>
          <w:color w:val="FF0000"/>
        </w:rPr>
        <w:t>.</w:t>
      </w:r>
      <w:r w:rsidRPr="00291445">
        <w:rPr>
          <w:b w:val="0"/>
        </w:rPr>
        <w:t>2. KDS</w:t>
      </w:r>
      <w:proofErr w:type="gramEnd"/>
      <w:r w:rsidRPr="00291445">
        <w:rPr>
          <w:b w:val="0"/>
        </w:rPr>
        <w:t xml:space="preserve"> zajistí pro potřeby scénické výpravy:</w:t>
      </w:r>
    </w:p>
    <w:p w14:paraId="7579E7D7" w14:textId="6707AE88" w:rsidR="00AB22ED" w:rsidRPr="00206B3F" w:rsidRDefault="00815C24" w:rsidP="00AB22ED">
      <w:r w:rsidRPr="00291445">
        <w:rPr>
          <w:b w:val="0"/>
        </w:rPr>
        <w:t>kostýmy, dirigentský pult</w:t>
      </w:r>
      <w:r w:rsidR="00AB22ED">
        <w:rPr>
          <w:b w:val="0"/>
        </w:rPr>
        <w:t>,</w:t>
      </w:r>
      <w:r w:rsidR="002464CF" w:rsidRPr="00291445">
        <w:rPr>
          <w:b w:val="0"/>
        </w:rPr>
        <w:t xml:space="preserve"> </w:t>
      </w:r>
      <w:r w:rsidR="00DA3D07" w:rsidRPr="00291445">
        <w:t>uhradí noční bourání</w:t>
      </w:r>
      <w:r w:rsidR="008D4683" w:rsidRPr="00291445">
        <w:t xml:space="preserve">, </w:t>
      </w:r>
      <w:r w:rsidR="00291445" w:rsidRPr="00291445">
        <w:rPr>
          <w:b w:val="0"/>
        </w:rPr>
        <w:t xml:space="preserve">respektive uzavře s patřičnými zaměstnanci JP </w:t>
      </w:r>
      <w:proofErr w:type="spellStart"/>
      <w:r w:rsidR="00291445" w:rsidRPr="00291445">
        <w:rPr>
          <w:b w:val="0"/>
        </w:rPr>
        <w:t>StD</w:t>
      </w:r>
      <w:proofErr w:type="spellEnd"/>
      <w:r w:rsidR="00291445" w:rsidRPr="00291445">
        <w:rPr>
          <w:b w:val="0"/>
        </w:rPr>
        <w:t xml:space="preserve"> smlouv</w:t>
      </w:r>
      <w:r w:rsidR="00AB22ED">
        <w:rPr>
          <w:b w:val="0"/>
        </w:rPr>
        <w:t xml:space="preserve">y nebo Dohody o provedení práce a </w:t>
      </w:r>
      <w:r w:rsidR="000026A4">
        <w:t>uhradí převoz</w:t>
      </w:r>
      <w:r w:rsidR="00AB22ED" w:rsidRPr="000026A4">
        <w:t xml:space="preserve"> a</w:t>
      </w:r>
      <w:r w:rsidR="00AB22ED">
        <w:rPr>
          <w:b w:val="0"/>
        </w:rPr>
        <w:t xml:space="preserve"> </w:t>
      </w:r>
      <w:r w:rsidR="00AB22ED" w:rsidRPr="000026A4">
        <w:t>ladění klavíru</w:t>
      </w:r>
      <w:r w:rsidR="00AB22ED">
        <w:rPr>
          <w:b w:val="0"/>
        </w:rPr>
        <w:t xml:space="preserve">, </w:t>
      </w:r>
      <w:r w:rsidR="00AB22ED" w:rsidRPr="002E6B7F">
        <w:rPr>
          <w:b w:val="0"/>
        </w:rPr>
        <w:t>kontaktní osoba</w:t>
      </w:r>
      <w:r w:rsidR="00AB22ED">
        <w:rPr>
          <w:b w:val="0"/>
        </w:rPr>
        <w:t xml:space="preserve"> pro převoz klavíru je </w:t>
      </w:r>
      <w:proofErr w:type="spellStart"/>
      <w:r w:rsidR="000A204E">
        <w:rPr>
          <w:b w:val="0"/>
        </w:rPr>
        <w:t>xxxxx</w:t>
      </w:r>
      <w:proofErr w:type="spellEnd"/>
      <w:r w:rsidR="00E979BE">
        <w:rPr>
          <w:b w:val="0"/>
        </w:rPr>
        <w:t>, t.</w:t>
      </w:r>
      <w:r w:rsidR="00AB22ED">
        <w:rPr>
          <w:b w:val="0"/>
        </w:rPr>
        <w:t xml:space="preserve"> </w:t>
      </w:r>
      <w:proofErr w:type="spellStart"/>
      <w:r w:rsidR="000A204E">
        <w:rPr>
          <w:b w:val="0"/>
        </w:rPr>
        <w:t>xxxxx</w:t>
      </w:r>
      <w:proofErr w:type="spellEnd"/>
      <w:r w:rsidR="00AB22ED">
        <w:rPr>
          <w:b w:val="0"/>
        </w:rPr>
        <w:t xml:space="preserve"> </w:t>
      </w:r>
      <w:r w:rsidR="00AB22ED" w:rsidRPr="002E6B7F">
        <w:rPr>
          <w:b w:val="0"/>
        </w:rPr>
        <w:t xml:space="preserve">a kontaktní </w:t>
      </w:r>
      <w:r w:rsidR="000026A4">
        <w:rPr>
          <w:b w:val="0"/>
        </w:rPr>
        <w:t xml:space="preserve">osoba pro ladění </w:t>
      </w:r>
      <w:r w:rsidR="00AB22ED">
        <w:rPr>
          <w:b w:val="0"/>
        </w:rPr>
        <w:t xml:space="preserve">klavíru je </w:t>
      </w:r>
      <w:proofErr w:type="spellStart"/>
      <w:r w:rsidR="000A204E">
        <w:rPr>
          <w:b w:val="0"/>
        </w:rPr>
        <w:t>xxxxx</w:t>
      </w:r>
      <w:proofErr w:type="spellEnd"/>
      <w:r w:rsidR="00AB22ED" w:rsidRPr="002E6B7F">
        <w:rPr>
          <w:b w:val="0"/>
        </w:rPr>
        <w:t xml:space="preserve">, t. </w:t>
      </w:r>
      <w:proofErr w:type="spellStart"/>
      <w:r w:rsidR="000A204E">
        <w:rPr>
          <w:b w:val="0"/>
        </w:rPr>
        <w:t>xxxxx</w:t>
      </w:r>
      <w:proofErr w:type="spellEnd"/>
      <w:r w:rsidR="00AB22ED">
        <w:rPr>
          <w:b w:val="0"/>
        </w:rPr>
        <w:t>.</w:t>
      </w:r>
    </w:p>
    <w:p w14:paraId="36CE989A" w14:textId="3D91BE7B" w:rsidR="002464CF" w:rsidRPr="008E3B3A" w:rsidRDefault="002464CF" w:rsidP="008E3B3A">
      <w:pPr>
        <w:rPr>
          <w:b w:val="0"/>
        </w:rPr>
      </w:pPr>
    </w:p>
    <w:p w14:paraId="3FA0268D" w14:textId="23FC338A" w:rsidR="002464CF" w:rsidRPr="008E3B3A" w:rsidRDefault="002464CF" w:rsidP="008E3B3A">
      <w:pPr>
        <w:rPr>
          <w:b w:val="0"/>
        </w:rPr>
      </w:pPr>
      <w:proofErr w:type="gramStart"/>
      <w:r w:rsidRPr="008E3B3A">
        <w:rPr>
          <w:b w:val="0"/>
        </w:rPr>
        <w:t>3.4. KDS</w:t>
      </w:r>
      <w:proofErr w:type="gramEnd"/>
      <w:r w:rsidRPr="008E3B3A">
        <w:rPr>
          <w:b w:val="0"/>
        </w:rPr>
        <w:t xml:space="preserve"> je povinno výkonné umělce a osoby podílející se na realizaci představení seznámit se Vstupní instruktáží o požární ochraně a bezpečnosti práce v ND, jež je nedílnou součástí této smlouvy, a zavazuje se při své činnosti v ND postupovat v souladu s povinnostmi, které mu jsou tímto předpisem uloženy.</w:t>
      </w:r>
      <w:r w:rsidR="006D65D7" w:rsidRPr="008E3B3A">
        <w:rPr>
          <w:b w:val="0"/>
        </w:rPr>
        <w:t xml:space="preserve"> KDS dále prohlašuje, že všechny výše uvedené osoby budou při vstupu do vnitřních prostor ND předkládat doklad ohledně své bezinfekčnosti v souladu s platnými vnitřními předpisy ND.</w:t>
      </w:r>
    </w:p>
    <w:p w14:paraId="22A530B3" w14:textId="5228BA81" w:rsidR="002464CF" w:rsidRPr="008E3B3A" w:rsidRDefault="002464CF" w:rsidP="008E3B3A">
      <w:pPr>
        <w:rPr>
          <w:b w:val="0"/>
        </w:rPr>
      </w:pPr>
    </w:p>
    <w:p w14:paraId="7F87C39F" w14:textId="28D297E6" w:rsidR="002464CF" w:rsidRPr="008E3B3A" w:rsidRDefault="002464CF" w:rsidP="008E3B3A">
      <w:pPr>
        <w:rPr>
          <w:b w:val="0"/>
          <w:color w:val="000000"/>
        </w:rPr>
      </w:pPr>
      <w:proofErr w:type="gramStart"/>
      <w:r w:rsidRPr="008E3B3A">
        <w:rPr>
          <w:b w:val="0"/>
        </w:rPr>
        <w:t>3.5. KDS</w:t>
      </w:r>
      <w:proofErr w:type="gramEnd"/>
      <w:r w:rsidRPr="008E3B3A">
        <w:rPr>
          <w:b w:val="0"/>
        </w:rPr>
        <w:t xml:space="preserve"> je povinno výkonné umělce a osoby podílející se na realizaci představení seznámit se zákazy kouření ve všech prostorách ND, které jsou označeny zákazem kouření a zákazem kouření v prostoru šatny.</w:t>
      </w:r>
    </w:p>
    <w:p w14:paraId="0F63089E" w14:textId="77777777" w:rsidR="00DA3D07" w:rsidRPr="008E3B3A" w:rsidRDefault="00DA3D07" w:rsidP="008E3B3A">
      <w:pPr>
        <w:rPr>
          <w:b w:val="0"/>
        </w:rPr>
      </w:pPr>
    </w:p>
    <w:p w14:paraId="654E3C36" w14:textId="77D588D3" w:rsidR="00DA3D07" w:rsidRPr="008E3B3A" w:rsidRDefault="00DA3D07" w:rsidP="008E3B3A">
      <w:pPr>
        <w:rPr>
          <w:b w:val="0"/>
        </w:rPr>
      </w:pPr>
    </w:p>
    <w:p w14:paraId="55EF02E2" w14:textId="77777777" w:rsidR="00EC05A8" w:rsidRPr="008E3B3A" w:rsidRDefault="00EC05A8" w:rsidP="008E3B3A">
      <w:pPr>
        <w:rPr>
          <w:b w:val="0"/>
        </w:rPr>
      </w:pPr>
    </w:p>
    <w:p w14:paraId="0568C0E8" w14:textId="77777777" w:rsidR="00DA3D07" w:rsidRPr="008E3B3A" w:rsidRDefault="00DA3D07" w:rsidP="008E3B3A">
      <w:pPr>
        <w:rPr>
          <w:b w:val="0"/>
        </w:rPr>
      </w:pPr>
      <w:r w:rsidRPr="008E3B3A">
        <w:rPr>
          <w:b w:val="0"/>
        </w:rPr>
        <w:t xml:space="preserve">4. </w:t>
      </w:r>
      <w:r w:rsidRPr="008E3B3A">
        <w:t>Rozpočet a náklady</w:t>
      </w:r>
    </w:p>
    <w:p w14:paraId="1EBD3D3B" w14:textId="77777777" w:rsidR="00DA3D07" w:rsidRPr="008E3B3A" w:rsidRDefault="00DA3D07" w:rsidP="008E3B3A">
      <w:pPr>
        <w:rPr>
          <w:b w:val="0"/>
        </w:rPr>
      </w:pPr>
    </w:p>
    <w:p w14:paraId="5CE2B5B5" w14:textId="38E9D5B9" w:rsidR="00DA3D07" w:rsidRPr="008E3B3A" w:rsidRDefault="00DA3D07" w:rsidP="008E3B3A">
      <w:pPr>
        <w:rPr>
          <w:b w:val="0"/>
        </w:rPr>
      </w:pPr>
      <w:r w:rsidRPr="008E3B3A">
        <w:rPr>
          <w:b w:val="0"/>
        </w:rPr>
        <w:t>4.1. Celkový rozpočet této spolupráce se předpokládá ve</w:t>
      </w:r>
      <w:r w:rsidR="00566F5B">
        <w:rPr>
          <w:b w:val="0"/>
        </w:rPr>
        <w:t xml:space="preserve"> výši 68</w:t>
      </w:r>
      <w:r w:rsidRPr="008E3B3A">
        <w:rPr>
          <w:b w:val="0"/>
        </w:rPr>
        <w:t xml:space="preserve">0.000,- Kč. </w:t>
      </w:r>
    </w:p>
    <w:p w14:paraId="0061C037" w14:textId="77777777" w:rsidR="00DA3D07" w:rsidRPr="008E3B3A" w:rsidRDefault="00DA3D07" w:rsidP="008E3B3A">
      <w:pPr>
        <w:rPr>
          <w:b w:val="0"/>
        </w:rPr>
      </w:pPr>
      <w:r w:rsidRPr="008E3B3A">
        <w:rPr>
          <w:b w:val="0"/>
        </w:rPr>
        <w:t>Rozpočet je složen z těchto položek v Kč včetně DPH:</w:t>
      </w:r>
    </w:p>
    <w:p w14:paraId="4117C131" w14:textId="023666E5" w:rsidR="00DA3D07" w:rsidRPr="008E3B3A" w:rsidRDefault="00DA3D07" w:rsidP="008E3B3A">
      <w:pPr>
        <w:rPr>
          <w:b w:val="0"/>
        </w:rPr>
      </w:pPr>
      <w:r w:rsidRPr="008E3B3A">
        <w:rPr>
          <w:b w:val="0"/>
        </w:rPr>
        <w:t>a) Pronájem notového</w:t>
      </w:r>
      <w:r w:rsidR="00206B3F">
        <w:rPr>
          <w:b w:val="0"/>
        </w:rPr>
        <w:t xml:space="preserve"> materiálu</w:t>
      </w:r>
      <w:r w:rsidR="00206B3F">
        <w:rPr>
          <w:b w:val="0"/>
        </w:rPr>
        <w:tab/>
      </w:r>
      <w:r w:rsidR="00206B3F">
        <w:rPr>
          <w:b w:val="0"/>
        </w:rPr>
        <w:tab/>
      </w:r>
      <w:r w:rsidR="00206B3F">
        <w:rPr>
          <w:b w:val="0"/>
        </w:rPr>
        <w:tab/>
      </w:r>
      <w:r w:rsidR="00206B3F">
        <w:rPr>
          <w:b w:val="0"/>
        </w:rPr>
        <w:tab/>
      </w:r>
      <w:r w:rsidR="00206B3F">
        <w:rPr>
          <w:b w:val="0"/>
        </w:rPr>
        <w:tab/>
        <w:t xml:space="preserve"> </w:t>
      </w:r>
      <w:r w:rsidR="00206B3F">
        <w:rPr>
          <w:b w:val="0"/>
        </w:rPr>
        <w:tab/>
      </w:r>
      <w:r w:rsidR="00206B3F">
        <w:rPr>
          <w:b w:val="0"/>
        </w:rPr>
        <w:tab/>
        <w:t xml:space="preserve">    </w:t>
      </w:r>
      <w:r w:rsidRPr="008E3B3A">
        <w:rPr>
          <w:b w:val="0"/>
        </w:rPr>
        <w:t>5.000,- Kč</w:t>
      </w:r>
    </w:p>
    <w:p w14:paraId="475B4C05" w14:textId="17A7746D" w:rsidR="00DA3D07" w:rsidRPr="008E3B3A" w:rsidRDefault="00DA3D07" w:rsidP="008E3B3A">
      <w:pPr>
        <w:rPr>
          <w:b w:val="0"/>
        </w:rPr>
      </w:pPr>
      <w:r w:rsidRPr="008E3B3A">
        <w:rPr>
          <w:b w:val="0"/>
        </w:rPr>
        <w:t>b) Odměny a licence dirigentů, režisérky, moderátorů, sólistů</w:t>
      </w:r>
      <w:r w:rsidRPr="008E3B3A">
        <w:rPr>
          <w:b w:val="0"/>
        </w:rPr>
        <w:tab/>
        <w:t xml:space="preserve">     </w:t>
      </w:r>
      <w:r w:rsidR="00206B3F">
        <w:rPr>
          <w:b w:val="0"/>
        </w:rPr>
        <w:t xml:space="preserve">        </w:t>
      </w:r>
      <w:r w:rsidR="00206B3F">
        <w:rPr>
          <w:b w:val="0"/>
        </w:rPr>
        <w:tab/>
      </w:r>
      <w:r w:rsidRPr="008E3B3A">
        <w:rPr>
          <w:b w:val="0"/>
        </w:rPr>
        <w:t xml:space="preserve">150.000,- Kč                                      </w:t>
      </w:r>
    </w:p>
    <w:p w14:paraId="14802E2A" w14:textId="7EDD6E94" w:rsidR="00DA3D07" w:rsidRPr="008E3B3A" w:rsidRDefault="00DA3D07" w:rsidP="008E3B3A">
      <w:pPr>
        <w:rPr>
          <w:b w:val="0"/>
        </w:rPr>
      </w:pPr>
      <w:r w:rsidRPr="008E3B3A">
        <w:rPr>
          <w:b w:val="0"/>
        </w:rPr>
        <w:t xml:space="preserve">c) Odměny a licence ostatních výkonných umělců </w:t>
      </w:r>
      <w:r w:rsidR="00206B3F">
        <w:rPr>
          <w:b w:val="0"/>
        </w:rPr>
        <w:t>(kolektivních těles)</w:t>
      </w:r>
      <w:r w:rsidR="00206B3F">
        <w:rPr>
          <w:b w:val="0"/>
        </w:rPr>
        <w:tab/>
      </w:r>
      <w:r w:rsidR="00206B3F">
        <w:rPr>
          <w:b w:val="0"/>
        </w:rPr>
        <w:tab/>
      </w:r>
      <w:r w:rsidR="00291445">
        <w:rPr>
          <w:b w:val="0"/>
        </w:rPr>
        <w:t>18</w:t>
      </w:r>
      <w:r w:rsidRPr="008E3B3A">
        <w:rPr>
          <w:b w:val="0"/>
        </w:rPr>
        <w:t>0.000,- Kč</w:t>
      </w:r>
    </w:p>
    <w:p w14:paraId="1477CCA3" w14:textId="77777777" w:rsidR="00DA3D07" w:rsidRPr="008E3B3A" w:rsidRDefault="00DA3D07" w:rsidP="008E3B3A">
      <w:pPr>
        <w:rPr>
          <w:b w:val="0"/>
        </w:rPr>
      </w:pPr>
      <w:r w:rsidRPr="008E3B3A">
        <w:rPr>
          <w:b w:val="0"/>
        </w:rPr>
        <w:t>d) Vypořádání poplatků OSA</w:t>
      </w:r>
      <w:r w:rsidRPr="008E3B3A">
        <w:rPr>
          <w:b w:val="0"/>
        </w:rPr>
        <w:tab/>
      </w:r>
      <w:r w:rsidRPr="008E3B3A">
        <w:rPr>
          <w:b w:val="0"/>
        </w:rPr>
        <w:tab/>
      </w:r>
      <w:r w:rsidRPr="008E3B3A">
        <w:rPr>
          <w:b w:val="0"/>
        </w:rPr>
        <w:tab/>
      </w:r>
      <w:r w:rsidRPr="008E3B3A">
        <w:rPr>
          <w:b w:val="0"/>
        </w:rPr>
        <w:tab/>
      </w:r>
      <w:r w:rsidRPr="008E3B3A">
        <w:rPr>
          <w:b w:val="0"/>
        </w:rPr>
        <w:tab/>
      </w:r>
      <w:r w:rsidRPr="008E3B3A">
        <w:rPr>
          <w:b w:val="0"/>
        </w:rPr>
        <w:tab/>
      </w:r>
      <w:r w:rsidRPr="008E3B3A">
        <w:rPr>
          <w:b w:val="0"/>
        </w:rPr>
        <w:tab/>
        <w:t xml:space="preserve">               5.000,- Kč</w:t>
      </w:r>
    </w:p>
    <w:p w14:paraId="52F258B7" w14:textId="6B8B8CEE" w:rsidR="00DA3D07" w:rsidRPr="008E3B3A" w:rsidRDefault="00DA3D07" w:rsidP="008E3B3A">
      <w:pPr>
        <w:rPr>
          <w:b w:val="0"/>
        </w:rPr>
      </w:pPr>
      <w:r w:rsidRPr="008E3B3A">
        <w:rPr>
          <w:b w:val="0"/>
        </w:rPr>
        <w:t>e) Prostory ND včetně vybavení pro zkoušky a provedení díla – výše nákladů spojených s užitím</w:t>
      </w:r>
      <w:r w:rsidRPr="008E3B3A">
        <w:rPr>
          <w:b w:val="0"/>
        </w:rPr>
        <w:tab/>
      </w:r>
      <w:r w:rsidR="00206B3F">
        <w:rPr>
          <w:b w:val="0"/>
        </w:rPr>
        <w:tab/>
      </w:r>
      <w:r w:rsidR="00206B3F">
        <w:rPr>
          <w:b w:val="0"/>
        </w:rPr>
        <w:tab/>
      </w:r>
      <w:r w:rsidR="00206B3F">
        <w:rPr>
          <w:b w:val="0"/>
        </w:rPr>
        <w:tab/>
      </w:r>
      <w:r w:rsidR="00206B3F">
        <w:rPr>
          <w:b w:val="0"/>
        </w:rPr>
        <w:tab/>
      </w:r>
      <w:r w:rsidR="00206B3F">
        <w:rPr>
          <w:b w:val="0"/>
        </w:rPr>
        <w:tab/>
      </w:r>
      <w:r w:rsidR="00206B3F">
        <w:rPr>
          <w:b w:val="0"/>
        </w:rPr>
        <w:tab/>
      </w:r>
      <w:r w:rsidR="00206B3F">
        <w:rPr>
          <w:b w:val="0"/>
        </w:rPr>
        <w:tab/>
      </w:r>
      <w:r w:rsidR="00206B3F">
        <w:rPr>
          <w:b w:val="0"/>
        </w:rPr>
        <w:tab/>
      </w:r>
      <w:r w:rsidR="00206B3F">
        <w:rPr>
          <w:b w:val="0"/>
        </w:rPr>
        <w:tab/>
        <w:t xml:space="preserve">            </w:t>
      </w:r>
      <w:r w:rsidR="00291445">
        <w:rPr>
          <w:b w:val="0"/>
        </w:rPr>
        <w:t>34</w:t>
      </w:r>
      <w:r w:rsidRPr="008E3B3A">
        <w:rPr>
          <w:b w:val="0"/>
        </w:rPr>
        <w:t>0.000,- Kč</w:t>
      </w:r>
    </w:p>
    <w:p w14:paraId="3642339B" w14:textId="18512E1C" w:rsidR="00DA3D07" w:rsidRPr="008E3B3A" w:rsidRDefault="00DA3D07" w:rsidP="008E3B3A">
      <w:pPr>
        <w:rPr>
          <w:b w:val="0"/>
        </w:rPr>
      </w:pPr>
      <w:r w:rsidRPr="008E3B3A">
        <w:rPr>
          <w:b w:val="0"/>
        </w:rPr>
        <w:t>CELKEM</w:t>
      </w:r>
      <w:r w:rsidRPr="008E3B3A">
        <w:rPr>
          <w:b w:val="0"/>
        </w:rPr>
        <w:tab/>
      </w:r>
      <w:r w:rsidRPr="008E3B3A">
        <w:rPr>
          <w:b w:val="0"/>
        </w:rPr>
        <w:tab/>
      </w:r>
      <w:r w:rsidRPr="008E3B3A">
        <w:rPr>
          <w:b w:val="0"/>
        </w:rPr>
        <w:tab/>
      </w:r>
      <w:r w:rsidRPr="008E3B3A">
        <w:rPr>
          <w:b w:val="0"/>
        </w:rPr>
        <w:tab/>
      </w:r>
      <w:r w:rsidRPr="008E3B3A">
        <w:rPr>
          <w:b w:val="0"/>
        </w:rPr>
        <w:tab/>
      </w:r>
      <w:r w:rsidRPr="008E3B3A">
        <w:rPr>
          <w:b w:val="0"/>
        </w:rPr>
        <w:tab/>
      </w:r>
      <w:r w:rsidRPr="008E3B3A">
        <w:rPr>
          <w:b w:val="0"/>
        </w:rPr>
        <w:tab/>
      </w:r>
      <w:r w:rsidRPr="008E3B3A">
        <w:rPr>
          <w:b w:val="0"/>
        </w:rPr>
        <w:tab/>
      </w:r>
      <w:r w:rsidRPr="008E3B3A">
        <w:rPr>
          <w:b w:val="0"/>
        </w:rPr>
        <w:tab/>
        <w:t xml:space="preserve">          </w:t>
      </w:r>
      <w:r w:rsidR="00206B3F">
        <w:rPr>
          <w:b w:val="0"/>
        </w:rPr>
        <w:t xml:space="preserve">  </w:t>
      </w:r>
      <w:r w:rsidR="00291445">
        <w:rPr>
          <w:b w:val="0"/>
        </w:rPr>
        <w:t>68</w:t>
      </w:r>
      <w:r w:rsidRPr="008E3B3A">
        <w:rPr>
          <w:b w:val="0"/>
        </w:rPr>
        <w:t xml:space="preserve">0.000,- Kč  </w:t>
      </w:r>
    </w:p>
    <w:p w14:paraId="24C293F5" w14:textId="77777777" w:rsidR="00DA3D07" w:rsidRPr="008E3B3A" w:rsidRDefault="00DA3D07" w:rsidP="008E3B3A">
      <w:pPr>
        <w:rPr>
          <w:b w:val="0"/>
        </w:rPr>
      </w:pPr>
    </w:p>
    <w:p w14:paraId="57B2DEE4" w14:textId="77777777" w:rsidR="00DA3D07" w:rsidRPr="008E3B3A" w:rsidRDefault="00DA3D07" w:rsidP="008E3B3A">
      <w:pPr>
        <w:rPr>
          <w:b w:val="0"/>
        </w:rPr>
      </w:pPr>
      <w:r w:rsidRPr="008E3B3A">
        <w:rPr>
          <w:b w:val="0"/>
        </w:rPr>
        <w:t>4.2. Náklady uvedené v odstavci 4.1 budou rozdělené mezi smluvní strany takto:</w:t>
      </w:r>
    </w:p>
    <w:p w14:paraId="041DB636" w14:textId="274A2E8D" w:rsidR="00DA3D07" w:rsidRPr="008E3B3A" w:rsidRDefault="00DA3D07" w:rsidP="008E3B3A">
      <w:pPr>
        <w:rPr>
          <w:b w:val="0"/>
        </w:rPr>
      </w:pPr>
      <w:r w:rsidRPr="008E3B3A">
        <w:rPr>
          <w:b w:val="0"/>
        </w:rPr>
        <w:t>ND</w:t>
      </w:r>
      <w:r w:rsidR="00291445">
        <w:rPr>
          <w:b w:val="0"/>
        </w:rPr>
        <w:t xml:space="preserve"> položka e)</w:t>
      </w:r>
      <w:r w:rsidR="00291445">
        <w:rPr>
          <w:b w:val="0"/>
        </w:rPr>
        <w:tab/>
      </w:r>
      <w:r w:rsidR="00291445">
        <w:rPr>
          <w:b w:val="0"/>
        </w:rPr>
        <w:tab/>
      </w:r>
      <w:r w:rsidR="00291445">
        <w:rPr>
          <w:b w:val="0"/>
        </w:rPr>
        <w:tab/>
      </w:r>
      <w:r w:rsidR="00291445">
        <w:rPr>
          <w:b w:val="0"/>
        </w:rPr>
        <w:tab/>
      </w:r>
      <w:r w:rsidR="00291445">
        <w:rPr>
          <w:b w:val="0"/>
        </w:rPr>
        <w:tab/>
      </w:r>
      <w:r w:rsidR="00291445">
        <w:rPr>
          <w:b w:val="0"/>
        </w:rPr>
        <w:tab/>
      </w:r>
      <w:r w:rsidR="00291445">
        <w:rPr>
          <w:b w:val="0"/>
        </w:rPr>
        <w:tab/>
      </w:r>
      <w:r w:rsidR="00291445">
        <w:rPr>
          <w:b w:val="0"/>
        </w:rPr>
        <w:tab/>
      </w:r>
      <w:r w:rsidR="00291445">
        <w:rPr>
          <w:b w:val="0"/>
        </w:rPr>
        <w:tab/>
        <w:t xml:space="preserve">          34</w:t>
      </w:r>
      <w:r w:rsidRPr="008E3B3A">
        <w:rPr>
          <w:b w:val="0"/>
        </w:rPr>
        <w:t>0.000,- Kč</w:t>
      </w:r>
    </w:p>
    <w:p w14:paraId="02E3DFE1" w14:textId="48801489" w:rsidR="00DA3D07" w:rsidRPr="008E3B3A" w:rsidRDefault="00DA3D07" w:rsidP="008E3B3A">
      <w:pPr>
        <w:rPr>
          <w:b w:val="0"/>
        </w:rPr>
      </w:pPr>
      <w:r w:rsidRPr="008E3B3A">
        <w:rPr>
          <w:b w:val="0"/>
        </w:rPr>
        <w:t xml:space="preserve">KDS položky a), b), c), </w:t>
      </w:r>
      <w:r w:rsidR="00206B3F">
        <w:rPr>
          <w:b w:val="0"/>
        </w:rPr>
        <w:t>d)</w:t>
      </w:r>
      <w:r w:rsidR="00206B3F">
        <w:rPr>
          <w:b w:val="0"/>
        </w:rPr>
        <w:tab/>
      </w:r>
      <w:r w:rsidR="00206B3F">
        <w:rPr>
          <w:b w:val="0"/>
        </w:rPr>
        <w:tab/>
      </w:r>
      <w:r w:rsidR="00206B3F">
        <w:rPr>
          <w:b w:val="0"/>
        </w:rPr>
        <w:tab/>
      </w:r>
      <w:r w:rsidR="00206B3F">
        <w:rPr>
          <w:b w:val="0"/>
        </w:rPr>
        <w:tab/>
      </w:r>
      <w:r w:rsidR="00206B3F">
        <w:rPr>
          <w:b w:val="0"/>
        </w:rPr>
        <w:tab/>
      </w:r>
      <w:r w:rsidR="00206B3F">
        <w:rPr>
          <w:b w:val="0"/>
        </w:rPr>
        <w:tab/>
      </w:r>
      <w:r w:rsidR="00206B3F">
        <w:rPr>
          <w:b w:val="0"/>
        </w:rPr>
        <w:tab/>
        <w:t xml:space="preserve">          </w:t>
      </w:r>
      <w:r w:rsidR="00291445">
        <w:rPr>
          <w:b w:val="0"/>
        </w:rPr>
        <w:t>34</w:t>
      </w:r>
      <w:r w:rsidRPr="008E3B3A">
        <w:rPr>
          <w:b w:val="0"/>
        </w:rPr>
        <w:t>0.000,- Kč</w:t>
      </w:r>
    </w:p>
    <w:p w14:paraId="7B107F4B" w14:textId="77777777" w:rsidR="00DA3D07" w:rsidRPr="008E3B3A" w:rsidRDefault="00DA3D07" w:rsidP="008E3B3A">
      <w:pPr>
        <w:rPr>
          <w:b w:val="0"/>
        </w:rPr>
      </w:pPr>
      <w:r w:rsidRPr="008E3B3A">
        <w:rPr>
          <w:b w:val="0"/>
        </w:rPr>
        <w:t>Veškeré částky položkového rozpočtu v sobě obsahují i případné DPH v příslušné výši, pokud s nimi byla tato daň spojena.</w:t>
      </w:r>
    </w:p>
    <w:p w14:paraId="42F0682B" w14:textId="77777777" w:rsidR="00DA3D07" w:rsidRPr="008E3B3A" w:rsidRDefault="00DA3D07" w:rsidP="008E3B3A">
      <w:pPr>
        <w:rPr>
          <w:b w:val="0"/>
        </w:rPr>
      </w:pPr>
    </w:p>
    <w:p w14:paraId="1BD91736" w14:textId="77777777" w:rsidR="00DA3D07" w:rsidRPr="008E3B3A" w:rsidRDefault="00DA3D07" w:rsidP="008E3B3A">
      <w:pPr>
        <w:rPr>
          <w:b w:val="0"/>
        </w:rPr>
      </w:pPr>
      <w:r w:rsidRPr="008E3B3A">
        <w:rPr>
          <w:b w:val="0"/>
        </w:rPr>
        <w:t>4.3. Smluvní strany se podílejí procentuálně svými vklady na spolupráci v poměru 50 % ND a 50 % KDS.</w:t>
      </w:r>
    </w:p>
    <w:p w14:paraId="725C2112" w14:textId="77777777" w:rsidR="00DA3D07" w:rsidRPr="008E3B3A" w:rsidRDefault="00DA3D07" w:rsidP="008E3B3A">
      <w:pPr>
        <w:rPr>
          <w:b w:val="0"/>
        </w:rPr>
      </w:pPr>
    </w:p>
    <w:p w14:paraId="536DA10E" w14:textId="77777777" w:rsidR="00DA3D07" w:rsidRPr="008E3B3A" w:rsidRDefault="00DA3D07" w:rsidP="008E3B3A">
      <w:pPr>
        <w:rPr>
          <w:b w:val="0"/>
        </w:rPr>
      </w:pPr>
      <w:r w:rsidRPr="008E3B3A">
        <w:rPr>
          <w:b w:val="0"/>
        </w:rPr>
        <w:t>4.4. Ostatní náklady na splnění povinností, které si zabezpečuje každá ze smluvních stran a které nejsou uvedeny v rozpočtu odst. 4.1 této smlouvy, si hradí každá smluvní strana samostatně.</w:t>
      </w:r>
    </w:p>
    <w:p w14:paraId="2FC8771F" w14:textId="77777777" w:rsidR="00DA3D07" w:rsidRPr="008E3B3A" w:rsidRDefault="00DA3D07" w:rsidP="008E3B3A">
      <w:pPr>
        <w:rPr>
          <w:b w:val="0"/>
        </w:rPr>
      </w:pPr>
    </w:p>
    <w:p w14:paraId="328CB682" w14:textId="5EF3FB09" w:rsidR="00DA3D07" w:rsidRPr="008E3B3A" w:rsidRDefault="00DA3D07" w:rsidP="008E3B3A">
      <w:pPr>
        <w:rPr>
          <w:b w:val="0"/>
        </w:rPr>
      </w:pPr>
      <w:r w:rsidRPr="008E3B3A">
        <w:rPr>
          <w:b w:val="0"/>
        </w:rPr>
        <w:t xml:space="preserve">4.5. Výnosy z celkových hrubých tržeb včetně předplatného po odečtení provizí prodejcům si dělí smluvní strany v poměru svých vkladů dle odstavce 4.3 smlouvy, tzn. ND má nárok na 50% z tržeb z představení díla uvedených dle odst. </w:t>
      </w:r>
      <w:smartTag w:uri="urn:schemas-microsoft-com:office:smarttags" w:element="metricconverter">
        <w:smartTagPr>
          <w:attr w:name="ProductID" w:val="1 a"/>
        </w:smartTagPr>
        <w:r w:rsidRPr="008E3B3A">
          <w:rPr>
            <w:b w:val="0"/>
          </w:rPr>
          <w:t>1 a</w:t>
        </w:r>
      </w:smartTag>
      <w:r w:rsidRPr="008E3B3A">
        <w:rPr>
          <w:b w:val="0"/>
        </w:rPr>
        <w:t xml:space="preserve"> KDS má nárok na 50% z tržeb z představení díla uvedených dle odst. 1; hrubými tržbami z prodeje, vstupenek se rozumí úhrn tržeb za prodané vstupenky před odečtením jakýchkoliv položek včetně daňových po odečtení provizí prodejcům. </w:t>
      </w:r>
    </w:p>
    <w:p w14:paraId="5B42752A" w14:textId="77777777" w:rsidR="00DA3D07" w:rsidRPr="008E3B3A" w:rsidRDefault="00DA3D07" w:rsidP="008E3B3A">
      <w:pPr>
        <w:rPr>
          <w:b w:val="0"/>
        </w:rPr>
      </w:pPr>
    </w:p>
    <w:p w14:paraId="1F95A13B" w14:textId="311A3142" w:rsidR="00DA3D07" w:rsidRPr="008E3B3A" w:rsidRDefault="00DA3D07" w:rsidP="008E3B3A">
      <w:pPr>
        <w:rPr>
          <w:b w:val="0"/>
        </w:rPr>
      </w:pPr>
      <w:r w:rsidRPr="008E3B3A">
        <w:rPr>
          <w:b w:val="0"/>
        </w:rPr>
        <w:t>4.6. ND zajistí prodej vstupenek ve vzájemné koordinaci s KDS v pokladnách ND a prostřednictvím svých obvyklých prodejních partnerů. ND nahlásí KDS tržby za představení a ND zašle příslušnou částku odpovídající 50% z</w:t>
      </w:r>
      <w:r w:rsidR="00872350" w:rsidRPr="008E3B3A">
        <w:rPr>
          <w:b w:val="0"/>
        </w:rPr>
        <w:t xml:space="preserve"> čistých</w:t>
      </w:r>
      <w:r w:rsidRPr="008E3B3A">
        <w:rPr>
          <w:b w:val="0"/>
        </w:rPr>
        <w:t xml:space="preserve"> tržeb na účet uvedený v záhlaví této smlouvy.</w:t>
      </w:r>
    </w:p>
    <w:p w14:paraId="4A570729" w14:textId="77777777" w:rsidR="00DA3D07" w:rsidRPr="008E3B3A" w:rsidRDefault="00DA3D07" w:rsidP="008E3B3A">
      <w:pPr>
        <w:rPr>
          <w:b w:val="0"/>
        </w:rPr>
      </w:pPr>
    </w:p>
    <w:p w14:paraId="07BA889D" w14:textId="77777777" w:rsidR="00DA3D07" w:rsidRPr="008E3B3A" w:rsidRDefault="00DA3D07" w:rsidP="008E3B3A">
      <w:pPr>
        <w:rPr>
          <w:b w:val="0"/>
        </w:rPr>
      </w:pPr>
      <w:r w:rsidRPr="008E3B3A">
        <w:rPr>
          <w:b w:val="0"/>
        </w:rPr>
        <w:t>4.7. ND se zavazuje prodávat vstupenky na představení díla prostřednictvím svých obvyklých předprodejů v relaci cen vstupného od 100  Kč do 350 Kč.</w:t>
      </w:r>
    </w:p>
    <w:p w14:paraId="1A17A4E9" w14:textId="77777777" w:rsidR="00DA3D07" w:rsidRPr="008E3B3A" w:rsidRDefault="00DA3D07" w:rsidP="008E3B3A">
      <w:pPr>
        <w:rPr>
          <w:b w:val="0"/>
        </w:rPr>
      </w:pPr>
    </w:p>
    <w:p w14:paraId="181E4920" w14:textId="4D4E783C" w:rsidR="00DA3D07" w:rsidRPr="008E3B3A" w:rsidRDefault="00DA3D07" w:rsidP="008E3B3A">
      <w:pPr>
        <w:rPr>
          <w:b w:val="0"/>
        </w:rPr>
      </w:pPr>
    </w:p>
    <w:p w14:paraId="5667715C" w14:textId="7588C3CB" w:rsidR="00EC05A8" w:rsidRDefault="00EC05A8" w:rsidP="008E3B3A">
      <w:pPr>
        <w:rPr>
          <w:b w:val="0"/>
        </w:rPr>
      </w:pPr>
    </w:p>
    <w:p w14:paraId="1B81A3CD" w14:textId="77777777" w:rsidR="008B4353" w:rsidRDefault="008B4353" w:rsidP="008E3B3A">
      <w:pPr>
        <w:rPr>
          <w:b w:val="0"/>
        </w:rPr>
      </w:pPr>
    </w:p>
    <w:p w14:paraId="5775AEF0" w14:textId="77777777" w:rsidR="008B4353" w:rsidRDefault="008B4353" w:rsidP="008E3B3A">
      <w:pPr>
        <w:rPr>
          <w:b w:val="0"/>
        </w:rPr>
      </w:pPr>
    </w:p>
    <w:p w14:paraId="1ACC48CC" w14:textId="77777777" w:rsidR="008D4683" w:rsidRPr="008E3B3A" w:rsidRDefault="008D4683" w:rsidP="008E3B3A">
      <w:pPr>
        <w:rPr>
          <w:b w:val="0"/>
        </w:rPr>
      </w:pPr>
    </w:p>
    <w:p w14:paraId="5CE8193B" w14:textId="77777777" w:rsidR="00DA3D07" w:rsidRPr="008E3B3A" w:rsidRDefault="00DA3D07" w:rsidP="008E3B3A">
      <w:pPr>
        <w:rPr>
          <w:b w:val="0"/>
        </w:rPr>
      </w:pPr>
      <w:r w:rsidRPr="008E3B3A">
        <w:rPr>
          <w:b w:val="0"/>
        </w:rPr>
        <w:t xml:space="preserve">5. </w:t>
      </w:r>
      <w:r w:rsidRPr="008E3B3A">
        <w:t>Časový harmonogram spolupráce</w:t>
      </w:r>
    </w:p>
    <w:p w14:paraId="4F1CC6A6" w14:textId="77777777" w:rsidR="00DA3D07" w:rsidRPr="008E3B3A" w:rsidRDefault="00DA3D07" w:rsidP="008E3B3A">
      <w:pPr>
        <w:rPr>
          <w:b w:val="0"/>
        </w:rPr>
      </w:pPr>
    </w:p>
    <w:p w14:paraId="1DFD9C75" w14:textId="482ACFCF" w:rsidR="00DA3D07" w:rsidRPr="00206B3F" w:rsidRDefault="00DA3D07" w:rsidP="008E3B3A">
      <w:r w:rsidRPr="008E3B3A">
        <w:rPr>
          <w:b w:val="0"/>
        </w:rPr>
        <w:t xml:space="preserve">5.1. Dílo bude uvedeno na scéně </w:t>
      </w:r>
      <w:r w:rsidR="00453E5A">
        <w:rPr>
          <w:b w:val="0"/>
        </w:rPr>
        <w:t xml:space="preserve">Stavovského divadla </w:t>
      </w:r>
      <w:r w:rsidRPr="008E3B3A">
        <w:rPr>
          <w:b w:val="0"/>
        </w:rPr>
        <w:t xml:space="preserve">dne </w:t>
      </w:r>
      <w:r w:rsidR="00453E5A">
        <w:t>6</w:t>
      </w:r>
      <w:r w:rsidRPr="00206B3F">
        <w:t>. prosince 20</w:t>
      </w:r>
      <w:r w:rsidR="00453E5A">
        <w:t>25</w:t>
      </w:r>
      <w:r w:rsidR="004E4E04">
        <w:t xml:space="preserve"> </w:t>
      </w:r>
      <w:r w:rsidR="00EC05A8" w:rsidRPr="00206B3F">
        <w:t>v</w:t>
      </w:r>
      <w:r w:rsidR="00453E5A">
        <w:t> 11</w:t>
      </w:r>
      <w:r w:rsidR="00EC05A8" w:rsidRPr="00206B3F">
        <w:t>.0</w:t>
      </w:r>
      <w:r w:rsidRPr="00206B3F">
        <w:t>0 hodin</w:t>
      </w:r>
      <w:r w:rsidR="00453E5A">
        <w:t>, v 15:</w:t>
      </w:r>
      <w:r w:rsidR="002F0BEF">
        <w:t>00 hodin</w:t>
      </w:r>
      <w:r w:rsidRPr="00206B3F">
        <w:t xml:space="preserve"> </w:t>
      </w:r>
      <w:r w:rsidR="00E979BE">
        <w:t>a v 18</w:t>
      </w:r>
      <w:r w:rsidRPr="00206B3F">
        <w:t>.</w:t>
      </w:r>
      <w:r w:rsidR="00E979BE">
        <w:t>3</w:t>
      </w:r>
      <w:r w:rsidRPr="00206B3F">
        <w:t>0 hodin.</w:t>
      </w:r>
    </w:p>
    <w:p w14:paraId="2567F94A" w14:textId="77777777" w:rsidR="00DA3D07" w:rsidRPr="008E3B3A" w:rsidRDefault="00DA3D07" w:rsidP="008E3B3A">
      <w:pPr>
        <w:rPr>
          <w:b w:val="0"/>
        </w:rPr>
      </w:pPr>
    </w:p>
    <w:p w14:paraId="20D35BFC" w14:textId="587400F1" w:rsidR="00DA3D07" w:rsidRPr="008E3B3A" w:rsidRDefault="00DA3D07" w:rsidP="008E3B3A">
      <w:pPr>
        <w:rPr>
          <w:b w:val="0"/>
        </w:rPr>
      </w:pPr>
      <w:r w:rsidRPr="008E3B3A">
        <w:rPr>
          <w:b w:val="0"/>
        </w:rPr>
        <w:t xml:space="preserve">5.2. Zkoušky se uskuteční na scéně </w:t>
      </w:r>
      <w:r w:rsidR="00453E5A">
        <w:rPr>
          <w:b w:val="0"/>
        </w:rPr>
        <w:t>Stavovského divadla</w:t>
      </w:r>
      <w:r w:rsidRPr="008E3B3A">
        <w:rPr>
          <w:b w:val="0"/>
        </w:rPr>
        <w:t xml:space="preserve"> dne </w:t>
      </w:r>
      <w:r w:rsidR="00453E5A">
        <w:rPr>
          <w:b w:val="0"/>
        </w:rPr>
        <w:t>6</w:t>
      </w:r>
      <w:r w:rsidRPr="008E3B3A">
        <w:rPr>
          <w:b w:val="0"/>
        </w:rPr>
        <w:t>. prosince 202</w:t>
      </w:r>
      <w:r w:rsidR="0098215C">
        <w:rPr>
          <w:b w:val="0"/>
        </w:rPr>
        <w:t>5</w:t>
      </w:r>
      <w:r w:rsidR="002F0BEF">
        <w:rPr>
          <w:b w:val="0"/>
        </w:rPr>
        <w:t xml:space="preserve"> od 8</w:t>
      </w:r>
      <w:r w:rsidR="004E4E04">
        <w:rPr>
          <w:b w:val="0"/>
        </w:rPr>
        <w:t>:00</w:t>
      </w:r>
      <w:r w:rsidRPr="008E3B3A">
        <w:rPr>
          <w:b w:val="0"/>
        </w:rPr>
        <w:t>, vždy před každým představením, přičemž začátek zko</w:t>
      </w:r>
      <w:r w:rsidR="002F0BEF">
        <w:rPr>
          <w:b w:val="0"/>
        </w:rPr>
        <w:t>ušky pro první představení od 11:00 bude zahájen nejdříve od 8</w:t>
      </w:r>
      <w:r w:rsidR="004E4E04">
        <w:rPr>
          <w:b w:val="0"/>
        </w:rPr>
        <w:t>:00</w:t>
      </w:r>
      <w:r w:rsidRPr="008E3B3A">
        <w:rPr>
          <w:b w:val="0"/>
        </w:rPr>
        <w:t>.</w:t>
      </w:r>
    </w:p>
    <w:p w14:paraId="677C8CB0" w14:textId="5974AEE9" w:rsidR="00DA3D07" w:rsidRPr="008E3B3A" w:rsidRDefault="00DA3D07" w:rsidP="008E3B3A">
      <w:pPr>
        <w:rPr>
          <w:b w:val="0"/>
        </w:rPr>
      </w:pPr>
    </w:p>
    <w:p w14:paraId="6C670E56" w14:textId="7E4E95BC" w:rsidR="00EC05A8" w:rsidRPr="008E3B3A" w:rsidRDefault="00C827C0" w:rsidP="00C827C0">
      <w:pPr>
        <w:tabs>
          <w:tab w:val="left" w:pos="1950"/>
        </w:tabs>
        <w:rPr>
          <w:b w:val="0"/>
        </w:rPr>
      </w:pPr>
      <w:r>
        <w:rPr>
          <w:b w:val="0"/>
        </w:rPr>
        <w:tab/>
      </w:r>
    </w:p>
    <w:p w14:paraId="6F046155" w14:textId="77777777" w:rsidR="00EC05A8" w:rsidRPr="008E3B3A" w:rsidRDefault="00EC05A8" w:rsidP="008E3B3A">
      <w:pPr>
        <w:rPr>
          <w:b w:val="0"/>
        </w:rPr>
      </w:pPr>
    </w:p>
    <w:p w14:paraId="302E3A58" w14:textId="77777777" w:rsidR="00DA3D07" w:rsidRPr="008E3B3A" w:rsidRDefault="00DA3D07" w:rsidP="008E3B3A">
      <w:pPr>
        <w:rPr>
          <w:b w:val="0"/>
        </w:rPr>
      </w:pPr>
      <w:r w:rsidRPr="008E3B3A">
        <w:rPr>
          <w:b w:val="0"/>
        </w:rPr>
        <w:t xml:space="preserve">6. </w:t>
      </w:r>
      <w:r w:rsidRPr="008E3B3A">
        <w:t>Propagace koprodukce</w:t>
      </w:r>
    </w:p>
    <w:p w14:paraId="788105DA" w14:textId="77777777" w:rsidR="00DA3D07" w:rsidRPr="008E3B3A" w:rsidRDefault="00DA3D07" w:rsidP="008E3B3A">
      <w:pPr>
        <w:rPr>
          <w:b w:val="0"/>
        </w:rPr>
      </w:pPr>
    </w:p>
    <w:p w14:paraId="1B1F17F4" w14:textId="61F860C9" w:rsidR="00DA3D07" w:rsidRPr="008E3B3A" w:rsidRDefault="00DA3D07" w:rsidP="008E3B3A">
      <w:pPr>
        <w:rPr>
          <w:b w:val="0"/>
        </w:rPr>
      </w:pPr>
      <w:r w:rsidRPr="008E3B3A">
        <w:rPr>
          <w:b w:val="0"/>
        </w:rPr>
        <w:t>6.1. V propagačních materiálech určených veřejnosti týkajících se díla vydaných ND a KDS, bude uvedeno (pokud to charakter materiálů dovolí), že dílo vzniklo a je uváděné na základě spolupráce ND a KDS.</w:t>
      </w:r>
    </w:p>
    <w:p w14:paraId="43BF86A7" w14:textId="1616E5A1" w:rsidR="006D1EF7" w:rsidRPr="008E3B3A" w:rsidRDefault="006D1EF7" w:rsidP="008E3B3A">
      <w:pPr>
        <w:rPr>
          <w:b w:val="0"/>
        </w:rPr>
      </w:pPr>
    </w:p>
    <w:p w14:paraId="07740CC3" w14:textId="77777777" w:rsidR="00EC05A8" w:rsidRPr="008E3B3A" w:rsidRDefault="00EC05A8" w:rsidP="008E3B3A">
      <w:pPr>
        <w:rPr>
          <w:b w:val="0"/>
        </w:rPr>
      </w:pPr>
    </w:p>
    <w:p w14:paraId="38A06376" w14:textId="747ED7EF" w:rsidR="00DA3D07" w:rsidRPr="008E3B3A" w:rsidRDefault="00DA3D07" w:rsidP="008E3B3A">
      <w:pPr>
        <w:rPr>
          <w:b w:val="0"/>
        </w:rPr>
      </w:pPr>
    </w:p>
    <w:p w14:paraId="7C1480C0" w14:textId="6E898DCB" w:rsidR="00DA3D07" w:rsidRPr="008E3B3A" w:rsidRDefault="00EC05A8" w:rsidP="008E3B3A">
      <w:pPr>
        <w:rPr>
          <w:b w:val="0"/>
        </w:rPr>
      </w:pPr>
      <w:r w:rsidRPr="008E3B3A">
        <w:rPr>
          <w:b w:val="0"/>
        </w:rPr>
        <w:t>7</w:t>
      </w:r>
      <w:r w:rsidR="00DA3D07" w:rsidRPr="008E3B3A">
        <w:rPr>
          <w:b w:val="0"/>
        </w:rPr>
        <w:t xml:space="preserve">. </w:t>
      </w:r>
      <w:r w:rsidR="00DA3D07" w:rsidRPr="008E3B3A">
        <w:t>Trvání a ukončení smlouvy</w:t>
      </w:r>
    </w:p>
    <w:p w14:paraId="399C529E" w14:textId="77777777" w:rsidR="00DA3D07" w:rsidRPr="008E3B3A" w:rsidRDefault="00DA3D07" w:rsidP="008E3B3A">
      <w:pPr>
        <w:rPr>
          <w:b w:val="0"/>
        </w:rPr>
      </w:pPr>
    </w:p>
    <w:p w14:paraId="3D1A3D75" w14:textId="48F120A1" w:rsidR="00DA3D07" w:rsidRPr="008E3B3A" w:rsidRDefault="00591E03" w:rsidP="008E3B3A">
      <w:pPr>
        <w:rPr>
          <w:b w:val="0"/>
        </w:rPr>
      </w:pPr>
      <w:r>
        <w:rPr>
          <w:b w:val="0"/>
        </w:rPr>
        <w:t>7</w:t>
      </w:r>
      <w:r w:rsidR="00DA3D07" w:rsidRPr="008E3B3A">
        <w:rPr>
          <w:b w:val="0"/>
        </w:rPr>
        <w:t>.1. Tato smlouva se uzavírá na dobu určitou do doby naplnění jejího předmětu a cíle, přičemž n</w:t>
      </w:r>
      <w:r w:rsidR="00453E5A">
        <w:rPr>
          <w:b w:val="0"/>
        </w:rPr>
        <w:t>aplněním se rozumí uskutečnění 3</w:t>
      </w:r>
      <w:r w:rsidR="00DA3D07" w:rsidRPr="008E3B3A">
        <w:rPr>
          <w:b w:val="0"/>
        </w:rPr>
        <w:t xml:space="preserve"> vánočních koncertů dle dohody smlu</w:t>
      </w:r>
      <w:r w:rsidR="00453E5A">
        <w:rPr>
          <w:b w:val="0"/>
        </w:rPr>
        <w:t>vních stran dne 6. prosince 2025</w:t>
      </w:r>
      <w:r w:rsidR="00DA3D07" w:rsidRPr="008E3B3A">
        <w:rPr>
          <w:b w:val="0"/>
        </w:rPr>
        <w:t>.</w:t>
      </w:r>
    </w:p>
    <w:p w14:paraId="32B484FA" w14:textId="77777777" w:rsidR="00DA3D07" w:rsidRPr="008E3B3A" w:rsidRDefault="00DA3D07" w:rsidP="008E3B3A">
      <w:pPr>
        <w:rPr>
          <w:b w:val="0"/>
        </w:rPr>
      </w:pPr>
    </w:p>
    <w:p w14:paraId="525E2BA2" w14:textId="276D4E03" w:rsidR="00DA3D07" w:rsidRPr="008E3B3A" w:rsidRDefault="00591E03" w:rsidP="008E3B3A">
      <w:pPr>
        <w:rPr>
          <w:b w:val="0"/>
        </w:rPr>
      </w:pPr>
      <w:r>
        <w:rPr>
          <w:b w:val="0"/>
        </w:rPr>
        <w:t>7</w:t>
      </w:r>
      <w:r w:rsidR="00DA3D07" w:rsidRPr="008E3B3A">
        <w:rPr>
          <w:b w:val="0"/>
        </w:rPr>
        <w:t>.2. V případě, že jedna ze smluvních stran poruší svou povinnost z této smlouvy, je povinna nahradit druhé smluvní straně škodu, která tímto porušením povinnosti vznikne.</w:t>
      </w:r>
      <w:r w:rsidR="008E1AD3" w:rsidRPr="008E3B3A">
        <w:rPr>
          <w:b w:val="0"/>
        </w:rPr>
        <w:t xml:space="preserve"> Náhrada škody se nevztahuje na situace ve smyslu </w:t>
      </w:r>
      <w:r w:rsidR="00875092" w:rsidRPr="008E3B3A">
        <w:rPr>
          <w:b w:val="0"/>
        </w:rPr>
        <w:t xml:space="preserve">výše uvedeného čl. 7 a </w:t>
      </w:r>
      <w:r w:rsidR="008E1AD3" w:rsidRPr="008E3B3A">
        <w:rPr>
          <w:b w:val="0"/>
        </w:rPr>
        <w:t>níže uvedeného čl. 9 této smlouvy.</w:t>
      </w:r>
    </w:p>
    <w:p w14:paraId="01BCC444" w14:textId="77777777" w:rsidR="00DA3D07" w:rsidRPr="008E3B3A" w:rsidRDefault="00DA3D07" w:rsidP="008E3B3A">
      <w:pPr>
        <w:rPr>
          <w:b w:val="0"/>
        </w:rPr>
      </w:pPr>
    </w:p>
    <w:p w14:paraId="41C21315" w14:textId="20524CE7" w:rsidR="00DA3D07" w:rsidRPr="008E3B3A" w:rsidRDefault="00591E03" w:rsidP="008E3B3A">
      <w:pPr>
        <w:rPr>
          <w:b w:val="0"/>
        </w:rPr>
      </w:pPr>
      <w:r>
        <w:rPr>
          <w:b w:val="0"/>
        </w:rPr>
        <w:t>7</w:t>
      </w:r>
      <w:r w:rsidR="00DA3D07" w:rsidRPr="008E3B3A">
        <w:rPr>
          <w:b w:val="0"/>
        </w:rPr>
        <w:t>.3. Odstoupit od smlouvy může každá ze smluvních stran, pokud druhá smluvní strana poruší smlouvu zvlášť hrubým způsobem nebo opakovaně porušuje povinnosti z této smlouvy. Odstoupení musí být písemné a je účinné dnem jeho doručení druhé smluvní straně. Odstoupením od smlouvy není dotčen nárok na náhradu škody.</w:t>
      </w:r>
    </w:p>
    <w:p w14:paraId="68B1756D" w14:textId="0A1A3BF5" w:rsidR="00DA3D07" w:rsidRPr="008E3B3A" w:rsidRDefault="00DA3D07" w:rsidP="008E3B3A">
      <w:pPr>
        <w:rPr>
          <w:b w:val="0"/>
        </w:rPr>
      </w:pPr>
      <w:r w:rsidRPr="008E3B3A">
        <w:rPr>
          <w:b w:val="0"/>
        </w:rPr>
        <w:t xml:space="preserve">            </w:t>
      </w:r>
    </w:p>
    <w:p w14:paraId="2B7AD270" w14:textId="21E7E184" w:rsidR="00EC05A8" w:rsidRPr="008E3B3A" w:rsidRDefault="00EC05A8" w:rsidP="008E3B3A">
      <w:pPr>
        <w:rPr>
          <w:b w:val="0"/>
        </w:rPr>
      </w:pPr>
    </w:p>
    <w:p w14:paraId="57C33BB9" w14:textId="77777777" w:rsidR="00EC05A8" w:rsidRPr="008E3B3A" w:rsidRDefault="00EC05A8" w:rsidP="008E3B3A">
      <w:pPr>
        <w:rPr>
          <w:b w:val="0"/>
        </w:rPr>
      </w:pPr>
    </w:p>
    <w:p w14:paraId="7AF2CF01" w14:textId="04731883" w:rsidR="00DA3D07" w:rsidRDefault="00EC05A8" w:rsidP="008E3B3A">
      <w:r w:rsidRPr="008E3B3A">
        <w:rPr>
          <w:b w:val="0"/>
        </w:rPr>
        <w:t>8</w:t>
      </w:r>
      <w:r w:rsidR="00DA3D07" w:rsidRPr="008E3B3A">
        <w:rPr>
          <w:b w:val="0"/>
        </w:rPr>
        <w:t xml:space="preserve">. </w:t>
      </w:r>
      <w:r w:rsidR="00DA3D07" w:rsidRPr="008E3B3A">
        <w:t>Vis maior (Zásah vyšší moci)</w:t>
      </w:r>
    </w:p>
    <w:p w14:paraId="4E8007D2" w14:textId="77777777" w:rsidR="008E3B3A" w:rsidRPr="008E3B3A" w:rsidRDefault="008E3B3A" w:rsidP="008E3B3A">
      <w:pPr>
        <w:rPr>
          <w:b w:val="0"/>
        </w:rPr>
      </w:pPr>
    </w:p>
    <w:p w14:paraId="4FFC5598" w14:textId="77777777" w:rsidR="00DA3D07" w:rsidRPr="008E3B3A" w:rsidRDefault="00DA3D07" w:rsidP="008E3B3A">
      <w:pPr>
        <w:rPr>
          <w:b w:val="0"/>
        </w:rPr>
      </w:pPr>
      <w:r w:rsidRPr="008E3B3A">
        <w:rPr>
          <w:b w:val="0"/>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12F1446F" w14:textId="77777777" w:rsidR="00EC05A8" w:rsidRPr="008E3B3A" w:rsidRDefault="00DA3D07" w:rsidP="008E3B3A">
      <w:pPr>
        <w:rPr>
          <w:b w:val="0"/>
        </w:rPr>
      </w:pPr>
      <w:r w:rsidRPr="008E3B3A">
        <w:rPr>
          <w:b w:val="0"/>
        </w:rPr>
        <w:t xml:space="preserve">        </w:t>
      </w:r>
    </w:p>
    <w:p w14:paraId="1E6C885B" w14:textId="77D71FF0" w:rsidR="00DA3D07" w:rsidRPr="008E3B3A" w:rsidRDefault="00DA3D07" w:rsidP="008E3B3A">
      <w:pPr>
        <w:rPr>
          <w:b w:val="0"/>
        </w:rPr>
      </w:pPr>
      <w:r w:rsidRPr="008E3B3A">
        <w:rPr>
          <w:b w:val="0"/>
        </w:rPr>
        <w:t xml:space="preserve">              </w:t>
      </w:r>
    </w:p>
    <w:p w14:paraId="44B7C042" w14:textId="77777777" w:rsidR="00DA3D07" w:rsidRPr="008E3B3A" w:rsidRDefault="00DA3D07" w:rsidP="008E3B3A">
      <w:pPr>
        <w:rPr>
          <w:b w:val="0"/>
        </w:rPr>
      </w:pPr>
    </w:p>
    <w:p w14:paraId="58577C77" w14:textId="12BD33B6" w:rsidR="00DA3D07" w:rsidRPr="008E3B3A" w:rsidRDefault="00EC05A8" w:rsidP="008E3B3A">
      <w:pPr>
        <w:rPr>
          <w:b w:val="0"/>
        </w:rPr>
      </w:pPr>
      <w:r w:rsidRPr="008E3B3A">
        <w:rPr>
          <w:b w:val="0"/>
        </w:rPr>
        <w:t>9</w:t>
      </w:r>
      <w:r w:rsidR="00DA3D07" w:rsidRPr="008E3B3A">
        <w:rPr>
          <w:b w:val="0"/>
        </w:rPr>
        <w:t xml:space="preserve">. </w:t>
      </w:r>
      <w:r w:rsidR="00DA3D07" w:rsidRPr="008E3B3A">
        <w:t>Závěrečná ustanovení</w:t>
      </w:r>
    </w:p>
    <w:p w14:paraId="2F4ECEED" w14:textId="77777777" w:rsidR="00DA3D07" w:rsidRPr="008E3B3A" w:rsidRDefault="00DA3D07" w:rsidP="008E3B3A">
      <w:pPr>
        <w:rPr>
          <w:b w:val="0"/>
        </w:rPr>
      </w:pPr>
    </w:p>
    <w:p w14:paraId="7D6530F0" w14:textId="2F366578" w:rsidR="00DA3D07" w:rsidRPr="008E3B3A" w:rsidRDefault="00591E03" w:rsidP="008E3B3A">
      <w:pPr>
        <w:rPr>
          <w:b w:val="0"/>
        </w:rPr>
      </w:pPr>
      <w:r>
        <w:rPr>
          <w:b w:val="0"/>
        </w:rPr>
        <w:t>9</w:t>
      </w:r>
      <w:r w:rsidR="00DA3D07" w:rsidRPr="008E3B3A">
        <w:rPr>
          <w:b w:val="0"/>
        </w:rPr>
        <w:t>.1. Tato smlouva je vyhotovena ve dvou stejnopisech s platností originálu, z nichž každá ze stran obdrží jeden.</w:t>
      </w:r>
    </w:p>
    <w:p w14:paraId="2E135509" w14:textId="77777777" w:rsidR="00DA3D07" w:rsidRPr="008E3B3A" w:rsidRDefault="00DA3D07" w:rsidP="008E3B3A">
      <w:pPr>
        <w:rPr>
          <w:b w:val="0"/>
        </w:rPr>
      </w:pPr>
    </w:p>
    <w:p w14:paraId="36B1F8D6" w14:textId="76F9F1B3" w:rsidR="00DA3D07" w:rsidRPr="008E3B3A" w:rsidRDefault="00591E03" w:rsidP="008E3B3A">
      <w:pPr>
        <w:rPr>
          <w:b w:val="0"/>
        </w:rPr>
      </w:pPr>
      <w:r>
        <w:rPr>
          <w:b w:val="0"/>
        </w:rPr>
        <w:t>9</w:t>
      </w:r>
      <w:r w:rsidR="00DA3D07" w:rsidRPr="008E3B3A">
        <w:rPr>
          <w:b w:val="0"/>
        </w:rPr>
        <w:t>.2. Tato smlouva je platná dnem jejího podpisu oprávněnými zástupci obou smluvních stran a účinná dnem uveřejnění smlouvy v registru smluv podle zákona č. 340/2015 Sb.</w:t>
      </w:r>
    </w:p>
    <w:p w14:paraId="64A3F6EB" w14:textId="77777777" w:rsidR="00DA3D07" w:rsidRPr="008E3B3A" w:rsidRDefault="00DA3D07" w:rsidP="008E3B3A">
      <w:pPr>
        <w:rPr>
          <w:b w:val="0"/>
        </w:rPr>
      </w:pPr>
    </w:p>
    <w:p w14:paraId="014472A9" w14:textId="75424430" w:rsidR="00DA3D07" w:rsidRDefault="00591E03" w:rsidP="008E3B3A">
      <w:pPr>
        <w:rPr>
          <w:b w:val="0"/>
        </w:rPr>
      </w:pPr>
      <w:r>
        <w:rPr>
          <w:b w:val="0"/>
        </w:rPr>
        <w:t>9</w:t>
      </w:r>
      <w:r w:rsidR="00DA3D07" w:rsidRPr="008E3B3A">
        <w:rPr>
          <w:b w:val="0"/>
        </w:rPr>
        <w:t>.3. Otázky touto smlouvou výslovně neřešené se řídí ustanoveními  zákona č. 89/2012 Sb., občanského zákoníku, v platném znění.</w:t>
      </w:r>
    </w:p>
    <w:p w14:paraId="11145A00" w14:textId="54CD6E9E" w:rsidR="00206B3F" w:rsidRDefault="00206B3F" w:rsidP="008E3B3A">
      <w:pPr>
        <w:rPr>
          <w:b w:val="0"/>
        </w:rPr>
      </w:pPr>
    </w:p>
    <w:p w14:paraId="5C12B645" w14:textId="77777777" w:rsidR="00EA3B1E" w:rsidRDefault="00EA3B1E" w:rsidP="00206B3F">
      <w:pPr>
        <w:pStyle w:val="Normlnodsazen"/>
        <w:widowControl w:val="0"/>
        <w:spacing w:after="120" w:line="276" w:lineRule="auto"/>
        <w:ind w:left="0"/>
        <w:jc w:val="both"/>
        <w:rPr>
          <w:rFonts w:ascii="Arial" w:hAnsi="Arial" w:cs="Arial"/>
          <w:szCs w:val="22"/>
          <w:u w:val="single"/>
          <w:lang w:val="cs-CZ"/>
        </w:rPr>
      </w:pPr>
    </w:p>
    <w:p w14:paraId="6363BFB8" w14:textId="0DB9BBBE" w:rsidR="00206B3F" w:rsidRDefault="00915628" w:rsidP="00206B3F">
      <w:pPr>
        <w:pStyle w:val="Normlnodsazen"/>
        <w:widowControl w:val="0"/>
        <w:spacing w:after="120" w:line="276" w:lineRule="auto"/>
        <w:ind w:left="0"/>
        <w:jc w:val="both"/>
        <w:rPr>
          <w:rFonts w:ascii="Arial" w:hAnsi="Arial" w:cs="Arial"/>
          <w:szCs w:val="22"/>
          <w:u w:val="single"/>
          <w:lang w:val="cs-CZ"/>
        </w:rPr>
      </w:pPr>
      <w:r>
        <w:rPr>
          <w:rFonts w:ascii="Arial" w:hAnsi="Arial" w:cs="Arial"/>
          <w:szCs w:val="22"/>
          <w:u w:val="single"/>
          <w:lang w:val="cs-CZ"/>
        </w:rPr>
        <w:t>Příloha</w:t>
      </w:r>
      <w:r w:rsidR="00206B3F" w:rsidRPr="00F0674A">
        <w:rPr>
          <w:rFonts w:ascii="Arial" w:hAnsi="Arial" w:cs="Arial"/>
          <w:szCs w:val="22"/>
          <w:u w:val="single"/>
          <w:lang w:val="cs-CZ"/>
        </w:rPr>
        <w:t>:</w:t>
      </w:r>
    </w:p>
    <w:p w14:paraId="4D0A5A83" w14:textId="77777777" w:rsidR="00206B3F" w:rsidRPr="00206B3F" w:rsidRDefault="00206B3F" w:rsidP="00206B3F">
      <w:pPr>
        <w:pStyle w:val="Normlnodsazen"/>
        <w:widowControl w:val="0"/>
        <w:spacing w:after="120" w:line="276" w:lineRule="auto"/>
        <w:ind w:left="0"/>
        <w:jc w:val="both"/>
        <w:rPr>
          <w:rFonts w:ascii="Arial" w:hAnsi="Arial" w:cs="Arial"/>
          <w:szCs w:val="22"/>
          <w:u w:val="single"/>
          <w:lang w:val="cs-CZ"/>
        </w:rPr>
      </w:pPr>
    </w:p>
    <w:p w14:paraId="04BEE052" w14:textId="7F8B7A29" w:rsidR="00206B3F" w:rsidRPr="00F0674A" w:rsidRDefault="00206B3F" w:rsidP="00915628">
      <w:pPr>
        <w:pStyle w:val="Normlnodsazen"/>
        <w:widowControl w:val="0"/>
        <w:spacing w:after="120" w:line="276" w:lineRule="auto"/>
        <w:ind w:left="714"/>
        <w:jc w:val="both"/>
        <w:rPr>
          <w:rFonts w:ascii="Arial" w:hAnsi="Arial" w:cs="Arial"/>
          <w:szCs w:val="22"/>
          <w:lang w:val="cs-CZ"/>
        </w:rPr>
      </w:pPr>
      <w:r w:rsidRPr="00F0674A">
        <w:rPr>
          <w:rFonts w:ascii="Arial" w:hAnsi="Arial" w:cs="Arial"/>
          <w:szCs w:val="22"/>
          <w:lang w:val="cs-CZ"/>
        </w:rPr>
        <w:t>Vstupní instruktáž o požární ochraně a bezpečnosti práce v ND</w:t>
      </w:r>
    </w:p>
    <w:p w14:paraId="68197B36" w14:textId="77777777" w:rsidR="00206B3F" w:rsidRPr="008E3B3A" w:rsidRDefault="00206B3F" w:rsidP="008E3B3A">
      <w:pPr>
        <w:rPr>
          <w:b w:val="0"/>
        </w:rPr>
      </w:pPr>
    </w:p>
    <w:p w14:paraId="39EF7657" w14:textId="77777777" w:rsidR="00DA3D07" w:rsidRPr="008E3B3A" w:rsidRDefault="00DA3D07" w:rsidP="008E3B3A">
      <w:pPr>
        <w:rPr>
          <w:b w:val="0"/>
        </w:rPr>
      </w:pPr>
    </w:p>
    <w:p w14:paraId="329BC33F" w14:textId="77777777" w:rsidR="00DA3D07" w:rsidRPr="008E3B3A" w:rsidRDefault="00DA3D07" w:rsidP="008E3B3A">
      <w:pPr>
        <w:rPr>
          <w:b w:val="0"/>
        </w:rPr>
      </w:pPr>
    </w:p>
    <w:p w14:paraId="1C9E0C73" w14:textId="77777777" w:rsidR="00DA3D07" w:rsidRPr="008E3B3A" w:rsidRDefault="00DA3D07" w:rsidP="008E3B3A">
      <w:pPr>
        <w:rPr>
          <w:b w:val="0"/>
        </w:rPr>
      </w:pPr>
    </w:p>
    <w:tbl>
      <w:tblPr>
        <w:tblW w:w="10105" w:type="dxa"/>
        <w:tblCellMar>
          <w:left w:w="70" w:type="dxa"/>
          <w:right w:w="70" w:type="dxa"/>
        </w:tblCellMar>
        <w:tblLook w:val="04A0" w:firstRow="1" w:lastRow="0" w:firstColumn="1" w:lastColumn="0" w:noHBand="0" w:noVBand="1"/>
      </w:tblPr>
      <w:tblGrid>
        <w:gridCol w:w="4902"/>
        <w:gridCol w:w="5203"/>
      </w:tblGrid>
      <w:tr w:rsidR="008E3B3A" w:rsidRPr="00CF4736" w14:paraId="5120D5EF" w14:textId="77777777" w:rsidTr="006B3782">
        <w:tc>
          <w:tcPr>
            <w:tcW w:w="4902" w:type="dxa"/>
          </w:tcPr>
          <w:p w14:paraId="322C7339" w14:textId="564D0C9A" w:rsidR="008E3B3A" w:rsidRPr="00CF4736" w:rsidRDefault="00C827C0" w:rsidP="006B3782">
            <w:pPr>
              <w:pStyle w:val="Bezmezer"/>
              <w:rPr>
                <w:rFonts w:ascii="Arial" w:eastAsia="Times New Roman" w:hAnsi="Arial" w:cs="Arial"/>
                <w:b/>
                <w:lang w:eastAsia="cs-CZ"/>
              </w:rPr>
            </w:pPr>
            <w:r>
              <w:rPr>
                <w:rFonts w:ascii="Arial" w:eastAsia="Times New Roman" w:hAnsi="Arial" w:cs="Arial"/>
                <w:b/>
                <w:lang w:eastAsia="cs-CZ"/>
              </w:rPr>
              <w:t>Kühnův dětský sbor</w:t>
            </w:r>
            <w:r w:rsidR="008E3B3A" w:rsidRPr="00CF4736">
              <w:rPr>
                <w:rFonts w:ascii="Arial" w:eastAsia="Times New Roman" w:hAnsi="Arial" w:cs="Arial"/>
                <w:b/>
                <w:lang w:eastAsia="cs-CZ"/>
              </w:rPr>
              <w:t>:</w:t>
            </w:r>
          </w:p>
          <w:p w14:paraId="6E4D113E" w14:textId="77777777" w:rsidR="008E3B3A" w:rsidRPr="00CF4736" w:rsidRDefault="008E3B3A" w:rsidP="006B3782">
            <w:pPr>
              <w:pStyle w:val="Bezmezer"/>
              <w:rPr>
                <w:rFonts w:ascii="Arial" w:eastAsia="Times New Roman" w:hAnsi="Arial" w:cs="Arial"/>
                <w:lang w:eastAsia="cs-CZ"/>
              </w:rPr>
            </w:pPr>
          </w:p>
          <w:p w14:paraId="1D9B78ED" w14:textId="77777777" w:rsidR="008E3B3A" w:rsidRPr="00CF4736" w:rsidRDefault="008E3B3A" w:rsidP="006B3782">
            <w:pPr>
              <w:pStyle w:val="Bezmezer"/>
              <w:rPr>
                <w:rFonts w:ascii="Arial" w:eastAsia="Times New Roman" w:hAnsi="Arial" w:cs="Arial"/>
                <w:lang w:eastAsia="cs-CZ"/>
              </w:rPr>
            </w:pPr>
            <w:r w:rsidRPr="00CF4736">
              <w:rPr>
                <w:rFonts w:ascii="Arial" w:eastAsia="Times New Roman" w:hAnsi="Arial" w:cs="Arial"/>
                <w:lang w:eastAsia="cs-CZ"/>
              </w:rPr>
              <w:t>V Praze dne ____________</w:t>
            </w:r>
          </w:p>
          <w:p w14:paraId="707AEA3F" w14:textId="77777777" w:rsidR="008E3B3A" w:rsidRPr="00CF4736" w:rsidRDefault="008E3B3A" w:rsidP="006B3782">
            <w:pPr>
              <w:pStyle w:val="Bezmezer"/>
              <w:rPr>
                <w:rFonts w:ascii="Arial" w:eastAsia="Times New Roman" w:hAnsi="Arial" w:cs="Arial"/>
                <w:lang w:eastAsia="cs-CZ"/>
              </w:rPr>
            </w:pPr>
          </w:p>
          <w:p w14:paraId="36795E09" w14:textId="77777777" w:rsidR="008E3B3A" w:rsidRPr="00CF4736" w:rsidRDefault="008E3B3A" w:rsidP="006B3782">
            <w:pPr>
              <w:pStyle w:val="Bezmezer"/>
              <w:rPr>
                <w:rFonts w:ascii="Arial" w:eastAsia="Times New Roman" w:hAnsi="Arial" w:cs="Arial"/>
                <w:lang w:eastAsia="cs-CZ"/>
              </w:rPr>
            </w:pPr>
          </w:p>
          <w:p w14:paraId="69194F84" w14:textId="77777777" w:rsidR="008E3B3A" w:rsidRPr="00CF4736" w:rsidRDefault="008E3B3A" w:rsidP="006B3782">
            <w:pPr>
              <w:pStyle w:val="Bezmezer"/>
              <w:rPr>
                <w:rFonts w:ascii="Arial" w:eastAsia="Times New Roman" w:hAnsi="Arial" w:cs="Arial"/>
                <w:lang w:eastAsia="cs-CZ"/>
              </w:rPr>
            </w:pPr>
          </w:p>
          <w:p w14:paraId="0B0C6967" w14:textId="77777777" w:rsidR="008E3B3A" w:rsidRPr="00CF4736" w:rsidRDefault="008E3B3A" w:rsidP="006B3782">
            <w:pPr>
              <w:pStyle w:val="Bezmezer"/>
              <w:rPr>
                <w:rFonts w:eastAsia="Times New Roman"/>
                <w:lang w:eastAsia="cs-CZ"/>
              </w:rPr>
            </w:pPr>
            <w:r w:rsidRPr="00CF4736">
              <w:rPr>
                <w:rFonts w:eastAsia="Times New Roman"/>
                <w:lang w:eastAsia="cs-CZ"/>
              </w:rPr>
              <w:t>________________________</w:t>
            </w:r>
          </w:p>
          <w:p w14:paraId="4D35BF31" w14:textId="77777777" w:rsidR="008E3B3A" w:rsidRPr="00CF4736" w:rsidRDefault="008E3B3A" w:rsidP="000A204E">
            <w:pPr>
              <w:pStyle w:val="Bezmezer"/>
              <w:rPr>
                <w:rFonts w:ascii="Arial" w:eastAsia="Times New Roman" w:hAnsi="Arial" w:cs="Arial"/>
                <w:lang w:eastAsia="cs-CZ"/>
              </w:rPr>
            </w:pPr>
          </w:p>
        </w:tc>
        <w:tc>
          <w:tcPr>
            <w:tcW w:w="5203" w:type="dxa"/>
          </w:tcPr>
          <w:p w14:paraId="21F4A354" w14:textId="77777777" w:rsidR="008E3B3A" w:rsidRPr="00CF4736" w:rsidRDefault="008E3B3A" w:rsidP="006B3782">
            <w:pPr>
              <w:pStyle w:val="Bezmezer"/>
              <w:rPr>
                <w:rFonts w:ascii="Arial" w:eastAsia="Times New Roman" w:hAnsi="Arial" w:cs="Arial"/>
                <w:b/>
                <w:lang w:eastAsia="cs-CZ"/>
              </w:rPr>
            </w:pPr>
            <w:r w:rsidRPr="00CF4736">
              <w:rPr>
                <w:rFonts w:ascii="Arial" w:eastAsia="Times New Roman" w:hAnsi="Arial" w:cs="Arial"/>
                <w:b/>
                <w:lang w:eastAsia="cs-CZ"/>
              </w:rPr>
              <w:t>Národní divadlo:</w:t>
            </w:r>
          </w:p>
          <w:p w14:paraId="412A8FE7" w14:textId="77777777" w:rsidR="008E3B3A" w:rsidRPr="00CF4736" w:rsidRDefault="008E3B3A" w:rsidP="006B3782">
            <w:pPr>
              <w:pStyle w:val="Bezmezer"/>
              <w:rPr>
                <w:rFonts w:ascii="Arial" w:eastAsia="Times New Roman" w:hAnsi="Arial" w:cs="Arial"/>
                <w:lang w:eastAsia="cs-CZ"/>
              </w:rPr>
            </w:pPr>
          </w:p>
          <w:p w14:paraId="18DF6836" w14:textId="77777777" w:rsidR="008E3B3A" w:rsidRPr="00CF4736" w:rsidRDefault="008E3B3A" w:rsidP="006B3782">
            <w:pPr>
              <w:pStyle w:val="Bezmezer"/>
              <w:rPr>
                <w:rFonts w:ascii="Arial" w:eastAsia="Times New Roman" w:hAnsi="Arial" w:cs="Arial"/>
                <w:lang w:eastAsia="cs-CZ"/>
              </w:rPr>
            </w:pPr>
            <w:r w:rsidRPr="00CF4736">
              <w:rPr>
                <w:rFonts w:ascii="Arial" w:eastAsia="Times New Roman" w:hAnsi="Arial" w:cs="Arial"/>
                <w:lang w:eastAsia="cs-CZ"/>
              </w:rPr>
              <w:t>V Praze dne ____________</w:t>
            </w:r>
          </w:p>
          <w:p w14:paraId="4DADAA8C" w14:textId="77777777" w:rsidR="008E3B3A" w:rsidRPr="00CF4736" w:rsidRDefault="008E3B3A" w:rsidP="006B3782">
            <w:pPr>
              <w:pStyle w:val="Bezmezer"/>
              <w:rPr>
                <w:rFonts w:ascii="Arial" w:eastAsia="Times New Roman" w:hAnsi="Arial" w:cs="Arial"/>
                <w:lang w:eastAsia="cs-CZ"/>
              </w:rPr>
            </w:pPr>
          </w:p>
          <w:p w14:paraId="1A7488EA" w14:textId="77777777" w:rsidR="008E3B3A" w:rsidRPr="00CF4736" w:rsidRDefault="008E3B3A" w:rsidP="006B3782">
            <w:pPr>
              <w:pStyle w:val="Bezmezer"/>
              <w:rPr>
                <w:rFonts w:ascii="Arial" w:eastAsia="Times New Roman" w:hAnsi="Arial" w:cs="Arial"/>
                <w:lang w:eastAsia="cs-CZ"/>
              </w:rPr>
            </w:pPr>
          </w:p>
          <w:p w14:paraId="03B53A80" w14:textId="77777777" w:rsidR="008E3B3A" w:rsidRPr="00CF4736" w:rsidRDefault="008E3B3A" w:rsidP="006B3782">
            <w:pPr>
              <w:pStyle w:val="Bezmezer"/>
              <w:rPr>
                <w:rFonts w:ascii="Arial" w:eastAsia="Times New Roman" w:hAnsi="Arial" w:cs="Arial"/>
                <w:lang w:eastAsia="cs-CZ"/>
              </w:rPr>
            </w:pPr>
          </w:p>
          <w:p w14:paraId="5A91EA89" w14:textId="77777777" w:rsidR="008E3B3A" w:rsidRPr="00CF4736" w:rsidRDefault="008E3B3A" w:rsidP="006B3782">
            <w:pPr>
              <w:pStyle w:val="Bezmezer"/>
              <w:rPr>
                <w:rFonts w:eastAsia="Times New Roman"/>
                <w:lang w:eastAsia="cs-CZ"/>
              </w:rPr>
            </w:pPr>
            <w:r w:rsidRPr="00CF4736">
              <w:rPr>
                <w:rFonts w:eastAsia="Times New Roman"/>
                <w:lang w:eastAsia="cs-CZ"/>
              </w:rPr>
              <w:t>________________________</w:t>
            </w:r>
          </w:p>
          <w:p w14:paraId="566A8FF0" w14:textId="2CBF8507" w:rsidR="008E3B3A" w:rsidRPr="00CF4736" w:rsidRDefault="008E3B3A" w:rsidP="006B3782">
            <w:pPr>
              <w:pStyle w:val="Bezmezer"/>
              <w:rPr>
                <w:rFonts w:ascii="Arial" w:eastAsia="Times New Roman" w:hAnsi="Arial" w:cs="Arial"/>
                <w:lang w:eastAsia="cs-CZ"/>
              </w:rPr>
            </w:pPr>
          </w:p>
        </w:tc>
      </w:tr>
    </w:tbl>
    <w:p w14:paraId="73BC134E" w14:textId="77777777" w:rsidR="008E3B3A" w:rsidRPr="00CF4736" w:rsidRDefault="008E3B3A" w:rsidP="008E3B3A">
      <w:pPr>
        <w:pStyle w:val="Bezmezer"/>
        <w:rPr>
          <w:rFonts w:ascii="Arial" w:eastAsia="Times New Roman" w:hAnsi="Arial" w:cs="Arial"/>
          <w:lang w:eastAsia="cs-CZ"/>
        </w:rPr>
      </w:pPr>
      <w:r w:rsidRPr="00CF4736">
        <w:rPr>
          <w:rFonts w:ascii="Arial" w:eastAsia="Times New Roman" w:hAnsi="Arial" w:cs="Arial"/>
          <w:lang w:eastAsia="cs-CZ"/>
        </w:rPr>
        <w:t xml:space="preserve">                                                                                   </w:t>
      </w:r>
    </w:p>
    <w:p w14:paraId="113D7D3E" w14:textId="77777777" w:rsidR="008E3B3A" w:rsidRPr="00CF4736" w:rsidRDefault="008E3B3A" w:rsidP="008E3B3A">
      <w:pPr>
        <w:pStyle w:val="Bezmezer"/>
        <w:rPr>
          <w:rFonts w:ascii="Arial" w:eastAsia="Times New Roman" w:hAnsi="Arial" w:cs="Arial"/>
          <w:lang w:eastAsia="cs-CZ"/>
        </w:rPr>
      </w:pPr>
    </w:p>
    <w:p w14:paraId="7EFA6832" w14:textId="77777777" w:rsidR="008E3B3A" w:rsidRPr="00CF4736" w:rsidRDefault="008E3B3A" w:rsidP="008E3B3A">
      <w:pPr>
        <w:pStyle w:val="Bezmezer"/>
        <w:rPr>
          <w:rFonts w:ascii="Arial" w:eastAsia="Times New Roman" w:hAnsi="Arial" w:cs="Arial"/>
          <w:lang w:eastAsia="cs-CZ"/>
        </w:rPr>
      </w:pPr>
    </w:p>
    <w:p w14:paraId="677C3A9A" w14:textId="77777777" w:rsidR="008E3B3A" w:rsidRPr="00CF4736" w:rsidRDefault="008E3B3A" w:rsidP="008E3B3A">
      <w:pPr>
        <w:pStyle w:val="Bezmezer"/>
        <w:rPr>
          <w:rFonts w:ascii="Arial" w:eastAsia="Times New Roman" w:hAnsi="Arial" w:cs="Arial"/>
          <w:lang w:eastAsia="cs-CZ"/>
        </w:rPr>
      </w:pPr>
      <w:r w:rsidRPr="00CF4736">
        <w:rPr>
          <w:rFonts w:ascii="Arial" w:eastAsia="Times New Roman" w:hAnsi="Arial" w:cs="Arial"/>
          <w:lang w:eastAsia="cs-CZ"/>
        </w:rPr>
        <w:t xml:space="preserve">                                                                                  V Praze dne ____________</w:t>
      </w:r>
    </w:p>
    <w:p w14:paraId="23E10A47" w14:textId="77777777" w:rsidR="008E3B3A" w:rsidRPr="00CF4736" w:rsidRDefault="008E3B3A" w:rsidP="008E3B3A">
      <w:pPr>
        <w:pStyle w:val="Bezmezer"/>
        <w:rPr>
          <w:rFonts w:ascii="Arial" w:eastAsia="Times New Roman" w:hAnsi="Arial" w:cs="Arial"/>
          <w:lang w:eastAsia="cs-CZ"/>
        </w:rPr>
      </w:pPr>
      <w:r w:rsidRPr="00CF4736">
        <w:rPr>
          <w:rFonts w:ascii="Arial" w:eastAsia="Times New Roman" w:hAnsi="Arial" w:cs="Arial"/>
          <w:lang w:eastAsia="cs-CZ"/>
        </w:rPr>
        <w:t xml:space="preserve">                                       </w:t>
      </w:r>
    </w:p>
    <w:p w14:paraId="0B540197" w14:textId="77777777" w:rsidR="008E3B3A" w:rsidRPr="00CF4736" w:rsidRDefault="008E3B3A" w:rsidP="008E3B3A">
      <w:pPr>
        <w:pStyle w:val="Bezmezer"/>
        <w:rPr>
          <w:rFonts w:ascii="Arial" w:eastAsia="Times New Roman" w:hAnsi="Arial" w:cs="Arial"/>
          <w:lang w:eastAsia="cs-CZ"/>
        </w:rPr>
      </w:pPr>
    </w:p>
    <w:p w14:paraId="30CDAF62" w14:textId="77777777" w:rsidR="008E3B3A" w:rsidRPr="00CF4736" w:rsidRDefault="008E3B3A" w:rsidP="008E3B3A">
      <w:pPr>
        <w:pStyle w:val="Bezmezer"/>
        <w:rPr>
          <w:rFonts w:ascii="Arial" w:eastAsia="Times New Roman" w:hAnsi="Arial" w:cs="Arial"/>
          <w:lang w:eastAsia="cs-CZ"/>
        </w:rPr>
      </w:pPr>
    </w:p>
    <w:p w14:paraId="5DCE1EE9" w14:textId="77777777" w:rsidR="008E3B3A" w:rsidRPr="00CF4736" w:rsidRDefault="008E3B3A" w:rsidP="008E3B3A">
      <w:pPr>
        <w:pStyle w:val="Bezmezer"/>
        <w:rPr>
          <w:rFonts w:eastAsia="Times New Roman"/>
          <w:lang w:eastAsia="cs-CZ"/>
        </w:rPr>
      </w:pPr>
      <w:r w:rsidRPr="00CF4736">
        <w:rPr>
          <w:rFonts w:ascii="Arial" w:eastAsia="Times New Roman" w:hAnsi="Arial" w:cs="Arial"/>
          <w:lang w:eastAsia="cs-CZ"/>
        </w:rPr>
        <w:t xml:space="preserve">                                                                                 </w:t>
      </w:r>
      <w:r w:rsidRPr="00CF4736">
        <w:rPr>
          <w:rFonts w:eastAsia="Times New Roman"/>
          <w:lang w:eastAsia="cs-CZ"/>
        </w:rPr>
        <w:t>________________________</w:t>
      </w:r>
    </w:p>
    <w:p w14:paraId="5B65687F" w14:textId="4A5F2D6B" w:rsidR="008E3B3A" w:rsidRPr="00CF4736" w:rsidRDefault="008E3B3A" w:rsidP="000A204E">
      <w:pPr>
        <w:pStyle w:val="Bezmezer"/>
        <w:rPr>
          <w:rFonts w:ascii="Arial" w:eastAsia="Times New Roman" w:hAnsi="Arial" w:cs="Arial"/>
          <w:lang w:eastAsia="cs-CZ"/>
        </w:rPr>
      </w:pPr>
      <w:r w:rsidRPr="00CF4736">
        <w:rPr>
          <w:rFonts w:ascii="Arial" w:eastAsia="Times New Roman" w:hAnsi="Arial" w:cs="Arial"/>
          <w:lang w:eastAsia="cs-CZ"/>
        </w:rPr>
        <w:t xml:space="preserve">                                                                                 </w:t>
      </w:r>
    </w:p>
    <w:p w14:paraId="6D0BE587" w14:textId="77777777" w:rsidR="008E3B3A" w:rsidRDefault="008E3B3A" w:rsidP="008E3B3A"/>
    <w:p w14:paraId="78035F5C" w14:textId="77777777" w:rsidR="000A204E" w:rsidRDefault="000A204E" w:rsidP="00206B3F"/>
    <w:p w14:paraId="03090FB5" w14:textId="77777777" w:rsidR="000A204E" w:rsidRDefault="000A204E" w:rsidP="00206B3F"/>
    <w:p w14:paraId="2687A62B" w14:textId="77777777" w:rsidR="000A204E" w:rsidRDefault="000A204E" w:rsidP="00206B3F"/>
    <w:p w14:paraId="0B89359E" w14:textId="77777777" w:rsidR="000A204E" w:rsidRDefault="000A204E" w:rsidP="00206B3F"/>
    <w:p w14:paraId="3FD378DB" w14:textId="3CFE86E1" w:rsidR="00206B3F" w:rsidRPr="00206B3F" w:rsidRDefault="00915628" w:rsidP="00206B3F">
      <w:pPr>
        <w:rPr>
          <w:b w:val="0"/>
          <w:u w:val="single"/>
        </w:rPr>
      </w:pPr>
      <w:r>
        <w:rPr>
          <w:u w:val="single"/>
        </w:rPr>
        <w:t xml:space="preserve">Příloha </w:t>
      </w:r>
    </w:p>
    <w:p w14:paraId="763C529C" w14:textId="5257C82B" w:rsidR="00206B3F" w:rsidRDefault="00206B3F" w:rsidP="008E3B3A"/>
    <w:p w14:paraId="787F3ACE" w14:textId="411114E7" w:rsidR="00823818" w:rsidRPr="00823818" w:rsidRDefault="00823818" w:rsidP="00823818">
      <w:pPr>
        <w:rPr>
          <w:b w:val="0"/>
        </w:rPr>
      </w:pPr>
    </w:p>
    <w:p w14:paraId="43FFF576" w14:textId="77777777" w:rsidR="00823818" w:rsidRPr="00823818" w:rsidRDefault="00823818" w:rsidP="00823818">
      <w:pPr>
        <w:widowControl w:val="0"/>
        <w:jc w:val="center"/>
        <w:rPr>
          <w:bCs/>
        </w:rPr>
      </w:pPr>
      <w:r w:rsidRPr="00823818">
        <w:rPr>
          <w:bCs/>
        </w:rPr>
        <w:t>Vstupní instruktáž o požární ochraně a bezpečnosti práce</w:t>
      </w:r>
    </w:p>
    <w:p w14:paraId="4D7876D3" w14:textId="77777777" w:rsidR="00823818" w:rsidRPr="00823818" w:rsidRDefault="00823818" w:rsidP="00823818">
      <w:pPr>
        <w:jc w:val="center"/>
        <w:rPr>
          <w:b w:val="0"/>
          <w:bCs/>
        </w:rPr>
      </w:pPr>
      <w:r w:rsidRPr="00823818">
        <w:rPr>
          <w:b w:val="0"/>
          <w:bCs/>
        </w:rPr>
        <w:t>v Národním divadle (ND) pro umělce, hostující umělce, externí spolupracovníky, hostující soubory, divadla a jiné externí subjekty, vykonávající svoji činnost v objektech Národního divadla</w:t>
      </w:r>
    </w:p>
    <w:p w14:paraId="21735705" w14:textId="77777777" w:rsidR="00823818" w:rsidRPr="00823818" w:rsidRDefault="00823818" w:rsidP="00823818">
      <w:pPr>
        <w:rPr>
          <w:b w:val="0"/>
          <w:bCs/>
        </w:rPr>
      </w:pPr>
    </w:p>
    <w:p w14:paraId="60DE108A" w14:textId="77777777" w:rsidR="00823818" w:rsidRPr="00823818" w:rsidRDefault="00823818" w:rsidP="00823818">
      <w:pPr>
        <w:jc w:val="both"/>
        <w:rPr>
          <w:b w:val="0"/>
        </w:rPr>
      </w:pPr>
      <w:r w:rsidRPr="00823818">
        <w:rPr>
          <w:b w:val="0"/>
          <w:bCs/>
        </w:rPr>
        <w:t>Účelem</w:t>
      </w:r>
      <w:r w:rsidRPr="00823818">
        <w:rPr>
          <w:b w:val="0"/>
        </w:rPr>
        <w:t xml:space="preserve"> této vstupní instruktáže je podat na základě ustanovení § 23 vyhlášky o požární prevenci č. 246/2001 Sb. informace všem umělcům, hostujícím umělcům, externím spolupracovníkům, vedoucím hostujících souborů, divadel a jiných subjektů, vykonávajících svoji činnost na scénách ND (Národní divadlo, Stavovské divadlo, Nová scéna, Státní opera) a pohybujících se při své činnosti případně i v dílenských a skladových objektech ND, všeobecnou informaci o základních povinnostech vyplývajících z platných zákonných ustanovení v oblasti požární ochrany a bezpečnosti práce (zejména zákona č. 262/2006 Sb., Zákoníku práce, v platném znění).</w:t>
      </w:r>
    </w:p>
    <w:p w14:paraId="422D610A" w14:textId="77777777" w:rsidR="00823818" w:rsidRPr="00823818" w:rsidRDefault="00823818" w:rsidP="00823818">
      <w:pPr>
        <w:jc w:val="both"/>
        <w:rPr>
          <w:b w:val="0"/>
          <w:bCs/>
        </w:rPr>
      </w:pPr>
      <w:r w:rsidRPr="00823818">
        <w:rPr>
          <w:b w:val="0"/>
          <w:bCs/>
        </w:rPr>
        <w:t>Povinnosti hostujících umělců a externích subjektů na úseku požární ochrany:</w:t>
      </w:r>
    </w:p>
    <w:p w14:paraId="61F08D7B" w14:textId="77777777" w:rsidR="00823818" w:rsidRPr="00823818" w:rsidRDefault="00823818" w:rsidP="00823818">
      <w:pPr>
        <w:jc w:val="both"/>
        <w:rPr>
          <w:b w:val="0"/>
        </w:rPr>
      </w:pPr>
      <w:r w:rsidRPr="00823818">
        <w:rPr>
          <w:b w:val="0"/>
        </w:rPr>
        <w:t>Všichni umělci, hostující umělci v ND, zaměstnanci a členové externích subjektů jsou v zájmu zajištění požární ochrany povinni zejména:</w:t>
      </w:r>
    </w:p>
    <w:p w14:paraId="64708125" w14:textId="77777777" w:rsidR="00823818" w:rsidRPr="00823818" w:rsidRDefault="00823818" w:rsidP="00823818">
      <w:pPr>
        <w:jc w:val="both"/>
        <w:rPr>
          <w:b w:val="0"/>
        </w:rPr>
      </w:pPr>
      <w:r w:rsidRPr="00823818">
        <w:rPr>
          <w:b w:val="0"/>
        </w:rPr>
        <w:t>a) počínat si při práci a jiné činnosti tak, aby nezapříčinili vznik požáru</w:t>
      </w:r>
    </w:p>
    <w:p w14:paraId="4B1763FF" w14:textId="77777777" w:rsidR="00823818" w:rsidRPr="00823818" w:rsidRDefault="00823818" w:rsidP="00823818">
      <w:pPr>
        <w:jc w:val="both"/>
        <w:rPr>
          <w:b w:val="0"/>
        </w:rPr>
      </w:pPr>
      <w:r w:rsidRPr="00823818">
        <w:rPr>
          <w:b w:val="0"/>
        </w:rPr>
        <w:t>b) u požáru, který zpozorují neodkladně vyhlásit požární poplach a přivolat pomoc – zaměstnance ND</w:t>
      </w:r>
    </w:p>
    <w:p w14:paraId="5B641BA1" w14:textId="77777777" w:rsidR="00823818" w:rsidRPr="00823818" w:rsidRDefault="00823818" w:rsidP="00823818">
      <w:pPr>
        <w:rPr>
          <w:b w:val="0"/>
        </w:rPr>
      </w:pPr>
      <w:r w:rsidRPr="00823818">
        <w:rPr>
          <w:b w:val="0"/>
        </w:rPr>
        <w:t xml:space="preserve">    Ohlašovny požáru:</w:t>
      </w:r>
    </w:p>
    <w:p w14:paraId="2A84E235" w14:textId="77777777" w:rsidR="00823818" w:rsidRPr="00823818" w:rsidRDefault="00823818" w:rsidP="00823818">
      <w:pPr>
        <w:rPr>
          <w:b w:val="0"/>
        </w:rPr>
      </w:pPr>
      <w:r w:rsidRPr="00823818">
        <w:rPr>
          <w:b w:val="0"/>
        </w:rPr>
        <w:t xml:space="preserve">    (linky v jednotlivých objektech) </w:t>
      </w:r>
    </w:p>
    <w:p w14:paraId="46E6C240" w14:textId="77777777" w:rsidR="00823818" w:rsidRPr="00823818" w:rsidRDefault="00823818" w:rsidP="00823818">
      <w:pPr>
        <w:ind w:left="2127"/>
        <w:rPr>
          <w:b w:val="0"/>
        </w:rPr>
      </w:pPr>
    </w:p>
    <w:tbl>
      <w:tblPr>
        <w:tblStyle w:val="Mkatabulky"/>
        <w:tblW w:w="0" w:type="auto"/>
        <w:jc w:val="center"/>
        <w:tblLook w:val="04A0" w:firstRow="1" w:lastRow="0" w:firstColumn="1" w:lastColumn="0" w:noHBand="0" w:noVBand="1"/>
      </w:tblPr>
      <w:tblGrid>
        <w:gridCol w:w="2600"/>
        <w:gridCol w:w="300"/>
        <w:gridCol w:w="1603"/>
      </w:tblGrid>
      <w:tr w:rsidR="00823818" w:rsidRPr="00823818" w14:paraId="4DDACCB5" w14:textId="77777777" w:rsidTr="006A5D01">
        <w:trPr>
          <w:trHeight w:val="300"/>
          <w:jc w:val="center"/>
        </w:trPr>
        <w:tc>
          <w:tcPr>
            <w:tcW w:w="2600" w:type="dxa"/>
            <w:noWrap/>
            <w:hideMark/>
          </w:tcPr>
          <w:p w14:paraId="1DB6F788" w14:textId="77777777" w:rsidR="00823818" w:rsidRPr="00823818" w:rsidRDefault="00823818" w:rsidP="006A5D01">
            <w:pPr>
              <w:jc w:val="center"/>
              <w:rPr>
                <w:b w:val="0"/>
              </w:rPr>
            </w:pPr>
            <w:r w:rsidRPr="00823818">
              <w:rPr>
                <w:b w:val="0"/>
              </w:rPr>
              <w:t>Národní divadlo</w:t>
            </w:r>
          </w:p>
        </w:tc>
        <w:tc>
          <w:tcPr>
            <w:tcW w:w="300" w:type="dxa"/>
            <w:noWrap/>
            <w:hideMark/>
          </w:tcPr>
          <w:p w14:paraId="0F42CD90" w14:textId="77777777" w:rsidR="00823818" w:rsidRPr="00823818" w:rsidRDefault="00823818" w:rsidP="006A5D01">
            <w:pPr>
              <w:jc w:val="center"/>
              <w:rPr>
                <w:b w:val="0"/>
              </w:rPr>
            </w:pPr>
            <w:r w:rsidRPr="00823818">
              <w:rPr>
                <w:b w:val="0"/>
              </w:rPr>
              <w:t>-</w:t>
            </w:r>
          </w:p>
        </w:tc>
        <w:tc>
          <w:tcPr>
            <w:tcW w:w="1603" w:type="dxa"/>
            <w:noWrap/>
            <w:hideMark/>
          </w:tcPr>
          <w:p w14:paraId="10D4C6C9" w14:textId="77777777" w:rsidR="00823818" w:rsidRPr="00823818" w:rsidRDefault="00823818" w:rsidP="006A5D01">
            <w:pPr>
              <w:jc w:val="center"/>
              <w:rPr>
                <w:b w:val="0"/>
              </w:rPr>
            </w:pPr>
            <w:r w:rsidRPr="00823818">
              <w:rPr>
                <w:b w:val="0"/>
              </w:rPr>
              <w:t>1333</w:t>
            </w:r>
          </w:p>
        </w:tc>
      </w:tr>
      <w:tr w:rsidR="00823818" w:rsidRPr="00823818" w14:paraId="2327B088" w14:textId="77777777" w:rsidTr="006A5D01">
        <w:trPr>
          <w:trHeight w:val="300"/>
          <w:jc w:val="center"/>
        </w:trPr>
        <w:tc>
          <w:tcPr>
            <w:tcW w:w="2600" w:type="dxa"/>
            <w:noWrap/>
            <w:hideMark/>
          </w:tcPr>
          <w:p w14:paraId="5DEC24BA" w14:textId="77777777" w:rsidR="00823818" w:rsidRPr="00823818" w:rsidRDefault="00823818" w:rsidP="006A5D01">
            <w:pPr>
              <w:jc w:val="center"/>
              <w:rPr>
                <w:b w:val="0"/>
              </w:rPr>
            </w:pPr>
            <w:r w:rsidRPr="00823818">
              <w:rPr>
                <w:b w:val="0"/>
              </w:rPr>
              <w:t>Provozní budova</w:t>
            </w:r>
          </w:p>
        </w:tc>
        <w:tc>
          <w:tcPr>
            <w:tcW w:w="300" w:type="dxa"/>
            <w:noWrap/>
            <w:hideMark/>
          </w:tcPr>
          <w:p w14:paraId="4749DFC4" w14:textId="77777777" w:rsidR="00823818" w:rsidRPr="00823818" w:rsidRDefault="00823818" w:rsidP="006A5D01">
            <w:pPr>
              <w:jc w:val="center"/>
              <w:rPr>
                <w:b w:val="0"/>
              </w:rPr>
            </w:pPr>
            <w:r w:rsidRPr="00823818">
              <w:rPr>
                <w:b w:val="0"/>
              </w:rPr>
              <w:t>-</w:t>
            </w:r>
          </w:p>
        </w:tc>
        <w:tc>
          <w:tcPr>
            <w:tcW w:w="1603" w:type="dxa"/>
            <w:noWrap/>
            <w:hideMark/>
          </w:tcPr>
          <w:p w14:paraId="781A4721" w14:textId="77777777" w:rsidR="00823818" w:rsidRPr="00823818" w:rsidRDefault="00823818" w:rsidP="006A5D01">
            <w:pPr>
              <w:jc w:val="center"/>
              <w:rPr>
                <w:b w:val="0"/>
              </w:rPr>
            </w:pPr>
            <w:r w:rsidRPr="00823818">
              <w:rPr>
                <w:b w:val="0"/>
              </w:rPr>
              <w:t>1333</w:t>
            </w:r>
          </w:p>
        </w:tc>
      </w:tr>
      <w:tr w:rsidR="00823818" w:rsidRPr="00823818" w14:paraId="4DEEEDBF" w14:textId="77777777" w:rsidTr="006A5D01">
        <w:trPr>
          <w:trHeight w:val="300"/>
          <w:jc w:val="center"/>
        </w:trPr>
        <w:tc>
          <w:tcPr>
            <w:tcW w:w="2600" w:type="dxa"/>
            <w:noWrap/>
            <w:hideMark/>
          </w:tcPr>
          <w:p w14:paraId="44AC087B" w14:textId="77777777" w:rsidR="00823818" w:rsidRPr="00823818" w:rsidRDefault="00823818" w:rsidP="006A5D01">
            <w:pPr>
              <w:jc w:val="center"/>
              <w:rPr>
                <w:b w:val="0"/>
              </w:rPr>
            </w:pPr>
            <w:r w:rsidRPr="00823818">
              <w:rPr>
                <w:b w:val="0"/>
              </w:rPr>
              <w:t>Provozní budova B</w:t>
            </w:r>
          </w:p>
        </w:tc>
        <w:tc>
          <w:tcPr>
            <w:tcW w:w="300" w:type="dxa"/>
            <w:noWrap/>
            <w:hideMark/>
          </w:tcPr>
          <w:p w14:paraId="16CE1D92" w14:textId="77777777" w:rsidR="00823818" w:rsidRPr="00823818" w:rsidRDefault="00823818" w:rsidP="006A5D01">
            <w:pPr>
              <w:jc w:val="center"/>
              <w:rPr>
                <w:b w:val="0"/>
              </w:rPr>
            </w:pPr>
            <w:r w:rsidRPr="00823818">
              <w:rPr>
                <w:b w:val="0"/>
              </w:rPr>
              <w:t>-</w:t>
            </w:r>
          </w:p>
        </w:tc>
        <w:tc>
          <w:tcPr>
            <w:tcW w:w="1603" w:type="dxa"/>
            <w:noWrap/>
            <w:hideMark/>
          </w:tcPr>
          <w:p w14:paraId="7C511711" w14:textId="77777777" w:rsidR="00823818" w:rsidRPr="00823818" w:rsidRDefault="00823818" w:rsidP="006A5D01">
            <w:pPr>
              <w:jc w:val="center"/>
              <w:rPr>
                <w:b w:val="0"/>
              </w:rPr>
            </w:pPr>
            <w:r w:rsidRPr="00823818">
              <w:rPr>
                <w:b w:val="0"/>
              </w:rPr>
              <w:t>1333</w:t>
            </w:r>
          </w:p>
        </w:tc>
      </w:tr>
      <w:tr w:rsidR="00823818" w:rsidRPr="00823818" w14:paraId="477EBE41" w14:textId="77777777" w:rsidTr="006A5D01">
        <w:trPr>
          <w:trHeight w:val="300"/>
          <w:jc w:val="center"/>
        </w:trPr>
        <w:tc>
          <w:tcPr>
            <w:tcW w:w="2600" w:type="dxa"/>
            <w:noWrap/>
            <w:hideMark/>
          </w:tcPr>
          <w:p w14:paraId="62239AEA" w14:textId="77777777" w:rsidR="00823818" w:rsidRPr="00823818" w:rsidRDefault="00823818" w:rsidP="006A5D01">
            <w:pPr>
              <w:jc w:val="center"/>
              <w:rPr>
                <w:b w:val="0"/>
              </w:rPr>
            </w:pPr>
            <w:r w:rsidRPr="00823818">
              <w:rPr>
                <w:b w:val="0"/>
              </w:rPr>
              <w:t>Stavovské divadlo</w:t>
            </w:r>
          </w:p>
        </w:tc>
        <w:tc>
          <w:tcPr>
            <w:tcW w:w="300" w:type="dxa"/>
            <w:noWrap/>
            <w:hideMark/>
          </w:tcPr>
          <w:p w14:paraId="0AFAFDBE" w14:textId="77777777" w:rsidR="00823818" w:rsidRPr="00823818" w:rsidRDefault="00823818" w:rsidP="006A5D01">
            <w:pPr>
              <w:jc w:val="center"/>
              <w:rPr>
                <w:b w:val="0"/>
              </w:rPr>
            </w:pPr>
            <w:r w:rsidRPr="00823818">
              <w:rPr>
                <w:b w:val="0"/>
              </w:rPr>
              <w:t>-</w:t>
            </w:r>
          </w:p>
        </w:tc>
        <w:tc>
          <w:tcPr>
            <w:tcW w:w="1603" w:type="dxa"/>
            <w:noWrap/>
            <w:hideMark/>
          </w:tcPr>
          <w:p w14:paraId="59E529BB" w14:textId="77777777" w:rsidR="00823818" w:rsidRPr="00823818" w:rsidRDefault="00823818" w:rsidP="006A5D01">
            <w:pPr>
              <w:jc w:val="center"/>
              <w:rPr>
                <w:b w:val="0"/>
              </w:rPr>
            </w:pPr>
            <w:r w:rsidRPr="00823818">
              <w:rPr>
                <w:b w:val="0"/>
              </w:rPr>
              <w:t>2282</w:t>
            </w:r>
          </w:p>
        </w:tc>
      </w:tr>
      <w:tr w:rsidR="00823818" w:rsidRPr="00823818" w14:paraId="4B156D3E" w14:textId="77777777" w:rsidTr="006A5D01">
        <w:trPr>
          <w:trHeight w:val="300"/>
          <w:jc w:val="center"/>
        </w:trPr>
        <w:tc>
          <w:tcPr>
            <w:tcW w:w="2600" w:type="dxa"/>
            <w:noWrap/>
            <w:hideMark/>
          </w:tcPr>
          <w:p w14:paraId="64559CDA" w14:textId="77777777" w:rsidR="00823818" w:rsidRPr="00823818" w:rsidRDefault="00823818" w:rsidP="006A5D01">
            <w:pPr>
              <w:jc w:val="center"/>
              <w:rPr>
                <w:b w:val="0"/>
              </w:rPr>
            </w:pPr>
            <w:r w:rsidRPr="00823818">
              <w:rPr>
                <w:b w:val="0"/>
              </w:rPr>
              <w:t>Nová scéna</w:t>
            </w:r>
          </w:p>
        </w:tc>
        <w:tc>
          <w:tcPr>
            <w:tcW w:w="300" w:type="dxa"/>
            <w:noWrap/>
            <w:hideMark/>
          </w:tcPr>
          <w:p w14:paraId="436F3DD9" w14:textId="77777777" w:rsidR="00823818" w:rsidRPr="00823818" w:rsidRDefault="00823818" w:rsidP="006A5D01">
            <w:pPr>
              <w:jc w:val="center"/>
              <w:rPr>
                <w:b w:val="0"/>
              </w:rPr>
            </w:pPr>
            <w:r w:rsidRPr="00823818">
              <w:rPr>
                <w:b w:val="0"/>
              </w:rPr>
              <w:t>-</w:t>
            </w:r>
          </w:p>
        </w:tc>
        <w:tc>
          <w:tcPr>
            <w:tcW w:w="1603" w:type="dxa"/>
            <w:noWrap/>
            <w:hideMark/>
          </w:tcPr>
          <w:p w14:paraId="1DA481D4" w14:textId="77777777" w:rsidR="00823818" w:rsidRPr="00823818" w:rsidRDefault="00823818" w:rsidP="006A5D01">
            <w:pPr>
              <w:jc w:val="center"/>
              <w:rPr>
                <w:b w:val="0"/>
              </w:rPr>
            </w:pPr>
            <w:r w:rsidRPr="00823818">
              <w:rPr>
                <w:b w:val="0"/>
              </w:rPr>
              <w:t>1313</w:t>
            </w:r>
          </w:p>
        </w:tc>
      </w:tr>
      <w:tr w:rsidR="00823818" w:rsidRPr="00823818" w14:paraId="760F7C89" w14:textId="77777777" w:rsidTr="006A5D01">
        <w:trPr>
          <w:trHeight w:val="300"/>
          <w:jc w:val="center"/>
        </w:trPr>
        <w:tc>
          <w:tcPr>
            <w:tcW w:w="2600" w:type="dxa"/>
            <w:noWrap/>
            <w:hideMark/>
          </w:tcPr>
          <w:p w14:paraId="100CCB74" w14:textId="77777777" w:rsidR="00823818" w:rsidRPr="00823818" w:rsidRDefault="00823818" w:rsidP="006A5D01">
            <w:pPr>
              <w:jc w:val="center"/>
              <w:rPr>
                <w:b w:val="0"/>
              </w:rPr>
            </w:pPr>
            <w:r w:rsidRPr="00823818">
              <w:rPr>
                <w:b w:val="0"/>
              </w:rPr>
              <w:t>Ateliery a dílny Flora</w:t>
            </w:r>
          </w:p>
        </w:tc>
        <w:tc>
          <w:tcPr>
            <w:tcW w:w="300" w:type="dxa"/>
            <w:noWrap/>
            <w:hideMark/>
          </w:tcPr>
          <w:p w14:paraId="55E5D225" w14:textId="77777777" w:rsidR="00823818" w:rsidRPr="00823818" w:rsidRDefault="00823818" w:rsidP="006A5D01">
            <w:pPr>
              <w:jc w:val="center"/>
              <w:rPr>
                <w:b w:val="0"/>
              </w:rPr>
            </w:pPr>
            <w:r w:rsidRPr="00823818">
              <w:rPr>
                <w:b w:val="0"/>
              </w:rPr>
              <w:t>-</w:t>
            </w:r>
          </w:p>
        </w:tc>
        <w:tc>
          <w:tcPr>
            <w:tcW w:w="1603" w:type="dxa"/>
            <w:noWrap/>
            <w:hideMark/>
          </w:tcPr>
          <w:p w14:paraId="6CBBA756" w14:textId="77777777" w:rsidR="00823818" w:rsidRPr="00823818" w:rsidRDefault="00823818" w:rsidP="006A5D01">
            <w:pPr>
              <w:jc w:val="center"/>
              <w:rPr>
                <w:b w:val="0"/>
              </w:rPr>
            </w:pPr>
            <w:r w:rsidRPr="00823818">
              <w:rPr>
                <w:b w:val="0"/>
              </w:rPr>
              <w:t>2430</w:t>
            </w:r>
          </w:p>
        </w:tc>
      </w:tr>
      <w:tr w:rsidR="00823818" w:rsidRPr="00823818" w14:paraId="3AB4D078" w14:textId="77777777" w:rsidTr="006A5D01">
        <w:trPr>
          <w:trHeight w:val="300"/>
          <w:jc w:val="center"/>
        </w:trPr>
        <w:tc>
          <w:tcPr>
            <w:tcW w:w="2600" w:type="dxa"/>
            <w:noWrap/>
            <w:hideMark/>
          </w:tcPr>
          <w:p w14:paraId="4B297BFF" w14:textId="77777777" w:rsidR="00823818" w:rsidRPr="00823818" w:rsidRDefault="00823818" w:rsidP="006A5D01">
            <w:pPr>
              <w:jc w:val="center"/>
              <w:rPr>
                <w:b w:val="0"/>
              </w:rPr>
            </w:pPr>
            <w:r w:rsidRPr="00823818">
              <w:rPr>
                <w:b w:val="0"/>
              </w:rPr>
              <w:t>Anenský areál</w:t>
            </w:r>
          </w:p>
        </w:tc>
        <w:tc>
          <w:tcPr>
            <w:tcW w:w="300" w:type="dxa"/>
            <w:noWrap/>
            <w:hideMark/>
          </w:tcPr>
          <w:p w14:paraId="1186B297" w14:textId="77777777" w:rsidR="00823818" w:rsidRPr="00823818" w:rsidRDefault="00823818" w:rsidP="006A5D01">
            <w:pPr>
              <w:jc w:val="center"/>
              <w:rPr>
                <w:b w:val="0"/>
              </w:rPr>
            </w:pPr>
            <w:r w:rsidRPr="00823818">
              <w:rPr>
                <w:b w:val="0"/>
              </w:rPr>
              <w:t>-</w:t>
            </w:r>
          </w:p>
        </w:tc>
        <w:tc>
          <w:tcPr>
            <w:tcW w:w="1603" w:type="dxa"/>
            <w:noWrap/>
            <w:hideMark/>
          </w:tcPr>
          <w:p w14:paraId="777E133C" w14:textId="77777777" w:rsidR="00823818" w:rsidRPr="00823818" w:rsidRDefault="00823818" w:rsidP="006A5D01">
            <w:pPr>
              <w:jc w:val="center"/>
              <w:rPr>
                <w:b w:val="0"/>
              </w:rPr>
            </w:pPr>
            <w:r w:rsidRPr="00823818">
              <w:rPr>
                <w:b w:val="0"/>
              </w:rPr>
              <w:t>2505, 2510</w:t>
            </w:r>
          </w:p>
        </w:tc>
      </w:tr>
      <w:tr w:rsidR="00823818" w:rsidRPr="00823818" w14:paraId="614C10CB" w14:textId="77777777" w:rsidTr="006A5D01">
        <w:trPr>
          <w:trHeight w:val="300"/>
          <w:jc w:val="center"/>
        </w:trPr>
        <w:tc>
          <w:tcPr>
            <w:tcW w:w="2600" w:type="dxa"/>
            <w:noWrap/>
            <w:hideMark/>
          </w:tcPr>
          <w:p w14:paraId="45AE662F" w14:textId="77777777" w:rsidR="00823818" w:rsidRPr="00823818" w:rsidRDefault="00823818" w:rsidP="006A5D01">
            <w:pPr>
              <w:jc w:val="center"/>
              <w:rPr>
                <w:b w:val="0"/>
              </w:rPr>
            </w:pPr>
            <w:r w:rsidRPr="00823818">
              <w:rPr>
                <w:b w:val="0"/>
              </w:rPr>
              <w:t>Apolinář - sklady, doprava</w:t>
            </w:r>
          </w:p>
        </w:tc>
        <w:tc>
          <w:tcPr>
            <w:tcW w:w="300" w:type="dxa"/>
            <w:noWrap/>
            <w:hideMark/>
          </w:tcPr>
          <w:p w14:paraId="4E92E3B4" w14:textId="77777777" w:rsidR="00823818" w:rsidRPr="00823818" w:rsidRDefault="00823818" w:rsidP="006A5D01">
            <w:pPr>
              <w:jc w:val="center"/>
              <w:rPr>
                <w:b w:val="0"/>
              </w:rPr>
            </w:pPr>
            <w:r w:rsidRPr="00823818">
              <w:rPr>
                <w:b w:val="0"/>
              </w:rPr>
              <w:t>-</w:t>
            </w:r>
          </w:p>
        </w:tc>
        <w:tc>
          <w:tcPr>
            <w:tcW w:w="1603" w:type="dxa"/>
            <w:noWrap/>
            <w:hideMark/>
          </w:tcPr>
          <w:p w14:paraId="743646EE" w14:textId="77777777" w:rsidR="00823818" w:rsidRPr="00823818" w:rsidRDefault="00823818" w:rsidP="006A5D01">
            <w:pPr>
              <w:jc w:val="center"/>
              <w:rPr>
                <w:b w:val="0"/>
              </w:rPr>
            </w:pPr>
            <w:r w:rsidRPr="00823818">
              <w:rPr>
                <w:b w:val="0"/>
              </w:rPr>
              <w:t>2690</w:t>
            </w:r>
          </w:p>
        </w:tc>
      </w:tr>
      <w:tr w:rsidR="00823818" w:rsidRPr="00823818" w14:paraId="56412226" w14:textId="77777777" w:rsidTr="006A5D01">
        <w:trPr>
          <w:trHeight w:val="300"/>
          <w:jc w:val="center"/>
        </w:trPr>
        <w:tc>
          <w:tcPr>
            <w:tcW w:w="2600" w:type="dxa"/>
            <w:noWrap/>
            <w:hideMark/>
          </w:tcPr>
          <w:p w14:paraId="3E2D3129" w14:textId="77777777" w:rsidR="00823818" w:rsidRPr="00823818" w:rsidRDefault="00823818" w:rsidP="006A5D01">
            <w:pPr>
              <w:jc w:val="center"/>
              <w:rPr>
                <w:b w:val="0"/>
              </w:rPr>
            </w:pPr>
            <w:r w:rsidRPr="00823818">
              <w:rPr>
                <w:b w:val="0"/>
              </w:rPr>
              <w:t>Státní opera</w:t>
            </w:r>
          </w:p>
        </w:tc>
        <w:tc>
          <w:tcPr>
            <w:tcW w:w="300" w:type="dxa"/>
            <w:noWrap/>
            <w:hideMark/>
          </w:tcPr>
          <w:p w14:paraId="66C3BD92" w14:textId="77777777" w:rsidR="00823818" w:rsidRPr="00823818" w:rsidRDefault="00823818" w:rsidP="006A5D01">
            <w:pPr>
              <w:jc w:val="center"/>
              <w:rPr>
                <w:b w:val="0"/>
              </w:rPr>
            </w:pPr>
            <w:r w:rsidRPr="00823818">
              <w:rPr>
                <w:b w:val="0"/>
              </w:rPr>
              <w:t>-</w:t>
            </w:r>
          </w:p>
        </w:tc>
        <w:tc>
          <w:tcPr>
            <w:tcW w:w="1603" w:type="dxa"/>
            <w:noWrap/>
            <w:hideMark/>
          </w:tcPr>
          <w:p w14:paraId="7E4C7568" w14:textId="77777777" w:rsidR="00823818" w:rsidRPr="00823818" w:rsidRDefault="00823818" w:rsidP="006A5D01">
            <w:pPr>
              <w:jc w:val="center"/>
              <w:rPr>
                <w:b w:val="0"/>
              </w:rPr>
            </w:pPr>
            <w:r w:rsidRPr="00823818">
              <w:rPr>
                <w:b w:val="0"/>
              </w:rPr>
              <w:t>221 901 780</w:t>
            </w:r>
          </w:p>
        </w:tc>
      </w:tr>
      <w:tr w:rsidR="00823818" w:rsidRPr="00823818" w14:paraId="14D4D06A" w14:textId="77777777" w:rsidTr="006A5D01">
        <w:trPr>
          <w:trHeight w:val="300"/>
          <w:jc w:val="center"/>
        </w:trPr>
        <w:tc>
          <w:tcPr>
            <w:tcW w:w="2600" w:type="dxa"/>
            <w:noWrap/>
            <w:hideMark/>
          </w:tcPr>
          <w:p w14:paraId="1BC7DFF4" w14:textId="77777777" w:rsidR="00823818" w:rsidRPr="00823818" w:rsidRDefault="00823818" w:rsidP="006A5D01">
            <w:pPr>
              <w:jc w:val="center"/>
              <w:rPr>
                <w:b w:val="0"/>
              </w:rPr>
            </w:pPr>
          </w:p>
        </w:tc>
        <w:tc>
          <w:tcPr>
            <w:tcW w:w="300" w:type="dxa"/>
            <w:noWrap/>
            <w:hideMark/>
          </w:tcPr>
          <w:p w14:paraId="5DE74671" w14:textId="77777777" w:rsidR="00823818" w:rsidRPr="00823818" w:rsidRDefault="00823818" w:rsidP="006A5D01">
            <w:pPr>
              <w:jc w:val="center"/>
              <w:rPr>
                <w:b w:val="0"/>
              </w:rPr>
            </w:pPr>
          </w:p>
        </w:tc>
        <w:tc>
          <w:tcPr>
            <w:tcW w:w="1603" w:type="dxa"/>
            <w:noWrap/>
            <w:hideMark/>
          </w:tcPr>
          <w:p w14:paraId="0C863CBD" w14:textId="77777777" w:rsidR="00823818" w:rsidRPr="00823818" w:rsidRDefault="00823818" w:rsidP="006A5D01">
            <w:pPr>
              <w:jc w:val="center"/>
              <w:rPr>
                <w:b w:val="0"/>
              </w:rPr>
            </w:pPr>
          </w:p>
        </w:tc>
      </w:tr>
      <w:tr w:rsidR="00823818" w:rsidRPr="00823818" w14:paraId="480C98C9" w14:textId="77777777" w:rsidTr="006A5D01">
        <w:trPr>
          <w:trHeight w:val="300"/>
          <w:jc w:val="center"/>
        </w:trPr>
        <w:tc>
          <w:tcPr>
            <w:tcW w:w="2600" w:type="dxa"/>
            <w:noWrap/>
            <w:hideMark/>
          </w:tcPr>
          <w:p w14:paraId="434C3D5C" w14:textId="77777777" w:rsidR="00823818" w:rsidRPr="00823818" w:rsidRDefault="00823818" w:rsidP="006A5D01">
            <w:pPr>
              <w:jc w:val="center"/>
              <w:rPr>
                <w:b w:val="0"/>
              </w:rPr>
            </w:pPr>
            <w:r w:rsidRPr="00823818">
              <w:rPr>
                <w:b w:val="0"/>
              </w:rPr>
              <w:t>Hasiči</w:t>
            </w:r>
          </w:p>
        </w:tc>
        <w:tc>
          <w:tcPr>
            <w:tcW w:w="300" w:type="dxa"/>
            <w:noWrap/>
            <w:hideMark/>
          </w:tcPr>
          <w:p w14:paraId="5EDADDDE" w14:textId="77777777" w:rsidR="00823818" w:rsidRPr="00823818" w:rsidRDefault="00823818" w:rsidP="006A5D01">
            <w:pPr>
              <w:jc w:val="center"/>
              <w:rPr>
                <w:b w:val="0"/>
              </w:rPr>
            </w:pPr>
            <w:r w:rsidRPr="00823818">
              <w:rPr>
                <w:b w:val="0"/>
              </w:rPr>
              <w:t>-</w:t>
            </w:r>
          </w:p>
        </w:tc>
        <w:tc>
          <w:tcPr>
            <w:tcW w:w="1603" w:type="dxa"/>
            <w:noWrap/>
            <w:hideMark/>
          </w:tcPr>
          <w:p w14:paraId="0D7E79A0" w14:textId="77777777" w:rsidR="00823818" w:rsidRPr="00823818" w:rsidRDefault="00823818" w:rsidP="006A5D01">
            <w:pPr>
              <w:jc w:val="center"/>
              <w:rPr>
                <w:b w:val="0"/>
              </w:rPr>
            </w:pPr>
            <w:r w:rsidRPr="00823818">
              <w:rPr>
                <w:b w:val="0"/>
              </w:rPr>
              <w:t>150, 112</w:t>
            </w:r>
          </w:p>
        </w:tc>
      </w:tr>
    </w:tbl>
    <w:p w14:paraId="20A9BA1D" w14:textId="7EA16C5B" w:rsidR="00823818" w:rsidRPr="00823818" w:rsidRDefault="00823818" w:rsidP="00823818">
      <w:pPr>
        <w:rPr>
          <w:b w:val="0"/>
        </w:rPr>
      </w:pPr>
    </w:p>
    <w:p w14:paraId="2A55AE0C" w14:textId="77777777" w:rsidR="00823818" w:rsidRPr="00823818" w:rsidRDefault="00823818" w:rsidP="00823818">
      <w:pPr>
        <w:jc w:val="both"/>
        <w:rPr>
          <w:b w:val="0"/>
        </w:rPr>
      </w:pPr>
      <w:r w:rsidRPr="00823818">
        <w:rPr>
          <w:b w:val="0"/>
        </w:rPr>
        <w:t>c) požární poplach se vyhlašuje ve všech objektech voláním „ HOŘÍ“</w:t>
      </w:r>
    </w:p>
    <w:p w14:paraId="3402CF16" w14:textId="77777777" w:rsidR="00823818" w:rsidRPr="00823818" w:rsidRDefault="00823818" w:rsidP="00823818">
      <w:pPr>
        <w:jc w:val="both"/>
        <w:rPr>
          <w:b w:val="0"/>
        </w:rPr>
      </w:pPr>
      <w:r w:rsidRPr="00823818">
        <w:rPr>
          <w:b w:val="0"/>
        </w:rPr>
        <w:t>d) oznámit vznik každého požáru na pracovišti (i uhašeného požáru) pracovníkovi ostrahy na vrátnici</w:t>
      </w:r>
    </w:p>
    <w:p w14:paraId="6ACF58D4" w14:textId="77777777" w:rsidR="00823818" w:rsidRPr="00823818" w:rsidRDefault="00823818" w:rsidP="00823818">
      <w:pPr>
        <w:jc w:val="both"/>
        <w:rPr>
          <w:b w:val="0"/>
        </w:rPr>
      </w:pPr>
      <w:r w:rsidRPr="00823818">
        <w:rPr>
          <w:b w:val="0"/>
        </w:rPr>
        <w:t>e) dbát na to, aby pracoviště po ukončení práce bylo v požárně nezávadném stavu</w:t>
      </w:r>
    </w:p>
    <w:p w14:paraId="2F8FB50D" w14:textId="77777777" w:rsidR="00823818" w:rsidRPr="00823818" w:rsidRDefault="00823818" w:rsidP="00823818">
      <w:pPr>
        <w:jc w:val="both"/>
        <w:rPr>
          <w:b w:val="0"/>
        </w:rPr>
      </w:pPr>
      <w:r w:rsidRPr="00823818">
        <w:rPr>
          <w:b w:val="0"/>
        </w:rPr>
        <w:t xml:space="preserve">Každý zaměstnanec ND, hostující umělec v ND i zaměstnanec a člen externího subjektu odpovídá Národnímu divadlu za škodu, kterou způsobil porušením povinností na úseku požární ochrany a bezpečnosti práce. </w:t>
      </w:r>
    </w:p>
    <w:p w14:paraId="37218D43" w14:textId="77777777" w:rsidR="00823818" w:rsidRPr="00823818" w:rsidRDefault="00823818" w:rsidP="00823818">
      <w:pPr>
        <w:jc w:val="both"/>
        <w:rPr>
          <w:b w:val="0"/>
        </w:rPr>
      </w:pPr>
    </w:p>
    <w:p w14:paraId="1D351F81" w14:textId="77777777" w:rsidR="00823818" w:rsidRPr="00823818" w:rsidRDefault="00823818" w:rsidP="00823818">
      <w:pPr>
        <w:jc w:val="both"/>
        <w:rPr>
          <w:b w:val="0"/>
          <w:bCs/>
        </w:rPr>
      </w:pPr>
      <w:r w:rsidRPr="00823818">
        <w:rPr>
          <w:b w:val="0"/>
          <w:bCs/>
        </w:rPr>
        <w:t>Povinnosti na pracovištích ND a zásady požární prevence – všeobecné zásady</w:t>
      </w:r>
    </w:p>
    <w:p w14:paraId="1A065B60" w14:textId="77777777" w:rsidR="00823818" w:rsidRPr="00823818" w:rsidRDefault="00823818" w:rsidP="00823818">
      <w:pPr>
        <w:jc w:val="both"/>
        <w:rPr>
          <w:b w:val="0"/>
        </w:rPr>
      </w:pPr>
      <w:r w:rsidRPr="00823818">
        <w:rPr>
          <w:b w:val="0"/>
          <w:bCs/>
        </w:rPr>
        <w:t>1) Ve všech divadelních objektech ND je zákaz kouření</w:t>
      </w:r>
      <w:r w:rsidRPr="00823818">
        <w:rPr>
          <w:b w:val="0"/>
        </w:rPr>
        <w:t>.</w:t>
      </w:r>
    </w:p>
    <w:p w14:paraId="00EC3E9B" w14:textId="77777777" w:rsidR="00823818" w:rsidRPr="00823818" w:rsidRDefault="00823818" w:rsidP="00823818">
      <w:pPr>
        <w:jc w:val="both"/>
        <w:rPr>
          <w:b w:val="0"/>
        </w:rPr>
      </w:pPr>
      <w:r w:rsidRPr="00823818">
        <w:rPr>
          <w:b w:val="0"/>
        </w:rPr>
        <w:t>2) Zacházení s otevřeným ohněm je na všech pracovištích zakázáno. Je-li použití otevřeného ohně, včetně cigaret a svíček, součástí představení, je vedoucí hostujícího souboru povinen s dostatečným předstihem na tuto skutečnost upozornit prostřednictvím správ jednotlivých souborů požárního a bezpečnostního technika ND. Ten vydá na použití otevřeného ohně povolení, jehož součástí jsou podmínky, za jakých lze tento efekt uskutečnit. Jestliže nelze při provádění žádaného efektu dosáhnout stanovených podmínek, nebude použití otevřeného ohně na jevištích ND povoleno.</w:t>
      </w:r>
    </w:p>
    <w:p w14:paraId="022A73CA" w14:textId="77777777" w:rsidR="00823818" w:rsidRPr="00823818" w:rsidRDefault="00823818" w:rsidP="00823818">
      <w:pPr>
        <w:jc w:val="both"/>
        <w:rPr>
          <w:b w:val="0"/>
        </w:rPr>
      </w:pPr>
      <w:r w:rsidRPr="00823818">
        <w:rPr>
          <w:b w:val="0"/>
        </w:rPr>
        <w:t>3) Dekorace použité na jevišti ND musí být prokazatelně opatřeny nehořlavou úpravou.</w:t>
      </w:r>
    </w:p>
    <w:p w14:paraId="31A8B7B2" w14:textId="77777777" w:rsidR="00823818" w:rsidRPr="00823818" w:rsidRDefault="00823818" w:rsidP="00823818">
      <w:pPr>
        <w:jc w:val="both"/>
        <w:rPr>
          <w:b w:val="0"/>
        </w:rPr>
      </w:pPr>
      <w:r w:rsidRPr="00823818">
        <w:rPr>
          <w:b w:val="0"/>
        </w:rPr>
        <w:t>4) Dráha požárních opon musí být vždy udržována volná</w:t>
      </w:r>
    </w:p>
    <w:p w14:paraId="309BE631" w14:textId="77777777" w:rsidR="00823818" w:rsidRPr="00823818" w:rsidRDefault="00823818" w:rsidP="00823818">
      <w:pPr>
        <w:jc w:val="both"/>
        <w:rPr>
          <w:b w:val="0"/>
        </w:rPr>
      </w:pPr>
      <w:r w:rsidRPr="00823818">
        <w:rPr>
          <w:b w:val="0"/>
        </w:rPr>
        <w:t>5) Je zakázáno používat vařiče a jiné spotřebiče, které nejsou majetkem ND, tedy věci vnesené.</w:t>
      </w:r>
    </w:p>
    <w:p w14:paraId="67DAABAB" w14:textId="77777777" w:rsidR="00823818" w:rsidRPr="00823818" w:rsidRDefault="00823818" w:rsidP="00823818">
      <w:pPr>
        <w:jc w:val="both"/>
        <w:rPr>
          <w:b w:val="0"/>
        </w:rPr>
      </w:pPr>
      <w:r w:rsidRPr="00823818">
        <w:rPr>
          <w:b w:val="0"/>
        </w:rPr>
        <w:t>6) Všechny východy, vchody, chodby a únikové cesty musí být vždy volné v plné šíři, ničím nezastavěné, aby v případě vzniku požáru nebo jiného nebezpečí mohla být poskytnuta rychlá pomoc a ohrožený prostor rychle vyklizen.</w:t>
      </w:r>
    </w:p>
    <w:p w14:paraId="4AF8BAB7" w14:textId="77777777" w:rsidR="00823818" w:rsidRPr="00823818" w:rsidRDefault="00823818" w:rsidP="00823818">
      <w:pPr>
        <w:jc w:val="both"/>
        <w:rPr>
          <w:b w:val="0"/>
        </w:rPr>
      </w:pPr>
      <w:r w:rsidRPr="00823818">
        <w:rPr>
          <w:b w:val="0"/>
        </w:rPr>
        <w:t>7) Je-li používání otevřeného ohně (např. sváření, broušení apod.) náplní práce externího subjektu, je odpovědný vedoucí zaměstnanec externího subjektu povinen prostřednictvím zaměstnance ND, který je odpovědný za úsek, který si činnost externího subjektu vyžádal, požádat o povolení vedoucího hospodářské správy objektu, případně vedoucího jevištních provozů objektu nebo požárního a bezpečnostního technika ND.</w:t>
      </w:r>
    </w:p>
    <w:p w14:paraId="431FDCBE" w14:textId="77777777" w:rsidR="00823818" w:rsidRPr="00823818" w:rsidRDefault="00823818" w:rsidP="00823818">
      <w:pPr>
        <w:jc w:val="both"/>
        <w:rPr>
          <w:b w:val="0"/>
        </w:rPr>
      </w:pPr>
    </w:p>
    <w:p w14:paraId="38642BD5" w14:textId="77777777" w:rsidR="00823818" w:rsidRPr="00823818" w:rsidRDefault="00823818" w:rsidP="00823818">
      <w:pPr>
        <w:jc w:val="both"/>
        <w:rPr>
          <w:b w:val="0"/>
          <w:bCs/>
        </w:rPr>
      </w:pPr>
      <w:r w:rsidRPr="00823818">
        <w:rPr>
          <w:b w:val="0"/>
          <w:bCs/>
        </w:rPr>
        <w:t>Základní instruktáž o přenosných hasicích přístrojích</w:t>
      </w:r>
    </w:p>
    <w:p w14:paraId="75F256CE" w14:textId="77777777" w:rsidR="00823818" w:rsidRPr="00823818" w:rsidRDefault="00823818" w:rsidP="00823818">
      <w:pPr>
        <w:jc w:val="both"/>
        <w:rPr>
          <w:b w:val="0"/>
        </w:rPr>
      </w:pPr>
      <w:r w:rsidRPr="00823818">
        <w:rPr>
          <w:b w:val="0"/>
        </w:rPr>
        <w:t>Ruční hasicí přístroje jsou určeny k likvidaci vznikajícího požáru v jeho samém zárodku. Je zakázáno používat vodní a pěnové hasicí přístroje k hašení zařízení, která jsou pod elektrickým napětím (nebezpečí úrazu elektrickým proudem).</w:t>
      </w:r>
    </w:p>
    <w:p w14:paraId="6CF9012A" w14:textId="77777777" w:rsidR="00823818" w:rsidRPr="00823818" w:rsidRDefault="00823818" w:rsidP="00823818">
      <w:pPr>
        <w:jc w:val="both"/>
        <w:rPr>
          <w:b w:val="0"/>
        </w:rPr>
      </w:pPr>
    </w:p>
    <w:p w14:paraId="27AE8A7E" w14:textId="77777777" w:rsidR="00823818" w:rsidRPr="00823818" w:rsidRDefault="00823818" w:rsidP="00823818">
      <w:pPr>
        <w:jc w:val="both"/>
        <w:rPr>
          <w:b w:val="0"/>
          <w:bCs/>
        </w:rPr>
      </w:pPr>
      <w:r w:rsidRPr="00823818">
        <w:rPr>
          <w:b w:val="0"/>
          <w:bCs/>
        </w:rPr>
        <w:t>Zajištění požární ochrany v mimopracovní době</w:t>
      </w:r>
    </w:p>
    <w:p w14:paraId="6E03BC58" w14:textId="77777777" w:rsidR="00823818" w:rsidRPr="00823818" w:rsidRDefault="00823818" w:rsidP="00823818">
      <w:pPr>
        <w:jc w:val="both"/>
        <w:rPr>
          <w:b w:val="0"/>
          <w:bCs/>
        </w:rPr>
      </w:pPr>
      <w:r w:rsidRPr="00823818">
        <w:rPr>
          <w:b w:val="0"/>
        </w:rPr>
        <w:t xml:space="preserve">Úkoly na tomto úseku zabezpečují zaměstnanci ostrahy objektů ND, </w:t>
      </w:r>
    </w:p>
    <w:p w14:paraId="205D5B21" w14:textId="77777777" w:rsidR="00823818" w:rsidRPr="00823818" w:rsidRDefault="00823818" w:rsidP="00823818">
      <w:pPr>
        <w:jc w:val="both"/>
        <w:rPr>
          <w:b w:val="0"/>
        </w:rPr>
      </w:pPr>
      <w:r w:rsidRPr="00823818">
        <w:rPr>
          <w:b w:val="0"/>
        </w:rPr>
        <w:t xml:space="preserve">Osoby, které se v mimopracovní dobu nacházejí v objektech ND, jsou povinny řídit se pokyny ostrahy objektu. </w:t>
      </w:r>
    </w:p>
    <w:p w14:paraId="387DCED7" w14:textId="77777777" w:rsidR="00823818" w:rsidRPr="00823818" w:rsidRDefault="00823818" w:rsidP="00823818">
      <w:pPr>
        <w:jc w:val="both"/>
        <w:rPr>
          <w:b w:val="0"/>
        </w:rPr>
      </w:pPr>
    </w:p>
    <w:p w14:paraId="4D74DD61" w14:textId="77777777" w:rsidR="00823818" w:rsidRPr="00823818" w:rsidRDefault="00823818" w:rsidP="00823818">
      <w:pPr>
        <w:jc w:val="both"/>
        <w:rPr>
          <w:b w:val="0"/>
        </w:rPr>
      </w:pPr>
      <w:r w:rsidRPr="00823818">
        <w:rPr>
          <w:b w:val="0"/>
        </w:rPr>
        <w:t>Bezpečnost a ochrana zdraví při práci na jevištích ND</w:t>
      </w:r>
    </w:p>
    <w:p w14:paraId="175DB2D3" w14:textId="77777777" w:rsidR="00823818" w:rsidRPr="00823818" w:rsidRDefault="00823818" w:rsidP="00823818">
      <w:pPr>
        <w:jc w:val="both"/>
        <w:rPr>
          <w:b w:val="0"/>
        </w:rPr>
      </w:pPr>
      <w:r w:rsidRPr="00823818">
        <w:rPr>
          <w:b w:val="0"/>
        </w:rPr>
        <w:t xml:space="preserve">Před započetím práce na všech pracovištích, kde budou vykonávat umělci svoji činnost, budou seznámeni vedoucím zaměstnancem, jejich přímým nadřízeným (režisér, asistent režie) se všemi specifickými riziky na jejich pracovišti v ND na úseku požární ochrany a bezpečnosti práce. </w:t>
      </w:r>
    </w:p>
    <w:p w14:paraId="00A2014D" w14:textId="77777777" w:rsidR="00823818" w:rsidRPr="00823818" w:rsidRDefault="00823818" w:rsidP="00823818">
      <w:pPr>
        <w:jc w:val="both"/>
        <w:rPr>
          <w:b w:val="0"/>
        </w:rPr>
      </w:pPr>
      <w:r w:rsidRPr="00823818">
        <w:rPr>
          <w:b w:val="0"/>
        </w:rPr>
        <w:t>Každý umělec je povinen dodržovat předpisy k zajištění požární ochrany a bezpečnosti práce, s kterými byl řádně seznámen a počínat si při práci tak, aby neohrožoval své zdraví ani zdraví svých spolupracovníků.</w:t>
      </w:r>
    </w:p>
    <w:p w14:paraId="6218A6BC" w14:textId="77777777" w:rsidR="00823818" w:rsidRPr="00823818" w:rsidRDefault="00823818" w:rsidP="00823818">
      <w:pPr>
        <w:jc w:val="both"/>
        <w:rPr>
          <w:b w:val="0"/>
        </w:rPr>
      </w:pPr>
      <w:r w:rsidRPr="00823818">
        <w:rPr>
          <w:b w:val="0"/>
        </w:rPr>
        <w:t>V ND platí zákaz požívání alkoholických nápojů a jiných návykových látek.</w:t>
      </w:r>
    </w:p>
    <w:p w14:paraId="66C16A3D" w14:textId="77777777" w:rsidR="00823818" w:rsidRPr="00823818" w:rsidRDefault="00823818" w:rsidP="00823818">
      <w:pPr>
        <w:jc w:val="both"/>
        <w:rPr>
          <w:b w:val="0"/>
        </w:rPr>
      </w:pPr>
      <w:r w:rsidRPr="00823818">
        <w:rPr>
          <w:b w:val="0"/>
        </w:rPr>
        <w:t>Jestliže jsou zaměstnancům hostujícího souboru nebo jiného externího subjektu, s ohledem na vykonávanou činnost, přiděleny osobní ochranné pomůcky, jsou povinni tyto používat i na jevištích a v objektech ND.</w:t>
      </w:r>
    </w:p>
    <w:p w14:paraId="251599B4" w14:textId="77777777" w:rsidR="00823818" w:rsidRPr="00823818" w:rsidRDefault="00823818" w:rsidP="00823818">
      <w:pPr>
        <w:jc w:val="both"/>
        <w:rPr>
          <w:b w:val="0"/>
        </w:rPr>
      </w:pPr>
      <w:r w:rsidRPr="00823818">
        <w:rPr>
          <w:b w:val="0"/>
        </w:rPr>
        <w:t>Zjistí-li pracovník jakoukoli skutečnost, která ohrožuje bezpečnost práce, je povinen toto bezodkladně ohlásit nadřízenému.</w:t>
      </w:r>
    </w:p>
    <w:p w14:paraId="48B64550" w14:textId="77777777" w:rsidR="00823818" w:rsidRPr="00823818" w:rsidRDefault="00823818" w:rsidP="00823818">
      <w:pPr>
        <w:jc w:val="both"/>
        <w:rPr>
          <w:b w:val="0"/>
        </w:rPr>
      </w:pPr>
      <w:r w:rsidRPr="00823818">
        <w:rPr>
          <w:b w:val="0"/>
        </w:rPr>
        <w:t>Každý umělec, externí spolupracovník, vedoucí hostujícího souboru a vedoucí externího subjektu, vykonávajícího svoji činnost v divadelních objektech ND je povinen se seznámit s riziky na jevišti a v jeho blízkosti. Vedoucí hostujícího souboru a externího subjektu je povinen s těmito riziky seznámit všechny osoby, které se budou v rámci jeho činnosti pohybovat v objektech ND, a to včetně způsobu eliminace těchto rizik.</w:t>
      </w:r>
    </w:p>
    <w:p w14:paraId="6EE25E43" w14:textId="14396D0F" w:rsidR="00823818" w:rsidRPr="00823818" w:rsidRDefault="00823818" w:rsidP="00823818">
      <w:pPr>
        <w:jc w:val="both"/>
        <w:rPr>
          <w:b w:val="0"/>
        </w:rPr>
      </w:pPr>
    </w:p>
    <w:p w14:paraId="7D4719E9" w14:textId="77777777" w:rsidR="00823818" w:rsidRPr="00823818" w:rsidRDefault="00823818" w:rsidP="00823818">
      <w:pPr>
        <w:jc w:val="both"/>
        <w:rPr>
          <w:b w:val="0"/>
        </w:rPr>
      </w:pPr>
      <w:r w:rsidRPr="00823818">
        <w:rPr>
          <w:b w:val="0"/>
        </w:rPr>
        <w:t>Práce ve výškách</w:t>
      </w:r>
    </w:p>
    <w:p w14:paraId="2BB9FD4D" w14:textId="77777777" w:rsidR="00823818" w:rsidRPr="00823818" w:rsidRDefault="00823818" w:rsidP="00823818">
      <w:pPr>
        <w:jc w:val="both"/>
        <w:rPr>
          <w:b w:val="0"/>
        </w:rPr>
      </w:pPr>
      <w:r w:rsidRPr="00823818">
        <w:rPr>
          <w:b w:val="0"/>
        </w:rPr>
        <w:t>Za práci ve výškách se považuje činnost, při níž se pracovník pohybuje výše než 150 cm nad okolním terénem.</w:t>
      </w:r>
    </w:p>
    <w:p w14:paraId="19373DFB" w14:textId="77777777" w:rsidR="00823818" w:rsidRPr="00823818" w:rsidRDefault="00823818" w:rsidP="00823818">
      <w:pPr>
        <w:jc w:val="both"/>
        <w:rPr>
          <w:b w:val="0"/>
        </w:rPr>
      </w:pPr>
      <w:r w:rsidRPr="00823818">
        <w:rPr>
          <w:b w:val="0"/>
        </w:rPr>
        <w:t>Jestliže je pracovník či umělec indisponován a pociťuje zdravotní problémy, které by mohly ohrozit jeho bezpečnost při práci ve výšce, je toto povinen oznámit nadřízenému.</w:t>
      </w:r>
    </w:p>
    <w:p w14:paraId="775172D6" w14:textId="77777777" w:rsidR="00823818" w:rsidRPr="00823818" w:rsidRDefault="00823818" w:rsidP="00823818">
      <w:pPr>
        <w:jc w:val="both"/>
        <w:rPr>
          <w:b w:val="0"/>
          <w:color w:val="000000"/>
        </w:rPr>
      </w:pPr>
    </w:p>
    <w:p w14:paraId="5E6A4790" w14:textId="77777777" w:rsidR="00823818" w:rsidRDefault="00823818" w:rsidP="00823818">
      <w:pPr>
        <w:jc w:val="both"/>
        <w:rPr>
          <w:b w:val="0"/>
          <w:u w:val="single"/>
        </w:rPr>
      </w:pPr>
    </w:p>
    <w:p w14:paraId="0AAF85D7" w14:textId="295FE1E8" w:rsidR="00823818" w:rsidRPr="00823818" w:rsidRDefault="00823818" w:rsidP="00823818">
      <w:pPr>
        <w:jc w:val="both"/>
        <w:rPr>
          <w:b w:val="0"/>
          <w:u w:val="single"/>
        </w:rPr>
      </w:pPr>
      <w:r w:rsidRPr="00823818">
        <w:rPr>
          <w:b w:val="0"/>
          <w:u w:val="single"/>
        </w:rPr>
        <w:t>Seznámení s riziky, vyskytujícími se na jevišti a v jeho blízkosti</w:t>
      </w:r>
    </w:p>
    <w:p w14:paraId="0AAE3398" w14:textId="77777777" w:rsidR="00823818" w:rsidRPr="00823818" w:rsidRDefault="00823818" w:rsidP="00823818">
      <w:pPr>
        <w:jc w:val="both"/>
        <w:rPr>
          <w:b w:val="0"/>
        </w:rPr>
      </w:pPr>
    </w:p>
    <w:p w14:paraId="57FE0152" w14:textId="77777777" w:rsidR="00823818" w:rsidRPr="00823818" w:rsidRDefault="00823818" w:rsidP="00823818">
      <w:pPr>
        <w:jc w:val="both"/>
        <w:rPr>
          <w:b w:val="0"/>
          <w:u w:val="single"/>
        </w:rPr>
      </w:pPr>
      <w:r w:rsidRPr="00823818">
        <w:rPr>
          <w:b w:val="0"/>
          <w:u w:val="single"/>
        </w:rPr>
        <w:t>Jeviště + provaziště - rizika</w:t>
      </w:r>
    </w:p>
    <w:p w14:paraId="46857BFC" w14:textId="77777777" w:rsidR="00823818" w:rsidRPr="00823818" w:rsidRDefault="00823818" w:rsidP="00823818">
      <w:pPr>
        <w:jc w:val="both"/>
        <w:rPr>
          <w:b w:val="0"/>
        </w:rPr>
      </w:pPr>
    </w:p>
    <w:p w14:paraId="09F23A2F" w14:textId="77777777" w:rsidR="00823818" w:rsidRPr="00823818" w:rsidRDefault="00823818" w:rsidP="00823818">
      <w:pPr>
        <w:numPr>
          <w:ilvl w:val="0"/>
          <w:numId w:val="3"/>
        </w:numPr>
        <w:spacing w:line="240" w:lineRule="auto"/>
        <w:jc w:val="both"/>
        <w:rPr>
          <w:b w:val="0"/>
        </w:rPr>
      </w:pPr>
      <w:r w:rsidRPr="00823818">
        <w:rPr>
          <w:b w:val="0"/>
        </w:rPr>
        <w:t>otvory v podlaze, nutné pro divadelní činnost (propady, orchestřiště apod.)</w:t>
      </w:r>
    </w:p>
    <w:p w14:paraId="2CAEC310" w14:textId="77777777" w:rsidR="00823818" w:rsidRPr="00823818" w:rsidRDefault="00823818" w:rsidP="00823818">
      <w:pPr>
        <w:numPr>
          <w:ilvl w:val="0"/>
          <w:numId w:val="3"/>
        </w:numPr>
        <w:spacing w:line="240" w:lineRule="auto"/>
        <w:jc w:val="both"/>
        <w:rPr>
          <w:b w:val="0"/>
        </w:rPr>
      </w:pPr>
      <w:r w:rsidRPr="00823818">
        <w:rPr>
          <w:b w:val="0"/>
        </w:rPr>
        <w:t>nerovnosti povrchu</w:t>
      </w:r>
    </w:p>
    <w:p w14:paraId="477E1A2C" w14:textId="77777777" w:rsidR="00823818" w:rsidRPr="00823818" w:rsidRDefault="00823818" w:rsidP="00823818">
      <w:pPr>
        <w:numPr>
          <w:ilvl w:val="0"/>
          <w:numId w:val="3"/>
        </w:numPr>
        <w:spacing w:line="240" w:lineRule="auto"/>
        <w:jc w:val="both"/>
        <w:rPr>
          <w:b w:val="0"/>
        </w:rPr>
      </w:pPr>
      <w:r w:rsidRPr="00823818">
        <w:rPr>
          <w:b w:val="0"/>
        </w:rPr>
        <w:t>možnost nestandardních rozměrů schodišť na scéně</w:t>
      </w:r>
    </w:p>
    <w:p w14:paraId="4BBEF043" w14:textId="77777777" w:rsidR="00823818" w:rsidRPr="00823818" w:rsidRDefault="00823818" w:rsidP="00823818">
      <w:pPr>
        <w:numPr>
          <w:ilvl w:val="0"/>
          <w:numId w:val="3"/>
        </w:numPr>
        <w:spacing w:line="240" w:lineRule="auto"/>
        <w:jc w:val="both"/>
        <w:rPr>
          <w:b w:val="0"/>
        </w:rPr>
      </w:pPr>
      <w:r w:rsidRPr="00823818">
        <w:rPr>
          <w:b w:val="0"/>
        </w:rPr>
        <w:t>v ojedinělých případech možnost chybějícího či neúplného zábradlí na dekoraci umístěné ve výšce, riziko pádu osoby z výšky</w:t>
      </w:r>
    </w:p>
    <w:p w14:paraId="771411DA" w14:textId="77777777" w:rsidR="00823818" w:rsidRPr="00823818" w:rsidRDefault="00823818" w:rsidP="00823818">
      <w:pPr>
        <w:numPr>
          <w:ilvl w:val="0"/>
          <w:numId w:val="3"/>
        </w:numPr>
        <w:spacing w:line="240" w:lineRule="auto"/>
        <w:jc w:val="both"/>
        <w:rPr>
          <w:b w:val="0"/>
        </w:rPr>
      </w:pPr>
      <w:r w:rsidRPr="00823818">
        <w:rPr>
          <w:b w:val="0"/>
        </w:rPr>
        <w:t>pády dekorací</w:t>
      </w:r>
    </w:p>
    <w:p w14:paraId="57FDDE64" w14:textId="77777777" w:rsidR="00823818" w:rsidRPr="00823818" w:rsidRDefault="00823818" w:rsidP="00823818">
      <w:pPr>
        <w:numPr>
          <w:ilvl w:val="0"/>
          <w:numId w:val="3"/>
        </w:numPr>
        <w:spacing w:line="240" w:lineRule="auto"/>
        <w:jc w:val="both"/>
        <w:rPr>
          <w:b w:val="0"/>
        </w:rPr>
      </w:pPr>
      <w:r w:rsidRPr="00823818">
        <w:rPr>
          <w:b w:val="0"/>
        </w:rPr>
        <w:t>vypadnutí dekorací na pracovníky při otevírání návěsů</w:t>
      </w:r>
    </w:p>
    <w:p w14:paraId="41498875" w14:textId="77777777" w:rsidR="00823818" w:rsidRPr="00823818" w:rsidRDefault="00823818" w:rsidP="00823818">
      <w:pPr>
        <w:numPr>
          <w:ilvl w:val="0"/>
          <w:numId w:val="3"/>
        </w:numPr>
        <w:spacing w:line="240" w:lineRule="auto"/>
        <w:jc w:val="both"/>
        <w:rPr>
          <w:b w:val="0"/>
        </w:rPr>
      </w:pPr>
      <w:r w:rsidRPr="00823818">
        <w:rPr>
          <w:b w:val="0"/>
        </w:rPr>
        <w:t>náraz do dekorace či úraz o rekvizitu vlivem nedostatku osvětlení (zejména v průběhu zkoušek a při představení)</w:t>
      </w:r>
    </w:p>
    <w:p w14:paraId="3D04BA16" w14:textId="77777777" w:rsidR="00823818" w:rsidRPr="00823818" w:rsidRDefault="00823818" w:rsidP="00823818">
      <w:pPr>
        <w:numPr>
          <w:ilvl w:val="0"/>
          <w:numId w:val="3"/>
        </w:numPr>
        <w:spacing w:line="240" w:lineRule="auto"/>
        <w:jc w:val="both"/>
        <w:rPr>
          <w:b w:val="0"/>
        </w:rPr>
      </w:pPr>
      <w:r w:rsidRPr="00823818">
        <w:rPr>
          <w:b w:val="0"/>
        </w:rPr>
        <w:t>pád osoby z provaziště</w:t>
      </w:r>
    </w:p>
    <w:p w14:paraId="79639FB3" w14:textId="77777777" w:rsidR="00823818" w:rsidRPr="00823818" w:rsidRDefault="00823818" w:rsidP="00823818">
      <w:pPr>
        <w:numPr>
          <w:ilvl w:val="0"/>
          <w:numId w:val="3"/>
        </w:numPr>
        <w:spacing w:line="240" w:lineRule="auto"/>
        <w:jc w:val="both"/>
        <w:rPr>
          <w:b w:val="0"/>
        </w:rPr>
      </w:pPr>
      <w:r w:rsidRPr="00823818">
        <w:rPr>
          <w:b w:val="0"/>
        </w:rPr>
        <w:t>pád předmětu z provaziště</w:t>
      </w:r>
    </w:p>
    <w:p w14:paraId="7DF2A1B1" w14:textId="77777777" w:rsidR="00823818" w:rsidRPr="00823818" w:rsidRDefault="00823818" w:rsidP="00823818">
      <w:pPr>
        <w:numPr>
          <w:ilvl w:val="0"/>
          <w:numId w:val="3"/>
        </w:numPr>
        <w:spacing w:line="240" w:lineRule="auto"/>
        <w:jc w:val="both"/>
        <w:rPr>
          <w:b w:val="0"/>
        </w:rPr>
      </w:pPr>
      <w:r w:rsidRPr="00823818">
        <w:rPr>
          <w:b w:val="0"/>
        </w:rPr>
        <w:t>úraz, způsobený pohybem instalované jevištní technologie (stoly, tahy, točna)</w:t>
      </w:r>
    </w:p>
    <w:p w14:paraId="6031F351" w14:textId="77777777" w:rsidR="00823818" w:rsidRPr="00823818" w:rsidRDefault="00823818" w:rsidP="00823818">
      <w:pPr>
        <w:numPr>
          <w:ilvl w:val="0"/>
          <w:numId w:val="3"/>
        </w:numPr>
        <w:spacing w:line="240" w:lineRule="auto"/>
        <w:jc w:val="both"/>
        <w:rPr>
          <w:b w:val="0"/>
        </w:rPr>
      </w:pPr>
      <w:r w:rsidRPr="00823818">
        <w:rPr>
          <w:b w:val="0"/>
        </w:rPr>
        <w:t>úraz v prostoru pod jevištěm, zejména riziko úrazu v blízkosti pohybujících se částí jevištní technologie – riziko střihu</w:t>
      </w:r>
    </w:p>
    <w:p w14:paraId="7750598B" w14:textId="77777777" w:rsidR="00823818" w:rsidRPr="00823818" w:rsidRDefault="00823818" w:rsidP="00823818">
      <w:pPr>
        <w:numPr>
          <w:ilvl w:val="0"/>
          <w:numId w:val="3"/>
        </w:numPr>
        <w:spacing w:line="240" w:lineRule="auto"/>
        <w:jc w:val="both"/>
        <w:rPr>
          <w:b w:val="0"/>
        </w:rPr>
      </w:pPr>
      <w:r w:rsidRPr="00823818">
        <w:rPr>
          <w:b w:val="0"/>
        </w:rPr>
        <w:t>úraz, způsobený neočekávaným pohybem jevištních tahů, včetně dekorací na tazích upevněných</w:t>
      </w:r>
    </w:p>
    <w:p w14:paraId="608811A5" w14:textId="77777777" w:rsidR="00823818" w:rsidRPr="00823818" w:rsidRDefault="00823818" w:rsidP="00823818">
      <w:pPr>
        <w:numPr>
          <w:ilvl w:val="0"/>
          <w:numId w:val="3"/>
        </w:numPr>
        <w:spacing w:line="240" w:lineRule="auto"/>
        <w:jc w:val="both"/>
        <w:rPr>
          <w:b w:val="0"/>
        </w:rPr>
      </w:pPr>
      <w:r w:rsidRPr="00823818">
        <w:rPr>
          <w:b w:val="0"/>
        </w:rPr>
        <w:t>úraz při pohybu na jedoucím či zvednutém jevištním stolu</w:t>
      </w:r>
    </w:p>
    <w:p w14:paraId="5F19D35C" w14:textId="77777777" w:rsidR="00823818" w:rsidRPr="00823818" w:rsidRDefault="00823818" w:rsidP="00823818">
      <w:pPr>
        <w:numPr>
          <w:ilvl w:val="0"/>
          <w:numId w:val="3"/>
        </w:numPr>
        <w:spacing w:line="240" w:lineRule="auto"/>
        <w:jc w:val="both"/>
        <w:rPr>
          <w:b w:val="0"/>
        </w:rPr>
      </w:pPr>
      <w:r w:rsidRPr="00823818">
        <w:rPr>
          <w:b w:val="0"/>
        </w:rPr>
        <w:t>úraz, způsobený pádem při pohybu ve výšce (žebříky na scéně apod.)</w:t>
      </w:r>
    </w:p>
    <w:p w14:paraId="7CCE6A40" w14:textId="77777777" w:rsidR="00823818" w:rsidRPr="00823818" w:rsidRDefault="00823818" w:rsidP="00823818">
      <w:pPr>
        <w:numPr>
          <w:ilvl w:val="0"/>
          <w:numId w:val="3"/>
        </w:numPr>
        <w:spacing w:line="240" w:lineRule="auto"/>
        <w:jc w:val="both"/>
        <w:rPr>
          <w:b w:val="0"/>
        </w:rPr>
      </w:pPr>
      <w:r w:rsidRPr="00823818">
        <w:rPr>
          <w:b w:val="0"/>
        </w:rPr>
        <w:t>úraz, způsobený při manipulaci se zbraní (pistole, meče apod.)</w:t>
      </w:r>
    </w:p>
    <w:p w14:paraId="15CF26CB" w14:textId="77777777" w:rsidR="00823818" w:rsidRPr="00823818" w:rsidRDefault="00823818" w:rsidP="00823818">
      <w:pPr>
        <w:numPr>
          <w:ilvl w:val="0"/>
          <w:numId w:val="3"/>
        </w:numPr>
        <w:spacing w:line="240" w:lineRule="auto"/>
        <w:jc w:val="both"/>
        <w:rPr>
          <w:b w:val="0"/>
        </w:rPr>
      </w:pPr>
      <w:r w:rsidRPr="00823818">
        <w:rPr>
          <w:b w:val="0"/>
        </w:rPr>
        <w:t xml:space="preserve">poranění při povoleném </w:t>
      </w:r>
      <w:proofErr w:type="spellStart"/>
      <w:r w:rsidRPr="00823818">
        <w:rPr>
          <w:b w:val="0"/>
        </w:rPr>
        <w:t>pyroefektu</w:t>
      </w:r>
      <w:proofErr w:type="spellEnd"/>
      <w:r w:rsidRPr="00823818">
        <w:rPr>
          <w:b w:val="0"/>
        </w:rPr>
        <w:t>, případně při použití otevřeného ohně</w:t>
      </w:r>
    </w:p>
    <w:p w14:paraId="470FF1DE" w14:textId="77777777" w:rsidR="00823818" w:rsidRPr="00823818" w:rsidRDefault="00823818" w:rsidP="00823818">
      <w:pPr>
        <w:numPr>
          <w:ilvl w:val="0"/>
          <w:numId w:val="3"/>
        </w:numPr>
        <w:spacing w:line="240" w:lineRule="auto"/>
        <w:jc w:val="both"/>
        <w:rPr>
          <w:b w:val="0"/>
        </w:rPr>
      </w:pPr>
      <w:r w:rsidRPr="00823818">
        <w:rPr>
          <w:b w:val="0"/>
        </w:rPr>
        <w:t>požár – a) způsobený závadou na elektroinstalaci</w:t>
      </w:r>
    </w:p>
    <w:p w14:paraId="49BEAD5C" w14:textId="77777777" w:rsidR="00823818" w:rsidRPr="00823818" w:rsidRDefault="00823818" w:rsidP="00823818">
      <w:pPr>
        <w:jc w:val="both"/>
        <w:rPr>
          <w:b w:val="0"/>
        </w:rPr>
      </w:pPr>
      <w:r w:rsidRPr="00823818">
        <w:rPr>
          <w:b w:val="0"/>
        </w:rPr>
        <w:t xml:space="preserve">                    b) způsobený závadou elektrospotřebiče</w:t>
      </w:r>
    </w:p>
    <w:p w14:paraId="330D88DA" w14:textId="77777777" w:rsidR="00823818" w:rsidRPr="00823818" w:rsidRDefault="00823818" w:rsidP="00823818">
      <w:pPr>
        <w:jc w:val="both"/>
        <w:rPr>
          <w:b w:val="0"/>
        </w:rPr>
      </w:pPr>
      <w:r w:rsidRPr="00823818">
        <w:rPr>
          <w:b w:val="0"/>
        </w:rPr>
        <w:t xml:space="preserve">                    c) způsobený neodbornou manipulací s elektrospotřebičem</w:t>
      </w:r>
    </w:p>
    <w:p w14:paraId="2947D249" w14:textId="77777777" w:rsidR="00823818" w:rsidRPr="00823818" w:rsidRDefault="00823818" w:rsidP="00823818">
      <w:pPr>
        <w:jc w:val="both"/>
        <w:rPr>
          <w:b w:val="0"/>
        </w:rPr>
      </w:pPr>
      <w:r w:rsidRPr="00823818">
        <w:rPr>
          <w:b w:val="0"/>
        </w:rPr>
        <w:t xml:space="preserve">                    d) způsobený neopatrností, zejména odkládáním předmětů do blízkosti</w:t>
      </w:r>
    </w:p>
    <w:p w14:paraId="435B121C" w14:textId="77777777" w:rsidR="00823818" w:rsidRPr="00823818" w:rsidRDefault="00823818" w:rsidP="00823818">
      <w:pPr>
        <w:jc w:val="both"/>
        <w:rPr>
          <w:b w:val="0"/>
        </w:rPr>
      </w:pPr>
      <w:r w:rsidRPr="00823818">
        <w:rPr>
          <w:b w:val="0"/>
        </w:rPr>
        <w:t xml:space="preserve">                         reflektorů či jejich zakrývání hořlavým materiálem nebo textiliemi</w:t>
      </w:r>
    </w:p>
    <w:p w14:paraId="17D2A2FA" w14:textId="77777777" w:rsidR="00823818" w:rsidRPr="00823818" w:rsidRDefault="00823818" w:rsidP="00823818">
      <w:pPr>
        <w:jc w:val="both"/>
        <w:rPr>
          <w:b w:val="0"/>
        </w:rPr>
      </w:pPr>
      <w:r w:rsidRPr="00823818">
        <w:rPr>
          <w:b w:val="0"/>
        </w:rPr>
        <w:t xml:space="preserve">                    e) způsobený při povoleném použití otevřeného ohně nebo </w:t>
      </w:r>
      <w:proofErr w:type="spellStart"/>
      <w:r w:rsidRPr="00823818">
        <w:rPr>
          <w:b w:val="0"/>
        </w:rPr>
        <w:t>pyroefektu</w:t>
      </w:r>
      <w:proofErr w:type="spellEnd"/>
    </w:p>
    <w:p w14:paraId="06C30C64" w14:textId="77777777" w:rsidR="00823818" w:rsidRPr="00823818" w:rsidRDefault="00823818" w:rsidP="00823818">
      <w:pPr>
        <w:jc w:val="both"/>
        <w:rPr>
          <w:b w:val="0"/>
        </w:rPr>
      </w:pPr>
    </w:p>
    <w:p w14:paraId="03BF1B51" w14:textId="77777777" w:rsidR="00823818" w:rsidRPr="00823818" w:rsidRDefault="00823818" w:rsidP="00823818">
      <w:pPr>
        <w:jc w:val="both"/>
        <w:rPr>
          <w:b w:val="0"/>
        </w:rPr>
      </w:pPr>
    </w:p>
    <w:p w14:paraId="3FC983E7" w14:textId="77777777" w:rsidR="00823818" w:rsidRDefault="00823818" w:rsidP="00823818">
      <w:pPr>
        <w:jc w:val="both"/>
        <w:rPr>
          <w:b w:val="0"/>
        </w:rPr>
      </w:pPr>
    </w:p>
    <w:p w14:paraId="1C775761" w14:textId="77777777" w:rsidR="00823818" w:rsidRDefault="00823818" w:rsidP="00823818">
      <w:pPr>
        <w:jc w:val="both"/>
        <w:rPr>
          <w:b w:val="0"/>
        </w:rPr>
      </w:pPr>
    </w:p>
    <w:p w14:paraId="5587B4BD" w14:textId="30D5FDD3" w:rsidR="00823818" w:rsidRPr="00823818" w:rsidRDefault="00823818" w:rsidP="00823818">
      <w:pPr>
        <w:jc w:val="both"/>
        <w:rPr>
          <w:b w:val="0"/>
        </w:rPr>
      </w:pPr>
      <w:r w:rsidRPr="00823818">
        <w:rPr>
          <w:b w:val="0"/>
        </w:rPr>
        <w:t>Eliminace rizik:</w:t>
      </w:r>
    </w:p>
    <w:p w14:paraId="522D86FC" w14:textId="77777777" w:rsidR="00823818" w:rsidRPr="00823818" w:rsidRDefault="00823818" w:rsidP="00823818">
      <w:pPr>
        <w:numPr>
          <w:ilvl w:val="0"/>
          <w:numId w:val="3"/>
        </w:numPr>
        <w:spacing w:line="240" w:lineRule="auto"/>
        <w:jc w:val="both"/>
        <w:rPr>
          <w:b w:val="0"/>
        </w:rPr>
      </w:pPr>
      <w:r w:rsidRPr="00823818">
        <w:rPr>
          <w:b w:val="0"/>
        </w:rPr>
        <w:t>před započetím činnosti se vždy seznámit s pracovním prostorem při plném osvětlení</w:t>
      </w:r>
    </w:p>
    <w:p w14:paraId="37A04099" w14:textId="77777777" w:rsidR="00823818" w:rsidRPr="00823818" w:rsidRDefault="00823818" w:rsidP="00823818">
      <w:pPr>
        <w:numPr>
          <w:ilvl w:val="0"/>
          <w:numId w:val="3"/>
        </w:numPr>
        <w:spacing w:line="240" w:lineRule="auto"/>
        <w:jc w:val="both"/>
        <w:rPr>
          <w:b w:val="0"/>
        </w:rPr>
      </w:pPr>
      <w:r w:rsidRPr="00823818">
        <w:rPr>
          <w:b w:val="0"/>
        </w:rPr>
        <w:t>vzniklé otvory v podlaze neponechávat bez dozoru</w:t>
      </w:r>
    </w:p>
    <w:p w14:paraId="19DAF943" w14:textId="77777777" w:rsidR="00823818" w:rsidRPr="00823818" w:rsidRDefault="00823818" w:rsidP="00823818">
      <w:pPr>
        <w:numPr>
          <w:ilvl w:val="0"/>
          <w:numId w:val="3"/>
        </w:numPr>
        <w:spacing w:line="240" w:lineRule="auto"/>
        <w:jc w:val="both"/>
        <w:rPr>
          <w:b w:val="0"/>
        </w:rPr>
      </w:pPr>
      <w:r w:rsidRPr="00823818">
        <w:rPr>
          <w:b w:val="0"/>
        </w:rPr>
        <w:t>nevykonávat v blízkosti orchestřiště činnost, která hrozí pádem osoby či předmětu do orchestřiště</w:t>
      </w:r>
    </w:p>
    <w:p w14:paraId="0099445A" w14:textId="77777777" w:rsidR="00823818" w:rsidRPr="00823818" w:rsidRDefault="00823818" w:rsidP="00823818">
      <w:pPr>
        <w:numPr>
          <w:ilvl w:val="0"/>
          <w:numId w:val="3"/>
        </w:numPr>
        <w:spacing w:line="240" w:lineRule="auto"/>
        <w:jc w:val="both"/>
        <w:rPr>
          <w:b w:val="0"/>
        </w:rPr>
      </w:pPr>
      <w:r w:rsidRPr="00823818">
        <w:rPr>
          <w:b w:val="0"/>
        </w:rPr>
        <w:t>každý otvor v podlaze označit</w:t>
      </w:r>
    </w:p>
    <w:p w14:paraId="12DFEF57" w14:textId="77777777" w:rsidR="00823818" w:rsidRPr="00823818" w:rsidRDefault="00823818" w:rsidP="00823818">
      <w:pPr>
        <w:numPr>
          <w:ilvl w:val="0"/>
          <w:numId w:val="3"/>
        </w:numPr>
        <w:spacing w:line="240" w:lineRule="auto"/>
        <w:jc w:val="both"/>
        <w:rPr>
          <w:b w:val="0"/>
        </w:rPr>
      </w:pPr>
      <w:r w:rsidRPr="00823818">
        <w:rPr>
          <w:b w:val="0"/>
        </w:rPr>
        <w:t>nepřibližovat se k okrajům otvorů v podlaze, nenaklánět se nad ně</w:t>
      </w:r>
    </w:p>
    <w:p w14:paraId="33ED8A64" w14:textId="77777777" w:rsidR="00823818" w:rsidRPr="00823818" w:rsidRDefault="00823818" w:rsidP="00823818">
      <w:pPr>
        <w:numPr>
          <w:ilvl w:val="0"/>
          <w:numId w:val="3"/>
        </w:numPr>
        <w:spacing w:line="240" w:lineRule="auto"/>
        <w:jc w:val="both"/>
        <w:rPr>
          <w:b w:val="0"/>
        </w:rPr>
      </w:pPr>
      <w:r w:rsidRPr="00823818">
        <w:rPr>
          <w:b w:val="0"/>
        </w:rPr>
        <w:t>pohyb po nerovném povrchu, nestandardních schodištích a v blízkosti okrajů bez zábradlí vždy důkladně nacvičit při plném osvětlení a po důkladném seznámení s prostorem</w:t>
      </w:r>
    </w:p>
    <w:p w14:paraId="3AE2DCA2" w14:textId="77777777" w:rsidR="00823818" w:rsidRPr="00823818" w:rsidRDefault="00823818" w:rsidP="00823818">
      <w:pPr>
        <w:numPr>
          <w:ilvl w:val="0"/>
          <w:numId w:val="3"/>
        </w:numPr>
        <w:spacing w:line="240" w:lineRule="auto"/>
        <w:jc w:val="both"/>
        <w:rPr>
          <w:b w:val="0"/>
        </w:rPr>
      </w:pPr>
      <w:r w:rsidRPr="00823818">
        <w:rPr>
          <w:b w:val="0"/>
        </w:rPr>
        <w:t>v případě pohybu osob na vyvýšených plochách bez zábradlí se tyto nesmí přibližovat k okrajům na vzdálenost menší než 110 cm</w:t>
      </w:r>
    </w:p>
    <w:p w14:paraId="2C36FAD2" w14:textId="77777777" w:rsidR="00823818" w:rsidRPr="00823818" w:rsidRDefault="00823818" w:rsidP="00823818">
      <w:pPr>
        <w:numPr>
          <w:ilvl w:val="0"/>
          <w:numId w:val="3"/>
        </w:numPr>
        <w:spacing w:line="240" w:lineRule="auto"/>
        <w:jc w:val="both"/>
        <w:rPr>
          <w:b w:val="0"/>
        </w:rPr>
      </w:pPr>
      <w:r w:rsidRPr="00823818">
        <w:rPr>
          <w:b w:val="0"/>
        </w:rPr>
        <w:t>důkladné zajištění dekorací proti pádu</w:t>
      </w:r>
    </w:p>
    <w:p w14:paraId="544122DA" w14:textId="77777777" w:rsidR="00823818" w:rsidRPr="00823818" w:rsidRDefault="00823818" w:rsidP="00823818">
      <w:pPr>
        <w:numPr>
          <w:ilvl w:val="0"/>
          <w:numId w:val="3"/>
        </w:numPr>
        <w:spacing w:line="240" w:lineRule="auto"/>
        <w:jc w:val="both"/>
        <w:rPr>
          <w:b w:val="0"/>
        </w:rPr>
      </w:pPr>
      <w:r w:rsidRPr="00823818">
        <w:rPr>
          <w:b w:val="0"/>
        </w:rPr>
        <w:t>návěsy s dekoracemi otevírat vždy se zvýšenou opatrností, vždy otevírat postupně</w:t>
      </w:r>
    </w:p>
    <w:p w14:paraId="61E2F9DB" w14:textId="77777777" w:rsidR="00823818" w:rsidRPr="00823818" w:rsidRDefault="00823818" w:rsidP="00823818">
      <w:pPr>
        <w:numPr>
          <w:ilvl w:val="0"/>
          <w:numId w:val="3"/>
        </w:numPr>
        <w:spacing w:line="240" w:lineRule="auto"/>
        <w:jc w:val="both"/>
        <w:rPr>
          <w:b w:val="0"/>
        </w:rPr>
      </w:pPr>
      <w:r w:rsidRPr="00823818">
        <w:rPr>
          <w:b w:val="0"/>
        </w:rPr>
        <w:t>pohyb po jevišti, kdy hrozí nedostatkem osvětlení riziko nárazu do dekorací či úraz o rekvizitu, vždy důkladně nazkoušet při dostatečném osvětlení</w:t>
      </w:r>
    </w:p>
    <w:p w14:paraId="5B983FA4" w14:textId="77777777" w:rsidR="00823818" w:rsidRPr="00823818" w:rsidRDefault="00823818" w:rsidP="00823818">
      <w:pPr>
        <w:numPr>
          <w:ilvl w:val="0"/>
          <w:numId w:val="3"/>
        </w:numPr>
        <w:spacing w:line="240" w:lineRule="auto"/>
        <w:jc w:val="both"/>
        <w:rPr>
          <w:b w:val="0"/>
        </w:rPr>
      </w:pPr>
      <w:r w:rsidRPr="00823818">
        <w:rPr>
          <w:b w:val="0"/>
        </w:rPr>
        <w:t>na provaziště nevstupovat v případě zdravotních obtíží, nebo momentální indispozice</w:t>
      </w:r>
    </w:p>
    <w:p w14:paraId="7ACE64CB" w14:textId="77777777" w:rsidR="00823818" w:rsidRPr="00823818" w:rsidRDefault="00823818" w:rsidP="00823818">
      <w:pPr>
        <w:numPr>
          <w:ilvl w:val="0"/>
          <w:numId w:val="3"/>
        </w:numPr>
        <w:spacing w:line="240" w:lineRule="auto"/>
        <w:jc w:val="both"/>
        <w:rPr>
          <w:b w:val="0"/>
        </w:rPr>
      </w:pPr>
      <w:r w:rsidRPr="00823818">
        <w:rPr>
          <w:b w:val="0"/>
        </w:rPr>
        <w:t>neprovádět na provazišti žádné práce, jsou-li na jevišti osoby</w:t>
      </w:r>
    </w:p>
    <w:p w14:paraId="5AFDC75D" w14:textId="77777777" w:rsidR="00823818" w:rsidRPr="00823818" w:rsidRDefault="00823818" w:rsidP="00823818">
      <w:pPr>
        <w:numPr>
          <w:ilvl w:val="0"/>
          <w:numId w:val="3"/>
        </w:numPr>
        <w:spacing w:line="240" w:lineRule="auto"/>
        <w:jc w:val="both"/>
        <w:rPr>
          <w:b w:val="0"/>
        </w:rPr>
      </w:pPr>
      <w:r w:rsidRPr="00823818">
        <w:rPr>
          <w:b w:val="0"/>
        </w:rPr>
        <w:t>po každé činnosti na provazišti důkladně zkontrolovat, nejsou-li na provazišti předměty, u kterých hrozí nebezpečí pádu na jeviště</w:t>
      </w:r>
    </w:p>
    <w:p w14:paraId="54D6324B" w14:textId="77777777" w:rsidR="00823818" w:rsidRPr="00823818" w:rsidRDefault="00823818" w:rsidP="00823818">
      <w:pPr>
        <w:numPr>
          <w:ilvl w:val="0"/>
          <w:numId w:val="3"/>
        </w:numPr>
        <w:spacing w:line="240" w:lineRule="auto"/>
        <w:jc w:val="both"/>
        <w:rPr>
          <w:b w:val="0"/>
        </w:rPr>
      </w:pPr>
      <w:r w:rsidRPr="00823818">
        <w:rPr>
          <w:b w:val="0"/>
        </w:rPr>
        <w:t>zvýšená pozornost při každém pohybu jevištní technologie a jevištních tahů, zejména pozor na poranění zavěšenými dekoracemi a riziko střihu</w:t>
      </w:r>
    </w:p>
    <w:p w14:paraId="38545C96" w14:textId="77777777" w:rsidR="00823818" w:rsidRPr="00823818" w:rsidRDefault="00823818" w:rsidP="00823818">
      <w:pPr>
        <w:numPr>
          <w:ilvl w:val="0"/>
          <w:numId w:val="3"/>
        </w:numPr>
        <w:spacing w:line="240" w:lineRule="auto"/>
        <w:jc w:val="both"/>
        <w:rPr>
          <w:b w:val="0"/>
        </w:rPr>
      </w:pPr>
      <w:r w:rsidRPr="00823818">
        <w:rPr>
          <w:b w:val="0"/>
        </w:rPr>
        <w:t>zákaz jízdy na jevištních stolech, v případě povoleného pohybu ne jedoucím stolu dodržovat zásady bezpečnosti, pro tento případ konkrétně stanovené</w:t>
      </w:r>
    </w:p>
    <w:p w14:paraId="1770AB34" w14:textId="77777777" w:rsidR="00823818" w:rsidRPr="00823818" w:rsidRDefault="00823818" w:rsidP="00823818">
      <w:pPr>
        <w:numPr>
          <w:ilvl w:val="0"/>
          <w:numId w:val="3"/>
        </w:numPr>
        <w:spacing w:line="240" w:lineRule="auto"/>
        <w:jc w:val="both"/>
        <w:rPr>
          <w:b w:val="0"/>
        </w:rPr>
      </w:pPr>
      <w:r w:rsidRPr="00823818">
        <w:rPr>
          <w:b w:val="0"/>
        </w:rPr>
        <w:t>zákaz vstupu do prostoru pod jevištěm nepovolaným osobám</w:t>
      </w:r>
    </w:p>
    <w:p w14:paraId="5864B305" w14:textId="77777777" w:rsidR="00823818" w:rsidRPr="00823818" w:rsidRDefault="00823818" w:rsidP="00823818">
      <w:pPr>
        <w:numPr>
          <w:ilvl w:val="0"/>
          <w:numId w:val="3"/>
        </w:numPr>
        <w:spacing w:line="240" w:lineRule="auto"/>
        <w:jc w:val="both"/>
        <w:rPr>
          <w:b w:val="0"/>
        </w:rPr>
      </w:pPr>
      <w:r w:rsidRPr="00823818">
        <w:rPr>
          <w:b w:val="0"/>
        </w:rPr>
        <w:t>v případě pohybu osob v </w:t>
      </w:r>
      <w:proofErr w:type="spellStart"/>
      <w:r w:rsidRPr="00823818">
        <w:rPr>
          <w:b w:val="0"/>
        </w:rPr>
        <w:t>podjevištním</w:t>
      </w:r>
      <w:proofErr w:type="spellEnd"/>
      <w:r w:rsidRPr="00823818">
        <w:rPr>
          <w:b w:val="0"/>
        </w:rPr>
        <w:t xml:space="preserve"> prostoru je nutno zajistit aby nedošlo k jejich poranění pohyblivými částmi jevištní technologie, zejména pečlivým nazkoušením hereckých akcí v souladu s možnostmi bezpečné obsluhy zařízení</w:t>
      </w:r>
    </w:p>
    <w:p w14:paraId="2A34AB72" w14:textId="77777777" w:rsidR="00823818" w:rsidRPr="00823818" w:rsidRDefault="00823818" w:rsidP="00823818">
      <w:pPr>
        <w:numPr>
          <w:ilvl w:val="0"/>
          <w:numId w:val="3"/>
        </w:numPr>
        <w:spacing w:line="240" w:lineRule="auto"/>
        <w:jc w:val="both"/>
        <w:rPr>
          <w:b w:val="0"/>
        </w:rPr>
      </w:pPr>
      <w:r w:rsidRPr="00823818">
        <w:rPr>
          <w:b w:val="0"/>
        </w:rPr>
        <w:t>v případě pohybu osob v </w:t>
      </w:r>
      <w:proofErr w:type="spellStart"/>
      <w:r w:rsidRPr="00823818">
        <w:rPr>
          <w:b w:val="0"/>
        </w:rPr>
        <w:t>podjevištním</w:t>
      </w:r>
      <w:proofErr w:type="spellEnd"/>
      <w:r w:rsidRPr="00823818">
        <w:rPr>
          <w:b w:val="0"/>
        </w:rPr>
        <w:t xml:space="preserve"> prostoru je nutno zajistit dostatečné osvětlení, které zabrání dezorientaci osob a jejich následnému poranění pohyblivými částmi jevištní technologie</w:t>
      </w:r>
    </w:p>
    <w:p w14:paraId="41A20C15" w14:textId="77777777" w:rsidR="00823818" w:rsidRPr="00823818" w:rsidRDefault="00823818" w:rsidP="00823818">
      <w:pPr>
        <w:numPr>
          <w:ilvl w:val="0"/>
          <w:numId w:val="3"/>
        </w:numPr>
        <w:spacing w:line="240" w:lineRule="auto"/>
        <w:jc w:val="both"/>
        <w:rPr>
          <w:b w:val="0"/>
        </w:rPr>
      </w:pPr>
      <w:r w:rsidRPr="00823818">
        <w:rPr>
          <w:b w:val="0"/>
        </w:rPr>
        <w:t>rovnoměrné zatěžování jevištních tahů</w:t>
      </w:r>
    </w:p>
    <w:p w14:paraId="00B6490A" w14:textId="77777777" w:rsidR="00823818" w:rsidRPr="00823818" w:rsidRDefault="00823818" w:rsidP="00823818">
      <w:pPr>
        <w:numPr>
          <w:ilvl w:val="0"/>
          <w:numId w:val="3"/>
        </w:numPr>
        <w:spacing w:line="240" w:lineRule="auto"/>
        <w:jc w:val="both"/>
        <w:rPr>
          <w:b w:val="0"/>
        </w:rPr>
      </w:pPr>
      <w:r w:rsidRPr="00823818">
        <w:rPr>
          <w:b w:val="0"/>
        </w:rPr>
        <w:t>proškolení konkrétních účinkujících pro konkrétní rizikovou situaci</w:t>
      </w:r>
    </w:p>
    <w:p w14:paraId="6C1CBC14" w14:textId="77777777" w:rsidR="00823818" w:rsidRPr="00823818" w:rsidRDefault="00823818" w:rsidP="00823818">
      <w:pPr>
        <w:numPr>
          <w:ilvl w:val="0"/>
          <w:numId w:val="3"/>
        </w:numPr>
        <w:spacing w:line="240" w:lineRule="auto"/>
        <w:jc w:val="both"/>
        <w:rPr>
          <w:b w:val="0"/>
        </w:rPr>
      </w:pPr>
      <w:r w:rsidRPr="00823818">
        <w:rPr>
          <w:b w:val="0"/>
        </w:rPr>
        <w:t>při manipulaci se zbraní vždy zachovávat zvýšenou opatrnost, pistolí či revolverem nikdy nemířit přímo na osobu (úhel min. 15º), a to ani nenabitou</w:t>
      </w:r>
    </w:p>
    <w:p w14:paraId="256834FE" w14:textId="77777777" w:rsidR="00823818" w:rsidRPr="00823818" w:rsidRDefault="00823818" w:rsidP="00823818">
      <w:pPr>
        <w:numPr>
          <w:ilvl w:val="0"/>
          <w:numId w:val="3"/>
        </w:numPr>
        <w:spacing w:line="240" w:lineRule="auto"/>
        <w:jc w:val="both"/>
        <w:rPr>
          <w:b w:val="0"/>
        </w:rPr>
      </w:pPr>
      <w:r w:rsidRPr="00823818">
        <w:rPr>
          <w:b w:val="0"/>
        </w:rPr>
        <w:t>sečné a bodné zbraně používat vždy pouze dostatečně ztupené, osob se dotýkat vždy plochou stranou, nikdy ne plnou silou</w:t>
      </w:r>
    </w:p>
    <w:p w14:paraId="29C5BEAE" w14:textId="77777777" w:rsidR="00823818" w:rsidRPr="00823818" w:rsidRDefault="00823818" w:rsidP="00823818">
      <w:pPr>
        <w:numPr>
          <w:ilvl w:val="0"/>
          <w:numId w:val="3"/>
        </w:numPr>
        <w:spacing w:line="240" w:lineRule="auto"/>
        <w:jc w:val="both"/>
        <w:rPr>
          <w:b w:val="0"/>
        </w:rPr>
      </w:pPr>
      <w:r w:rsidRPr="00823818">
        <w:rPr>
          <w:b w:val="0"/>
        </w:rPr>
        <w:t>sečné a bodné zbraně nikdy nenosit a neodkládat špičkou nahoru</w:t>
      </w:r>
    </w:p>
    <w:p w14:paraId="2230DADA" w14:textId="77777777" w:rsidR="00823818" w:rsidRPr="00823818" w:rsidRDefault="00823818" w:rsidP="00823818">
      <w:pPr>
        <w:numPr>
          <w:ilvl w:val="0"/>
          <w:numId w:val="3"/>
        </w:numPr>
        <w:spacing w:line="240" w:lineRule="auto"/>
        <w:jc w:val="both"/>
        <w:rPr>
          <w:b w:val="0"/>
        </w:rPr>
      </w:pPr>
      <w:r w:rsidRPr="00823818">
        <w:rPr>
          <w:b w:val="0"/>
        </w:rPr>
        <w:t>při povoleném použití otevřeného ohně vždy dodržovat stanovené podmínky bezpečnosti, a to jak bezpečnosti práce, tak požární ochrany</w:t>
      </w:r>
    </w:p>
    <w:p w14:paraId="4748952B" w14:textId="77777777" w:rsidR="00823818" w:rsidRPr="00823818" w:rsidRDefault="00823818" w:rsidP="00823818">
      <w:pPr>
        <w:numPr>
          <w:ilvl w:val="0"/>
          <w:numId w:val="3"/>
        </w:numPr>
        <w:spacing w:line="240" w:lineRule="auto"/>
        <w:jc w:val="both"/>
        <w:rPr>
          <w:b w:val="0"/>
        </w:rPr>
      </w:pPr>
      <w:r w:rsidRPr="00823818">
        <w:rPr>
          <w:b w:val="0"/>
        </w:rPr>
        <w:t xml:space="preserve">v případě </w:t>
      </w:r>
      <w:proofErr w:type="spellStart"/>
      <w:r w:rsidRPr="00823818">
        <w:rPr>
          <w:b w:val="0"/>
        </w:rPr>
        <w:t>pyroefektu</w:t>
      </w:r>
      <w:proofErr w:type="spellEnd"/>
      <w:r w:rsidRPr="00823818">
        <w:rPr>
          <w:b w:val="0"/>
        </w:rPr>
        <w:t xml:space="preserve"> či otevřeného ohně vždy nutný požární dozor</w:t>
      </w:r>
    </w:p>
    <w:p w14:paraId="468F6066" w14:textId="77777777" w:rsidR="00823818" w:rsidRPr="00823818" w:rsidRDefault="00823818" w:rsidP="00823818">
      <w:pPr>
        <w:numPr>
          <w:ilvl w:val="0"/>
          <w:numId w:val="3"/>
        </w:numPr>
        <w:spacing w:line="240" w:lineRule="auto"/>
        <w:jc w:val="both"/>
        <w:rPr>
          <w:b w:val="0"/>
        </w:rPr>
      </w:pPr>
      <w:r w:rsidRPr="00823818">
        <w:rPr>
          <w:b w:val="0"/>
        </w:rPr>
        <w:t>elektroinstalace v objektu musí mít platnou revizi dle ČSN 33 1500</w:t>
      </w:r>
    </w:p>
    <w:p w14:paraId="0571F15D" w14:textId="77777777" w:rsidR="00823818" w:rsidRPr="00823818" w:rsidRDefault="00823818" w:rsidP="00823818">
      <w:pPr>
        <w:numPr>
          <w:ilvl w:val="0"/>
          <w:numId w:val="3"/>
        </w:numPr>
        <w:spacing w:line="240" w:lineRule="auto"/>
        <w:jc w:val="both"/>
        <w:rPr>
          <w:b w:val="0"/>
        </w:rPr>
      </w:pPr>
      <w:r w:rsidRPr="00823818">
        <w:rPr>
          <w:b w:val="0"/>
        </w:rPr>
        <w:t>zákaz zasahování do elektroinstalace osobami bez požadované kvalifikace</w:t>
      </w:r>
    </w:p>
    <w:p w14:paraId="7F453B1F" w14:textId="77777777" w:rsidR="00823818" w:rsidRPr="00823818" w:rsidRDefault="00823818" w:rsidP="00823818">
      <w:pPr>
        <w:numPr>
          <w:ilvl w:val="0"/>
          <w:numId w:val="3"/>
        </w:numPr>
        <w:spacing w:line="240" w:lineRule="auto"/>
        <w:jc w:val="both"/>
        <w:rPr>
          <w:b w:val="0"/>
        </w:rPr>
      </w:pPr>
      <w:r w:rsidRPr="00823818">
        <w:rPr>
          <w:b w:val="0"/>
        </w:rPr>
        <w:t>všechny elektrospotřebiče použité při činnosti v objektu musí mít platnou revizi dle ČSN 33 1600</w:t>
      </w:r>
    </w:p>
    <w:p w14:paraId="1DFA1943" w14:textId="77777777" w:rsidR="00823818" w:rsidRPr="00823818" w:rsidRDefault="00823818" w:rsidP="00823818">
      <w:pPr>
        <w:numPr>
          <w:ilvl w:val="0"/>
          <w:numId w:val="3"/>
        </w:numPr>
        <w:spacing w:line="240" w:lineRule="auto"/>
        <w:jc w:val="both"/>
        <w:rPr>
          <w:b w:val="0"/>
        </w:rPr>
      </w:pPr>
      <w:r w:rsidRPr="00823818">
        <w:rPr>
          <w:b w:val="0"/>
        </w:rPr>
        <w:t>elektrospotřebiče používat v souladu s návodem k jejich použití</w:t>
      </w:r>
    </w:p>
    <w:p w14:paraId="1EA7E2B4" w14:textId="77777777" w:rsidR="00823818" w:rsidRPr="00823818" w:rsidRDefault="00823818" w:rsidP="00823818">
      <w:pPr>
        <w:numPr>
          <w:ilvl w:val="0"/>
          <w:numId w:val="3"/>
        </w:numPr>
        <w:spacing w:line="240" w:lineRule="auto"/>
        <w:jc w:val="both"/>
        <w:rPr>
          <w:b w:val="0"/>
        </w:rPr>
      </w:pPr>
      <w:r w:rsidRPr="00823818">
        <w:rPr>
          <w:b w:val="0"/>
        </w:rPr>
        <w:t>elektrospotřebiče nezakrývat žádným, zejména hořlavým, materiálem</w:t>
      </w:r>
    </w:p>
    <w:p w14:paraId="29B0D22F" w14:textId="77777777" w:rsidR="00823818" w:rsidRPr="00823818" w:rsidRDefault="00823818" w:rsidP="00823818">
      <w:pPr>
        <w:jc w:val="both"/>
        <w:rPr>
          <w:b w:val="0"/>
        </w:rPr>
      </w:pPr>
    </w:p>
    <w:p w14:paraId="7F7C10CA" w14:textId="77777777" w:rsidR="00823818" w:rsidRPr="00823818" w:rsidRDefault="00823818" w:rsidP="00823818">
      <w:pPr>
        <w:jc w:val="both"/>
        <w:rPr>
          <w:b w:val="0"/>
        </w:rPr>
      </w:pPr>
    </w:p>
    <w:p w14:paraId="559D0CAB" w14:textId="77777777" w:rsidR="00823818" w:rsidRPr="00823818" w:rsidRDefault="00823818" w:rsidP="00823818">
      <w:pPr>
        <w:jc w:val="both"/>
        <w:rPr>
          <w:b w:val="0"/>
        </w:rPr>
      </w:pPr>
      <w:r w:rsidRPr="00823818">
        <w:rPr>
          <w:b w:val="0"/>
        </w:rPr>
        <w:t>V případě vzniku rizika, v tomto přehledu neuvedeného, je třeba pracovníka prostřednictvím odpovědného vedoucího vždy proškolit, seznámit s riziky a v maximální možné míře zajistit eliminaci těchto rizik vydáním konkrétního bezpečnostního pokynu.</w:t>
      </w:r>
    </w:p>
    <w:p w14:paraId="04FBDC8F" w14:textId="77777777" w:rsidR="00823818" w:rsidRPr="00823818" w:rsidRDefault="00823818" w:rsidP="00823818">
      <w:pPr>
        <w:jc w:val="both"/>
        <w:rPr>
          <w:b w:val="0"/>
        </w:rPr>
      </w:pPr>
    </w:p>
    <w:p w14:paraId="4D4904A8" w14:textId="77777777" w:rsidR="00823818" w:rsidRPr="00823818" w:rsidRDefault="00823818" w:rsidP="00823818">
      <w:pPr>
        <w:jc w:val="both"/>
        <w:rPr>
          <w:b w:val="0"/>
          <w:color w:val="000000"/>
        </w:rPr>
      </w:pPr>
      <w:r w:rsidRPr="00823818">
        <w:rPr>
          <w:b w:val="0"/>
          <w:color w:val="000000"/>
          <w:u w:val="single"/>
        </w:rPr>
        <w:t>Pokyny pro osoby, které nejsou zaměstnány v ND, ale pohybují se v objektech se souhlasem ND, tzn. konkrétního odpovědného vedoucího zaměstnance.</w:t>
      </w:r>
    </w:p>
    <w:p w14:paraId="05448F68" w14:textId="77777777" w:rsidR="00823818" w:rsidRPr="00823818" w:rsidRDefault="00823818" w:rsidP="00823818">
      <w:pPr>
        <w:jc w:val="both"/>
        <w:rPr>
          <w:b w:val="0"/>
          <w:color w:val="000000"/>
        </w:rPr>
      </w:pPr>
    </w:p>
    <w:p w14:paraId="323E2B40" w14:textId="77777777" w:rsidR="00823818" w:rsidRPr="00823818" w:rsidRDefault="00823818" w:rsidP="00823818">
      <w:pPr>
        <w:jc w:val="both"/>
        <w:rPr>
          <w:b w:val="0"/>
          <w:i/>
          <w:color w:val="000000"/>
        </w:rPr>
      </w:pPr>
      <w:r w:rsidRPr="00823818">
        <w:rPr>
          <w:b w:val="0"/>
          <w:i/>
          <w:color w:val="000000"/>
        </w:rPr>
        <w:t>Vždy dodržovat bezpečnostní pokyny, stanovené vedoucím zaměstnancem ND, s jehož vědomím se osoby zdržují v objektech ND.</w:t>
      </w:r>
    </w:p>
    <w:p w14:paraId="160DFF02" w14:textId="77777777" w:rsidR="00823818" w:rsidRPr="00823818" w:rsidRDefault="00823818" w:rsidP="00823818">
      <w:pPr>
        <w:jc w:val="both"/>
        <w:rPr>
          <w:b w:val="0"/>
          <w:i/>
          <w:color w:val="000000"/>
        </w:rPr>
      </w:pPr>
      <w:r w:rsidRPr="00823818">
        <w:rPr>
          <w:b w:val="0"/>
          <w:i/>
          <w:color w:val="000000"/>
        </w:rPr>
        <w:t>Nevstupovat na jeviště bez vědomí a souhlasu jevištního mistra, nevykonávají-li tam pracovní činnost požadovanou ND, a i v tomto případě pouze s vědomím a souhlasem vedoucího zaměstnance, v jehož kompetenci je požadovaná činnost, tzn. asistent režie, inspicient, vedoucí údržby jevištní technologie, vedoucí HS konkrétního objektu apod.</w:t>
      </w:r>
    </w:p>
    <w:p w14:paraId="31FCB184" w14:textId="77777777" w:rsidR="00823818" w:rsidRPr="00823818" w:rsidRDefault="00823818" w:rsidP="00823818">
      <w:pPr>
        <w:jc w:val="both"/>
        <w:rPr>
          <w:b w:val="0"/>
          <w:i/>
          <w:color w:val="000000"/>
        </w:rPr>
      </w:pPr>
      <w:r w:rsidRPr="00823818">
        <w:rPr>
          <w:b w:val="0"/>
          <w:i/>
          <w:color w:val="000000"/>
        </w:rPr>
        <w:t>Nevstupovat do prostor, které jsou vyhrazeny pouze určeným zaměstnancům ND – strojníci, údržbáři apod.</w:t>
      </w:r>
    </w:p>
    <w:p w14:paraId="4632DADC" w14:textId="77777777" w:rsidR="00823818" w:rsidRPr="00823818" w:rsidRDefault="00823818" w:rsidP="00823818">
      <w:pPr>
        <w:jc w:val="both"/>
        <w:rPr>
          <w:b w:val="0"/>
          <w:i/>
          <w:color w:val="000000"/>
        </w:rPr>
      </w:pPr>
      <w:r w:rsidRPr="00823818">
        <w:rPr>
          <w:b w:val="0"/>
          <w:i/>
          <w:color w:val="000000"/>
        </w:rPr>
        <w:t>V případě prohlídek dodržovat pouze stanovenou trasu a nevstupovat na jeviště, do </w:t>
      </w:r>
      <w:proofErr w:type="spellStart"/>
      <w:r w:rsidRPr="00823818">
        <w:rPr>
          <w:b w:val="0"/>
          <w:i/>
          <w:color w:val="000000"/>
        </w:rPr>
        <w:t>podjevištního</w:t>
      </w:r>
      <w:proofErr w:type="spellEnd"/>
      <w:r w:rsidRPr="00823818">
        <w:rPr>
          <w:b w:val="0"/>
          <w:i/>
          <w:color w:val="000000"/>
        </w:rPr>
        <w:t xml:space="preserve"> prostoru a na provaziště.</w:t>
      </w:r>
    </w:p>
    <w:p w14:paraId="280315D2" w14:textId="77777777" w:rsidR="00823818" w:rsidRPr="00823818" w:rsidRDefault="00823818" w:rsidP="00823818">
      <w:pPr>
        <w:jc w:val="both"/>
        <w:rPr>
          <w:b w:val="0"/>
        </w:rPr>
      </w:pPr>
      <w:r w:rsidRPr="00823818">
        <w:rPr>
          <w:b w:val="0"/>
        </w:rPr>
        <w:t xml:space="preserve">     </w:t>
      </w:r>
    </w:p>
    <w:p w14:paraId="1968E259" w14:textId="77777777" w:rsidR="00823818" w:rsidRPr="00823818" w:rsidRDefault="00823818" w:rsidP="00823818">
      <w:pPr>
        <w:jc w:val="both"/>
        <w:rPr>
          <w:b w:val="0"/>
        </w:rPr>
      </w:pPr>
      <w:r w:rsidRPr="00823818">
        <w:rPr>
          <w:b w:val="0"/>
        </w:rPr>
        <w:t>Každý zaměstnanec ND je povinen se seznámit s umístěním lékárniček první pomoci na svém pracovišti.</w:t>
      </w:r>
    </w:p>
    <w:p w14:paraId="67C027A1" w14:textId="77777777" w:rsidR="00823818" w:rsidRPr="00823818" w:rsidRDefault="00823818" w:rsidP="00823818">
      <w:pPr>
        <w:jc w:val="both"/>
        <w:rPr>
          <w:b w:val="0"/>
        </w:rPr>
      </w:pPr>
      <w:r w:rsidRPr="00823818">
        <w:rPr>
          <w:b w:val="0"/>
        </w:rPr>
        <w:t>Zaměstnanec je povinen výše uvedené pokyny, se kterými byl řádně seznámen, dodržovat.</w:t>
      </w:r>
    </w:p>
    <w:p w14:paraId="51BD2746" w14:textId="77777777" w:rsidR="00823818" w:rsidRPr="00823818" w:rsidRDefault="00823818" w:rsidP="00823818">
      <w:pPr>
        <w:jc w:val="both"/>
        <w:rPr>
          <w:b w:val="0"/>
        </w:rPr>
      </w:pPr>
    </w:p>
    <w:p w14:paraId="609895D3" w14:textId="77777777" w:rsidR="00823818" w:rsidRPr="00823818" w:rsidRDefault="00823818" w:rsidP="00823818">
      <w:pPr>
        <w:jc w:val="both"/>
        <w:rPr>
          <w:b w:val="0"/>
        </w:rPr>
      </w:pPr>
    </w:p>
    <w:p w14:paraId="58B8A0FC" w14:textId="77777777" w:rsidR="00823818" w:rsidRPr="00823818" w:rsidRDefault="00823818" w:rsidP="00823818">
      <w:pPr>
        <w:jc w:val="both"/>
        <w:rPr>
          <w:b w:val="0"/>
        </w:rPr>
      </w:pPr>
      <w:r w:rsidRPr="00823818">
        <w:rPr>
          <w:b w:val="0"/>
        </w:rPr>
        <w:t>Za dodržování bezpečnostních pokynů zodpovídají vedoucí pracovníci v rozsahu svých pravomocí.</w:t>
      </w:r>
    </w:p>
    <w:p w14:paraId="3E04BB83" w14:textId="77777777" w:rsidR="00823818" w:rsidRPr="00823818" w:rsidRDefault="00823818" w:rsidP="00823818">
      <w:pPr>
        <w:jc w:val="both"/>
        <w:rPr>
          <w:b w:val="0"/>
        </w:rPr>
      </w:pPr>
    </w:p>
    <w:p w14:paraId="569A73DE" w14:textId="77777777" w:rsidR="00823818" w:rsidRPr="00823818" w:rsidRDefault="00823818" w:rsidP="00823818">
      <w:pPr>
        <w:jc w:val="both"/>
        <w:rPr>
          <w:b w:val="0"/>
        </w:rPr>
      </w:pPr>
      <w:r w:rsidRPr="00823818">
        <w:rPr>
          <w:b w:val="0"/>
        </w:rPr>
        <w:t>Pracovní úrazy (nařízení vlády č. 201/2010 Sb.)</w:t>
      </w:r>
    </w:p>
    <w:p w14:paraId="7E5BFF56" w14:textId="77777777" w:rsidR="00823818" w:rsidRPr="00823818" w:rsidRDefault="00823818" w:rsidP="00823818">
      <w:pPr>
        <w:jc w:val="both"/>
        <w:rPr>
          <w:b w:val="0"/>
        </w:rPr>
      </w:pPr>
      <w:r w:rsidRPr="00823818">
        <w:rPr>
          <w:b w:val="0"/>
        </w:rPr>
        <w:t>Pokud umělec utrpí při plnění pracovních úkolů nebo v přímé souvislosti s nimi jakékoliv poškození zdraví a pokud je toho schopen, je povinen o této skutečnosti ihned uvědomit svého nadřízeného.</w:t>
      </w:r>
    </w:p>
    <w:p w14:paraId="2A5F7177" w14:textId="77777777" w:rsidR="00823818" w:rsidRPr="00823818" w:rsidRDefault="00823818" w:rsidP="00823818">
      <w:pPr>
        <w:jc w:val="both"/>
        <w:rPr>
          <w:b w:val="0"/>
        </w:rPr>
      </w:pPr>
      <w:r w:rsidRPr="00823818">
        <w:rPr>
          <w:b w:val="0"/>
        </w:rPr>
        <w:t>Stejná povinnost je stanovena i pro ostatní zaměstnance a členy hostujících souborů a externích subjektů.</w:t>
      </w:r>
    </w:p>
    <w:p w14:paraId="2A90B960" w14:textId="77777777" w:rsidR="00823818" w:rsidRPr="00823818" w:rsidRDefault="00823818" w:rsidP="00823818">
      <w:pPr>
        <w:jc w:val="both"/>
        <w:rPr>
          <w:b w:val="0"/>
        </w:rPr>
      </w:pPr>
      <w:r w:rsidRPr="00823818">
        <w:rPr>
          <w:b w:val="0"/>
        </w:rPr>
        <w:t>Zaměstnavatel je povinen sepsat s poškozeným Záznam o pracovním úrazu nejpozději do 5 pracovních dnů po oznámení pracovního úrazu a doručit jej na útvar požární ochrany a bezpečnosti práce ND. Úraz, který se stane cestou do zaměstnání a ze zaměstnání není pracovním úrazem.</w:t>
      </w:r>
    </w:p>
    <w:p w14:paraId="0D2454DF" w14:textId="77777777" w:rsidR="00823818" w:rsidRPr="00823818" w:rsidRDefault="00823818" w:rsidP="00823818">
      <w:pPr>
        <w:jc w:val="both"/>
        <w:rPr>
          <w:b w:val="0"/>
        </w:rPr>
      </w:pPr>
      <w:r w:rsidRPr="00823818">
        <w:rPr>
          <w:b w:val="0"/>
        </w:rPr>
        <w:t>Organizace se zprostí odpovědnosti za pracovní úraz zcela, prokáže-li, že:</w:t>
      </w:r>
    </w:p>
    <w:p w14:paraId="45D89CF1" w14:textId="77777777" w:rsidR="00823818" w:rsidRPr="00823818" w:rsidRDefault="00823818" w:rsidP="00823818">
      <w:pPr>
        <w:jc w:val="both"/>
        <w:rPr>
          <w:b w:val="0"/>
        </w:rPr>
      </w:pPr>
      <w:r w:rsidRPr="00823818">
        <w:rPr>
          <w:b w:val="0"/>
        </w:rPr>
        <w:t>a) škoda byla zaviněna tím, že pracovník porušil právní nebo jiné předpisy k zajištění bezpečnosti práce, ačkoliv byl s nimi řádně seznámen (odpovídá režisér představení nebo asistent režie)</w:t>
      </w:r>
    </w:p>
    <w:p w14:paraId="2209B0A7" w14:textId="77777777" w:rsidR="00823818" w:rsidRPr="00823818" w:rsidRDefault="00823818" w:rsidP="00823818">
      <w:pPr>
        <w:jc w:val="both"/>
        <w:rPr>
          <w:b w:val="0"/>
        </w:rPr>
      </w:pPr>
      <w:r w:rsidRPr="00823818">
        <w:rPr>
          <w:b w:val="0"/>
        </w:rPr>
        <w:t>b) škodu si přivodil postižený pracovník svou opilostí nebo v důsledku zneužití jiných návykových látek.</w:t>
      </w:r>
    </w:p>
    <w:p w14:paraId="68CACE1B" w14:textId="77777777" w:rsidR="00823818" w:rsidRPr="00823818" w:rsidRDefault="00823818" w:rsidP="00823818">
      <w:pPr>
        <w:jc w:val="both"/>
        <w:rPr>
          <w:b w:val="0"/>
        </w:rPr>
      </w:pPr>
      <w:r w:rsidRPr="00823818">
        <w:rPr>
          <w:b w:val="0"/>
        </w:rPr>
        <w:t>(Zákoník práce 262/2006 Sb.)</w:t>
      </w:r>
    </w:p>
    <w:p w14:paraId="4751E109" w14:textId="77777777" w:rsidR="00823818" w:rsidRPr="00823818" w:rsidRDefault="00823818" w:rsidP="00823818">
      <w:pPr>
        <w:jc w:val="both"/>
        <w:rPr>
          <w:b w:val="0"/>
        </w:rPr>
      </w:pPr>
    </w:p>
    <w:p w14:paraId="193698B4" w14:textId="77777777" w:rsidR="00823818" w:rsidRDefault="00823818" w:rsidP="00823818">
      <w:pPr>
        <w:jc w:val="both"/>
        <w:rPr>
          <w:b w:val="0"/>
          <w:color w:val="000000"/>
        </w:rPr>
      </w:pPr>
    </w:p>
    <w:p w14:paraId="5D37F5B3" w14:textId="77777777" w:rsidR="00823818" w:rsidRDefault="00823818" w:rsidP="00823818">
      <w:pPr>
        <w:jc w:val="both"/>
        <w:rPr>
          <w:b w:val="0"/>
          <w:color w:val="000000"/>
        </w:rPr>
      </w:pPr>
    </w:p>
    <w:p w14:paraId="2B330072" w14:textId="5E8CDE45" w:rsidR="00823818" w:rsidRPr="00823818" w:rsidRDefault="00823818" w:rsidP="00823818">
      <w:pPr>
        <w:jc w:val="both"/>
        <w:rPr>
          <w:b w:val="0"/>
          <w:color w:val="000000"/>
        </w:rPr>
      </w:pPr>
      <w:r w:rsidRPr="00823818">
        <w:rPr>
          <w:b w:val="0"/>
          <w:color w:val="000000"/>
        </w:rPr>
        <w:t>Obsah této instruktáže se v přiměřené míře vztahuje též na činnost umělců, hostujících umělců a externistů na všech pracovištích, na kterých vykonávají činnost pro ND, a která jsou umístěna mimo objekty ND.</w:t>
      </w:r>
    </w:p>
    <w:p w14:paraId="5EA4D7A6" w14:textId="77777777" w:rsidR="00823818" w:rsidRPr="00823818" w:rsidRDefault="00823818" w:rsidP="00823818">
      <w:pPr>
        <w:jc w:val="both"/>
        <w:rPr>
          <w:b w:val="0"/>
        </w:rPr>
      </w:pPr>
    </w:p>
    <w:p w14:paraId="74F1EB05" w14:textId="77777777" w:rsidR="00823818" w:rsidRPr="00823818" w:rsidRDefault="00823818" w:rsidP="00823818">
      <w:pPr>
        <w:tabs>
          <w:tab w:val="left" w:pos="540"/>
        </w:tabs>
        <w:rPr>
          <w:b w:val="0"/>
        </w:rPr>
      </w:pPr>
      <w:r w:rsidRPr="00823818">
        <w:rPr>
          <w:b w:val="0"/>
        </w:rPr>
        <w:t>Instruktážní materiál zpracoval dne 19. 10. 2023</w:t>
      </w:r>
      <w:r w:rsidRPr="00823818">
        <w:rPr>
          <w:b w:val="0"/>
        </w:rPr>
        <w:tab/>
      </w:r>
      <w:r w:rsidRPr="00823818">
        <w:rPr>
          <w:b w:val="0"/>
        </w:rPr>
        <w:tab/>
      </w:r>
    </w:p>
    <w:p w14:paraId="7FD21859" w14:textId="4977A748" w:rsidR="00823818" w:rsidRPr="00823818" w:rsidRDefault="000A204E" w:rsidP="00823818">
      <w:pPr>
        <w:jc w:val="both"/>
        <w:rPr>
          <w:b w:val="0"/>
        </w:rPr>
      </w:pPr>
      <w:proofErr w:type="spellStart"/>
      <w:r>
        <w:rPr>
          <w:b w:val="0"/>
        </w:rPr>
        <w:t>xxxxx</w:t>
      </w:r>
      <w:proofErr w:type="spellEnd"/>
      <w:r w:rsidR="00823818" w:rsidRPr="00823818">
        <w:rPr>
          <w:b w:val="0"/>
        </w:rPr>
        <w:tab/>
      </w:r>
      <w:r w:rsidR="00823818" w:rsidRPr="00823818">
        <w:rPr>
          <w:b w:val="0"/>
        </w:rPr>
        <w:tab/>
      </w:r>
      <w:r w:rsidR="00823818" w:rsidRPr="00823818">
        <w:rPr>
          <w:b w:val="0"/>
        </w:rPr>
        <w:tab/>
      </w:r>
      <w:r w:rsidR="00823818" w:rsidRPr="00823818">
        <w:rPr>
          <w:b w:val="0"/>
        </w:rPr>
        <w:tab/>
      </w:r>
      <w:r w:rsidR="00823818" w:rsidRPr="00823818">
        <w:rPr>
          <w:b w:val="0"/>
        </w:rPr>
        <w:tab/>
      </w:r>
      <w:r w:rsidR="00823818" w:rsidRPr="00823818">
        <w:rPr>
          <w:b w:val="0"/>
        </w:rPr>
        <w:tab/>
      </w:r>
    </w:p>
    <w:p w14:paraId="39FD0026" w14:textId="77777777" w:rsidR="00823818" w:rsidRPr="00823818" w:rsidRDefault="00823818" w:rsidP="00823818">
      <w:pPr>
        <w:jc w:val="both"/>
        <w:rPr>
          <w:b w:val="0"/>
        </w:rPr>
      </w:pPr>
      <w:r w:rsidRPr="00823818">
        <w:rPr>
          <w:b w:val="0"/>
        </w:rPr>
        <w:t>požární a bezpečnostní technik ND</w:t>
      </w:r>
    </w:p>
    <w:p w14:paraId="39FB8859" w14:textId="77777777" w:rsidR="00823818" w:rsidRPr="00823818" w:rsidRDefault="00823818" w:rsidP="00823818">
      <w:pPr>
        <w:jc w:val="both"/>
        <w:rPr>
          <w:b w:val="0"/>
        </w:rPr>
      </w:pPr>
      <w:r w:rsidRPr="00823818">
        <w:rPr>
          <w:b w:val="0"/>
        </w:rPr>
        <w:t>Z-OZO 164/2004, TEP/30/PREV/2019</w:t>
      </w:r>
    </w:p>
    <w:p w14:paraId="01AA904F" w14:textId="77777777" w:rsidR="00823818" w:rsidRPr="00823818" w:rsidRDefault="00823818" w:rsidP="00823818">
      <w:pPr>
        <w:jc w:val="both"/>
        <w:rPr>
          <w:b w:val="0"/>
        </w:rPr>
      </w:pPr>
    </w:p>
    <w:p w14:paraId="076ECF3D" w14:textId="77777777" w:rsidR="00823818" w:rsidRPr="00823818" w:rsidRDefault="00823818" w:rsidP="00823818">
      <w:pPr>
        <w:jc w:val="both"/>
        <w:rPr>
          <w:b w:val="0"/>
        </w:rPr>
      </w:pPr>
      <w:r w:rsidRPr="00823818">
        <w:rPr>
          <w:b w:val="0"/>
        </w:rPr>
        <w:t>S obsahem instruktáže jsem byl(a) seznámen(a) a budu se jím řídit v plném rozsahu.</w:t>
      </w:r>
    </w:p>
    <w:p w14:paraId="6B7EEB85" w14:textId="77777777" w:rsidR="00713F3B" w:rsidRPr="00C827C0" w:rsidRDefault="00713F3B" w:rsidP="008E3B3A">
      <w:pPr>
        <w:rPr>
          <w:b w:val="0"/>
        </w:rPr>
      </w:pPr>
    </w:p>
    <w:p w14:paraId="25F305C1" w14:textId="77777777" w:rsidR="00823818" w:rsidRDefault="00823818" w:rsidP="008E3B3A">
      <w:pPr>
        <w:rPr>
          <w:b w:val="0"/>
        </w:rPr>
      </w:pPr>
    </w:p>
    <w:p w14:paraId="7F1E4BCB" w14:textId="2E4847B0" w:rsidR="00713F3B" w:rsidRPr="00C827C0" w:rsidRDefault="00713F3B" w:rsidP="008E3B3A">
      <w:pPr>
        <w:rPr>
          <w:b w:val="0"/>
        </w:rPr>
      </w:pPr>
      <w:r w:rsidRPr="00C827C0">
        <w:rPr>
          <w:b w:val="0"/>
        </w:rPr>
        <w:t>V Praze dne……………………</w:t>
      </w:r>
    </w:p>
    <w:p w14:paraId="484E9BF6" w14:textId="77777777" w:rsidR="00713F3B" w:rsidRPr="00C827C0" w:rsidRDefault="00713F3B" w:rsidP="008E3B3A">
      <w:pPr>
        <w:rPr>
          <w:b w:val="0"/>
        </w:rPr>
      </w:pPr>
    </w:p>
    <w:p w14:paraId="0AC217E5" w14:textId="77777777" w:rsidR="00713F3B" w:rsidRDefault="00713F3B" w:rsidP="008E3B3A"/>
    <w:p w14:paraId="5A352BAF" w14:textId="03F0E0A3" w:rsidR="00713F3B" w:rsidRDefault="000A204E" w:rsidP="008E3B3A">
      <w:r>
        <w:t>xxxxx</w:t>
      </w:r>
      <w:bookmarkStart w:id="0" w:name="_GoBack"/>
      <w:bookmarkEnd w:id="0"/>
    </w:p>
    <w:p w14:paraId="44D9B27D" w14:textId="77777777" w:rsidR="00713F3B" w:rsidRDefault="00713F3B" w:rsidP="008E3B3A">
      <w:pPr>
        <w:rPr>
          <w:sz w:val="18"/>
          <w:szCs w:val="18"/>
        </w:rPr>
      </w:pPr>
      <w:r>
        <w:t xml:space="preserve">     </w:t>
      </w:r>
    </w:p>
    <w:p w14:paraId="6EA13E0C" w14:textId="77777777" w:rsidR="00713F3B" w:rsidRDefault="00713F3B" w:rsidP="008E3B3A"/>
    <w:p w14:paraId="3AD64DFE" w14:textId="77777777" w:rsidR="00713F3B" w:rsidRPr="00206B3F" w:rsidRDefault="00713F3B" w:rsidP="008E3B3A">
      <w:pPr>
        <w:rPr>
          <w:b w:val="0"/>
        </w:rPr>
      </w:pPr>
      <w:r w:rsidRPr="00206B3F">
        <w:rPr>
          <w:b w:val="0"/>
        </w:rPr>
        <w:t xml:space="preserve"> Podpis: …………………………………………</w:t>
      </w:r>
    </w:p>
    <w:p w14:paraId="4A7AD806" w14:textId="77777777" w:rsidR="00713F3B" w:rsidRPr="00B10088" w:rsidRDefault="00713F3B" w:rsidP="008E3B3A"/>
    <w:p w14:paraId="65BE3458" w14:textId="77777777" w:rsidR="00DA3D07" w:rsidRDefault="00DA3D07" w:rsidP="008E3B3A"/>
    <w:sectPr w:rsidR="00DA3D0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0D936" w14:textId="77777777" w:rsidR="006F2F7D" w:rsidRDefault="006F2F7D" w:rsidP="008E3B3A">
      <w:r>
        <w:separator/>
      </w:r>
    </w:p>
  </w:endnote>
  <w:endnote w:type="continuationSeparator" w:id="0">
    <w:p w14:paraId="69E0FDA0" w14:textId="77777777" w:rsidR="006F2F7D" w:rsidRDefault="006F2F7D" w:rsidP="008E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74A96" w14:textId="77777777" w:rsidR="006F2F7D" w:rsidRDefault="006F2F7D" w:rsidP="008E3B3A">
      <w:r>
        <w:separator/>
      </w:r>
    </w:p>
  </w:footnote>
  <w:footnote w:type="continuationSeparator" w:id="0">
    <w:p w14:paraId="4412D030" w14:textId="77777777" w:rsidR="006F2F7D" w:rsidRDefault="006F2F7D" w:rsidP="008E3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939E4" w14:textId="06E52841" w:rsidR="006D1EF7" w:rsidRPr="008E3B3A" w:rsidRDefault="006D1EF7" w:rsidP="008E3B3A">
    <w:pPr>
      <w:spacing w:line="240" w:lineRule="auto"/>
      <w:jc w:val="right"/>
      <w:rPr>
        <w:rFonts w:ascii="Times New Roman" w:hAnsi="Times New Roman"/>
        <w:b w:val="0"/>
      </w:rPr>
    </w:pPr>
    <w:r>
      <w:t xml:space="preserve">                                                                                                                                           </w:t>
    </w:r>
    <w:r w:rsidRPr="008A4F2F">
      <w:rPr>
        <w:rFonts w:ascii="Times New Roman" w:hAnsi="Times New Roman"/>
        <w:noProof/>
      </w:rPr>
      <w:drawing>
        <wp:anchor distT="0" distB="0" distL="114300" distR="114300" simplePos="0" relativeHeight="251659264" behindDoc="1" locked="0" layoutInCell="1" allowOverlap="1" wp14:anchorId="1939C646" wp14:editId="58782978">
          <wp:simplePos x="0" y="0"/>
          <wp:positionH relativeFrom="column">
            <wp:posOffset>-42545</wp:posOffset>
          </wp:positionH>
          <wp:positionV relativeFrom="paragraph">
            <wp:posOffset>-265430</wp:posOffset>
          </wp:positionV>
          <wp:extent cx="2425065" cy="381635"/>
          <wp:effectExtent l="0" t="0" r="0" b="0"/>
          <wp:wrapNone/>
          <wp:docPr id="7"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D logo Black-CZ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5065" cy="3816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E3B3A">
      <w:t xml:space="preserve">                   </w:t>
    </w:r>
    <w:r w:rsidR="00453E5A">
      <w:rPr>
        <w:b w:val="0"/>
      </w:rPr>
      <w:t>202/122/25</w:t>
    </w:r>
  </w:p>
  <w:p w14:paraId="361ECD73" w14:textId="7EEA7B74" w:rsidR="006D1EF7" w:rsidRPr="008E3B3A" w:rsidRDefault="006D1EF7" w:rsidP="008E3B3A">
    <w:pPr>
      <w:spacing w:line="240" w:lineRule="auto"/>
      <w:jc w:val="right"/>
      <w:rPr>
        <w:b w:val="0"/>
      </w:rPr>
    </w:pPr>
    <w:r w:rsidRPr="008E3B3A">
      <w:rPr>
        <w:b w:val="0"/>
      </w:rPr>
      <w:t>202-KON-</w:t>
    </w:r>
    <w:r w:rsidR="00B8458A" w:rsidRPr="008E3B3A">
      <w:rPr>
        <w:b w:val="0"/>
      </w:rPr>
      <w:t>KDS</w:t>
    </w:r>
    <w:r w:rsidR="00453E5A">
      <w:rPr>
        <w:b w:val="0"/>
      </w:rPr>
      <w:t>25</w:t>
    </w:r>
  </w:p>
  <w:p w14:paraId="56BC84A6" w14:textId="70AB309E" w:rsidR="006D1EF7" w:rsidRPr="008E3B3A" w:rsidRDefault="00453E5A" w:rsidP="008E3B3A">
    <w:pPr>
      <w:spacing w:line="240" w:lineRule="auto"/>
      <w:jc w:val="right"/>
      <w:rPr>
        <w:rFonts w:cs="Times New Roman"/>
        <w:b w:val="0"/>
        <w:noProof/>
        <w:sz w:val="20"/>
        <w:szCs w:val="20"/>
      </w:rPr>
    </w:pPr>
    <w:r>
      <w:rPr>
        <w:b w:val="0"/>
      </w:rPr>
      <w:t>ND/1768/205150/2025</w:t>
    </w:r>
  </w:p>
  <w:p w14:paraId="5F06B648" w14:textId="631C31A4" w:rsidR="00DA3D07" w:rsidRDefault="00DA3D07" w:rsidP="008E3B3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64F6"/>
    <w:multiLevelType w:val="hybridMultilevel"/>
    <w:tmpl w:val="4ACAB06E"/>
    <w:lvl w:ilvl="0" w:tplc="2E7462A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A0587"/>
    <w:multiLevelType w:val="hybridMultilevel"/>
    <w:tmpl w:val="99BEBA92"/>
    <w:lvl w:ilvl="0" w:tplc="EC02D20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A411F8A"/>
    <w:multiLevelType w:val="multilevel"/>
    <w:tmpl w:val="C4DEEC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CE650BE"/>
    <w:multiLevelType w:val="hybridMultilevel"/>
    <w:tmpl w:val="9E3E521E"/>
    <w:lvl w:ilvl="0" w:tplc="FFFFFFFF">
      <w:start w:val="1"/>
      <w:numFmt w:val="upperLetter"/>
      <w:pStyle w:val="Nadpis1"/>
      <w:lvlText w:val="(%1)"/>
      <w:lvlJc w:val="left"/>
      <w:pPr>
        <w:tabs>
          <w:tab w:val="num" w:pos="1134"/>
        </w:tabs>
      </w:pPr>
      <w:rPr>
        <w:rFonts w:cs="Times New Roman" w:hint="default"/>
        <w:b w:val="0"/>
        <w:i w:val="0"/>
      </w:rPr>
    </w:lvl>
    <w:lvl w:ilvl="1" w:tplc="FFFFFFFF">
      <w:start w:val="1"/>
      <w:numFmt w:val="lowerLetter"/>
      <w:pStyle w:val="Nadpis2"/>
      <w:lvlText w:val="%2."/>
      <w:lvlJc w:val="left"/>
      <w:pPr>
        <w:tabs>
          <w:tab w:val="num" w:pos="1440"/>
        </w:tabs>
        <w:ind w:left="1440" w:hanging="360"/>
      </w:pPr>
      <w:rPr>
        <w:rFonts w:cs="Times New Roman"/>
      </w:rPr>
    </w:lvl>
    <w:lvl w:ilvl="2" w:tplc="FFFFFFFF" w:tentative="1">
      <w:start w:val="1"/>
      <w:numFmt w:val="lowerRoman"/>
      <w:pStyle w:val="Nadpis3"/>
      <w:lvlText w:val="%3."/>
      <w:lvlJc w:val="right"/>
      <w:pPr>
        <w:tabs>
          <w:tab w:val="num" w:pos="2160"/>
        </w:tabs>
        <w:ind w:left="2160" w:hanging="180"/>
      </w:pPr>
      <w:rPr>
        <w:rFonts w:cs="Times New Roman"/>
      </w:rPr>
    </w:lvl>
    <w:lvl w:ilvl="3" w:tplc="FFFFFFFF">
      <w:start w:val="1"/>
      <w:numFmt w:val="decimal"/>
      <w:pStyle w:val="Nadpis4"/>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pStyle w:val="Nadpis6"/>
      <w:lvlText w:val="%6."/>
      <w:lvlJc w:val="right"/>
      <w:pPr>
        <w:tabs>
          <w:tab w:val="num" w:pos="4320"/>
        </w:tabs>
        <w:ind w:left="4320" w:hanging="180"/>
      </w:pPr>
      <w:rPr>
        <w:rFonts w:cs="Times New Roman"/>
      </w:rPr>
    </w:lvl>
    <w:lvl w:ilvl="6" w:tplc="FFFFFFFF" w:tentative="1">
      <w:start w:val="1"/>
      <w:numFmt w:val="decimal"/>
      <w:pStyle w:val="Nadpis7"/>
      <w:lvlText w:val="%7."/>
      <w:lvlJc w:val="left"/>
      <w:pPr>
        <w:tabs>
          <w:tab w:val="num" w:pos="5040"/>
        </w:tabs>
        <w:ind w:left="5040" w:hanging="360"/>
      </w:pPr>
      <w:rPr>
        <w:rFonts w:cs="Times New Roman"/>
      </w:rPr>
    </w:lvl>
    <w:lvl w:ilvl="7" w:tplc="FFFFFFFF" w:tentative="1">
      <w:start w:val="1"/>
      <w:numFmt w:val="lowerLetter"/>
      <w:pStyle w:val="Nadpis8"/>
      <w:lvlText w:val="%8."/>
      <w:lvlJc w:val="left"/>
      <w:pPr>
        <w:tabs>
          <w:tab w:val="num" w:pos="5760"/>
        </w:tabs>
        <w:ind w:left="5760" w:hanging="360"/>
      </w:pPr>
      <w:rPr>
        <w:rFonts w:cs="Times New Roman"/>
      </w:rPr>
    </w:lvl>
    <w:lvl w:ilvl="8" w:tplc="FFFFFFFF" w:tentative="1">
      <w:start w:val="1"/>
      <w:numFmt w:val="lowerRoman"/>
      <w:pStyle w:val="Nadpis9"/>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D07"/>
    <w:rsid w:val="000026A4"/>
    <w:rsid w:val="000103EC"/>
    <w:rsid w:val="00024107"/>
    <w:rsid w:val="00025B0F"/>
    <w:rsid w:val="000A204E"/>
    <w:rsid w:val="000C0461"/>
    <w:rsid w:val="000C33D7"/>
    <w:rsid w:val="000E6F81"/>
    <w:rsid w:val="001025EA"/>
    <w:rsid w:val="00110A56"/>
    <w:rsid w:val="00111FDE"/>
    <w:rsid w:val="0012378D"/>
    <w:rsid w:val="001A4557"/>
    <w:rsid w:val="00206B3F"/>
    <w:rsid w:val="002171A4"/>
    <w:rsid w:val="002464CF"/>
    <w:rsid w:val="00250858"/>
    <w:rsid w:val="0028201B"/>
    <w:rsid w:val="00291445"/>
    <w:rsid w:val="002A1F18"/>
    <w:rsid w:val="002E6B7F"/>
    <w:rsid w:val="002F0BEF"/>
    <w:rsid w:val="00314FB6"/>
    <w:rsid w:val="00341D15"/>
    <w:rsid w:val="003721A3"/>
    <w:rsid w:val="00395D90"/>
    <w:rsid w:val="003D0AAC"/>
    <w:rsid w:val="004045EB"/>
    <w:rsid w:val="004417B0"/>
    <w:rsid w:val="00453E5A"/>
    <w:rsid w:val="0047713B"/>
    <w:rsid w:val="004A7A13"/>
    <w:rsid w:val="004E4E04"/>
    <w:rsid w:val="005627AA"/>
    <w:rsid w:val="00566F5B"/>
    <w:rsid w:val="00567305"/>
    <w:rsid w:val="00573763"/>
    <w:rsid w:val="00591E03"/>
    <w:rsid w:val="005B7418"/>
    <w:rsid w:val="00634681"/>
    <w:rsid w:val="0068359B"/>
    <w:rsid w:val="006D1EF7"/>
    <w:rsid w:val="006D65D7"/>
    <w:rsid w:val="006F2F7D"/>
    <w:rsid w:val="006F3703"/>
    <w:rsid w:val="00713F3B"/>
    <w:rsid w:val="007300A3"/>
    <w:rsid w:val="00730CEA"/>
    <w:rsid w:val="0074462C"/>
    <w:rsid w:val="007A59A9"/>
    <w:rsid w:val="007B3273"/>
    <w:rsid w:val="007E0C8E"/>
    <w:rsid w:val="007F3F11"/>
    <w:rsid w:val="008071E1"/>
    <w:rsid w:val="008100D8"/>
    <w:rsid w:val="00815C24"/>
    <w:rsid w:val="00823818"/>
    <w:rsid w:val="00872350"/>
    <w:rsid w:val="00875092"/>
    <w:rsid w:val="008B4353"/>
    <w:rsid w:val="008C049C"/>
    <w:rsid w:val="008D4683"/>
    <w:rsid w:val="008E1AD3"/>
    <w:rsid w:val="008E3B3A"/>
    <w:rsid w:val="008F5D4A"/>
    <w:rsid w:val="00915628"/>
    <w:rsid w:val="009342AC"/>
    <w:rsid w:val="0098215C"/>
    <w:rsid w:val="009B7EFF"/>
    <w:rsid w:val="009E695D"/>
    <w:rsid w:val="00A44287"/>
    <w:rsid w:val="00A52B17"/>
    <w:rsid w:val="00A630AC"/>
    <w:rsid w:val="00A935E6"/>
    <w:rsid w:val="00AA21DB"/>
    <w:rsid w:val="00AB22ED"/>
    <w:rsid w:val="00AC20D6"/>
    <w:rsid w:val="00B063F0"/>
    <w:rsid w:val="00B17A16"/>
    <w:rsid w:val="00B27F9C"/>
    <w:rsid w:val="00B37EBA"/>
    <w:rsid w:val="00B45B0C"/>
    <w:rsid w:val="00B602F0"/>
    <w:rsid w:val="00B8458A"/>
    <w:rsid w:val="00BB1085"/>
    <w:rsid w:val="00BC45BB"/>
    <w:rsid w:val="00BE60B1"/>
    <w:rsid w:val="00BF5B59"/>
    <w:rsid w:val="00C41785"/>
    <w:rsid w:val="00C62B9C"/>
    <w:rsid w:val="00C827C0"/>
    <w:rsid w:val="00CB4A46"/>
    <w:rsid w:val="00CD00B3"/>
    <w:rsid w:val="00CE2746"/>
    <w:rsid w:val="00CF6121"/>
    <w:rsid w:val="00D13423"/>
    <w:rsid w:val="00DA3D07"/>
    <w:rsid w:val="00E2693F"/>
    <w:rsid w:val="00E74219"/>
    <w:rsid w:val="00E7767E"/>
    <w:rsid w:val="00E925FE"/>
    <w:rsid w:val="00E979BE"/>
    <w:rsid w:val="00EA3B1E"/>
    <w:rsid w:val="00EC05A8"/>
    <w:rsid w:val="00EC7388"/>
    <w:rsid w:val="00F82A34"/>
    <w:rsid w:val="00F91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0A33838E"/>
  <w15:docId w15:val="{9E2CCEEC-0120-4725-BE92-7C1CFE60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utoRedefine/>
    <w:qFormat/>
    <w:rsid w:val="008E3B3A"/>
    <w:rPr>
      <w:rFonts w:ascii="Arial" w:eastAsia="Times New Roman" w:hAnsi="Arial" w:cs="Arial"/>
      <w:b/>
      <w:lang w:eastAsia="cs-CZ"/>
    </w:rPr>
  </w:style>
  <w:style w:type="paragraph" w:styleId="Nadpis1">
    <w:name w:val="heading 1"/>
    <w:aliases w:val="h1,H1,Základní kapitola"/>
    <w:basedOn w:val="Normln"/>
    <w:next w:val="Nadpis2"/>
    <w:link w:val="Nadpis1Char"/>
    <w:uiPriority w:val="99"/>
    <w:qFormat/>
    <w:rsid w:val="00DA3D07"/>
    <w:pPr>
      <w:keepNext/>
      <w:numPr>
        <w:numId w:val="1"/>
      </w:numPr>
      <w:spacing w:before="240" w:after="60"/>
      <w:ind w:left="1134" w:hanging="1134"/>
      <w:outlineLvl w:val="0"/>
    </w:pPr>
    <w:rPr>
      <w:rFonts w:ascii="Times New Roman" w:hAnsi="Times New Roman"/>
      <w:b w:val="0"/>
      <w:i/>
      <w:kern w:val="28"/>
      <w:lang w:val="en-GB"/>
    </w:rPr>
  </w:style>
  <w:style w:type="paragraph" w:styleId="Nadpis2">
    <w:name w:val="heading 2"/>
    <w:aliases w:val="Podkapitola základní kapitoly"/>
    <w:basedOn w:val="Normln"/>
    <w:link w:val="Nadpis2Char"/>
    <w:uiPriority w:val="99"/>
    <w:qFormat/>
    <w:rsid w:val="00DA3D07"/>
    <w:pPr>
      <w:numPr>
        <w:ilvl w:val="1"/>
        <w:numId w:val="1"/>
      </w:numPr>
      <w:spacing w:before="240" w:after="60"/>
      <w:outlineLvl w:val="1"/>
    </w:pPr>
    <w:rPr>
      <w:rFonts w:ascii="Times New Roman" w:hAnsi="Times New Roman"/>
      <w:lang w:val="en-GB"/>
    </w:rPr>
  </w:style>
  <w:style w:type="paragraph" w:styleId="Nadpis3">
    <w:name w:val="heading 3"/>
    <w:aliases w:val="Podkapitola podkapitoly základní kapitoly"/>
    <w:basedOn w:val="Normln"/>
    <w:link w:val="Nadpis3Char"/>
    <w:uiPriority w:val="99"/>
    <w:qFormat/>
    <w:rsid w:val="00DA3D07"/>
    <w:pPr>
      <w:numPr>
        <w:ilvl w:val="2"/>
        <w:numId w:val="1"/>
      </w:numPr>
      <w:tabs>
        <w:tab w:val="clear" w:pos="2160"/>
        <w:tab w:val="num" w:pos="1701"/>
      </w:tabs>
      <w:spacing w:before="240" w:after="60"/>
      <w:ind w:left="1701" w:hanging="567"/>
      <w:outlineLvl w:val="2"/>
    </w:pPr>
    <w:rPr>
      <w:rFonts w:ascii="Times New Roman" w:hAnsi="Times New Roman"/>
      <w:lang w:val="en-GB"/>
    </w:rPr>
  </w:style>
  <w:style w:type="paragraph" w:styleId="Nadpis4">
    <w:name w:val="heading 4"/>
    <w:basedOn w:val="Normln"/>
    <w:link w:val="Nadpis4Char"/>
    <w:uiPriority w:val="99"/>
    <w:qFormat/>
    <w:rsid w:val="00DA3D07"/>
    <w:pPr>
      <w:numPr>
        <w:ilvl w:val="3"/>
        <w:numId w:val="1"/>
      </w:numPr>
      <w:tabs>
        <w:tab w:val="clear" w:pos="2880"/>
        <w:tab w:val="num" w:pos="2495"/>
      </w:tabs>
      <w:spacing w:before="240" w:after="60"/>
      <w:ind w:left="2495" w:hanging="794"/>
      <w:outlineLvl w:val="3"/>
    </w:pPr>
    <w:rPr>
      <w:rFonts w:ascii="Times New Roman" w:hAnsi="Times New Roman"/>
      <w:lang w:val="en-GB"/>
    </w:rPr>
  </w:style>
  <w:style w:type="paragraph" w:styleId="Nadpis6">
    <w:name w:val="heading 6"/>
    <w:basedOn w:val="Normln"/>
    <w:next w:val="Normln"/>
    <w:link w:val="Nadpis6Char"/>
    <w:uiPriority w:val="99"/>
    <w:qFormat/>
    <w:rsid w:val="00DA3D07"/>
    <w:pPr>
      <w:numPr>
        <w:ilvl w:val="5"/>
        <w:numId w:val="1"/>
      </w:numPr>
      <w:tabs>
        <w:tab w:val="clear" w:pos="4320"/>
      </w:tabs>
      <w:spacing w:before="240" w:after="240"/>
      <w:ind w:left="1151" w:hanging="1151"/>
      <w:outlineLvl w:val="5"/>
    </w:pPr>
    <w:rPr>
      <w:rFonts w:ascii="Times New Roman" w:hAnsi="Times New Roman"/>
      <w:lang w:val="en-GB"/>
    </w:rPr>
  </w:style>
  <w:style w:type="paragraph" w:styleId="Nadpis7">
    <w:name w:val="heading 7"/>
    <w:basedOn w:val="Normln"/>
    <w:next w:val="Normln"/>
    <w:link w:val="Nadpis7Char"/>
    <w:uiPriority w:val="99"/>
    <w:qFormat/>
    <w:rsid w:val="00DA3D07"/>
    <w:pPr>
      <w:numPr>
        <w:ilvl w:val="6"/>
        <w:numId w:val="1"/>
      </w:numPr>
      <w:tabs>
        <w:tab w:val="clear" w:pos="5040"/>
        <w:tab w:val="num" w:pos="1296"/>
      </w:tabs>
      <w:spacing w:before="240" w:after="60"/>
      <w:ind w:left="1296" w:hanging="1296"/>
      <w:outlineLvl w:val="6"/>
    </w:pPr>
    <w:rPr>
      <w:lang w:val="en-GB"/>
    </w:rPr>
  </w:style>
  <w:style w:type="paragraph" w:styleId="Nadpis8">
    <w:name w:val="heading 8"/>
    <w:basedOn w:val="Normln"/>
    <w:next w:val="Normln"/>
    <w:link w:val="Nadpis8Char"/>
    <w:uiPriority w:val="99"/>
    <w:qFormat/>
    <w:rsid w:val="00DA3D07"/>
    <w:pPr>
      <w:numPr>
        <w:ilvl w:val="7"/>
        <w:numId w:val="1"/>
      </w:numPr>
      <w:tabs>
        <w:tab w:val="clear" w:pos="5760"/>
        <w:tab w:val="num" w:pos="1440"/>
      </w:tabs>
      <w:spacing w:before="240" w:after="60"/>
      <w:ind w:left="1440" w:hanging="1440"/>
      <w:outlineLvl w:val="7"/>
    </w:pPr>
    <w:rPr>
      <w:i/>
      <w:lang w:val="en-GB"/>
    </w:rPr>
  </w:style>
  <w:style w:type="paragraph" w:styleId="Nadpis9">
    <w:name w:val="heading 9"/>
    <w:basedOn w:val="Normln"/>
    <w:next w:val="Normln"/>
    <w:link w:val="Nadpis9Char"/>
    <w:uiPriority w:val="99"/>
    <w:qFormat/>
    <w:rsid w:val="00DA3D07"/>
    <w:pPr>
      <w:numPr>
        <w:ilvl w:val="8"/>
        <w:numId w:val="1"/>
      </w:numPr>
      <w:tabs>
        <w:tab w:val="clear" w:pos="6480"/>
        <w:tab w:val="num" w:pos="1584"/>
      </w:tabs>
      <w:spacing w:before="240" w:after="60"/>
      <w:ind w:left="1584" w:hanging="1584"/>
      <w:outlineLvl w:val="8"/>
    </w:pPr>
    <w:rPr>
      <w:b w:val="0"/>
      <w:i/>
      <w:sz w:val="18"/>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DA3D07"/>
    <w:rPr>
      <w:rFonts w:ascii="Times New Roman" w:hAnsi="Times New Roman"/>
      <w:sz w:val="24"/>
      <w:szCs w:val="24"/>
      <w:lang w:val="x-none" w:eastAsia="x-none"/>
    </w:rPr>
  </w:style>
  <w:style w:type="character" w:customStyle="1" w:styleId="ZkladntextChar">
    <w:name w:val="Základní text Char"/>
    <w:basedOn w:val="Standardnpsmoodstavce"/>
    <w:link w:val="Zkladntext"/>
    <w:semiHidden/>
    <w:rsid w:val="00DA3D07"/>
    <w:rPr>
      <w:rFonts w:ascii="Times New Roman" w:eastAsia="Times New Roman" w:hAnsi="Times New Roman" w:cs="Times New Roman"/>
      <w:sz w:val="24"/>
      <w:szCs w:val="24"/>
      <w:lang w:val="x-none" w:eastAsia="x-none"/>
    </w:rPr>
  </w:style>
  <w:style w:type="character" w:customStyle="1" w:styleId="Nadpis1Char">
    <w:name w:val="Nadpis 1 Char"/>
    <w:aliases w:val="h1 Char,H1 Char,Základní kapitola Char"/>
    <w:basedOn w:val="Standardnpsmoodstavce"/>
    <w:link w:val="Nadpis1"/>
    <w:uiPriority w:val="99"/>
    <w:rsid w:val="00DA3D07"/>
    <w:rPr>
      <w:rFonts w:ascii="Times New Roman" w:eastAsia="Times New Roman" w:hAnsi="Times New Roman" w:cs="Times New Roman"/>
      <w:b/>
      <w:i/>
      <w:kern w:val="28"/>
      <w:szCs w:val="20"/>
      <w:lang w:val="en-GB" w:eastAsia="cs-CZ"/>
    </w:rPr>
  </w:style>
  <w:style w:type="character" w:customStyle="1" w:styleId="Nadpis2Char">
    <w:name w:val="Nadpis 2 Char"/>
    <w:aliases w:val="Podkapitola základní kapitoly Char"/>
    <w:basedOn w:val="Standardnpsmoodstavce"/>
    <w:link w:val="Nadpis2"/>
    <w:uiPriority w:val="99"/>
    <w:rsid w:val="00DA3D07"/>
    <w:rPr>
      <w:rFonts w:ascii="Times New Roman" w:eastAsia="Times New Roman" w:hAnsi="Times New Roman" w:cs="Times New Roman"/>
      <w:szCs w:val="20"/>
      <w:lang w:val="en-GB" w:eastAsia="cs-CZ"/>
    </w:rPr>
  </w:style>
  <w:style w:type="character" w:customStyle="1" w:styleId="Nadpis3Char">
    <w:name w:val="Nadpis 3 Char"/>
    <w:aliases w:val="Podkapitola podkapitoly základní kapitoly Char"/>
    <w:basedOn w:val="Standardnpsmoodstavce"/>
    <w:link w:val="Nadpis3"/>
    <w:uiPriority w:val="99"/>
    <w:rsid w:val="00DA3D07"/>
    <w:rPr>
      <w:rFonts w:ascii="Times New Roman" w:eastAsia="Times New Roman" w:hAnsi="Times New Roman" w:cs="Times New Roman"/>
      <w:szCs w:val="20"/>
      <w:lang w:val="en-GB" w:eastAsia="cs-CZ"/>
    </w:rPr>
  </w:style>
  <w:style w:type="character" w:customStyle="1" w:styleId="Nadpis4Char">
    <w:name w:val="Nadpis 4 Char"/>
    <w:basedOn w:val="Standardnpsmoodstavce"/>
    <w:link w:val="Nadpis4"/>
    <w:uiPriority w:val="99"/>
    <w:rsid w:val="00DA3D07"/>
    <w:rPr>
      <w:rFonts w:ascii="Times New Roman" w:eastAsia="Times New Roman" w:hAnsi="Times New Roman" w:cs="Times New Roman"/>
      <w:szCs w:val="20"/>
      <w:lang w:val="en-GB" w:eastAsia="cs-CZ"/>
    </w:rPr>
  </w:style>
  <w:style w:type="character" w:customStyle="1" w:styleId="Nadpis6Char">
    <w:name w:val="Nadpis 6 Char"/>
    <w:basedOn w:val="Standardnpsmoodstavce"/>
    <w:link w:val="Nadpis6"/>
    <w:uiPriority w:val="99"/>
    <w:rsid w:val="00DA3D07"/>
    <w:rPr>
      <w:rFonts w:ascii="Times New Roman" w:eastAsia="Times New Roman" w:hAnsi="Times New Roman" w:cs="Times New Roman"/>
      <w:szCs w:val="20"/>
      <w:lang w:val="en-GB" w:eastAsia="cs-CZ"/>
    </w:rPr>
  </w:style>
  <w:style w:type="character" w:customStyle="1" w:styleId="Nadpis7Char">
    <w:name w:val="Nadpis 7 Char"/>
    <w:basedOn w:val="Standardnpsmoodstavce"/>
    <w:link w:val="Nadpis7"/>
    <w:uiPriority w:val="99"/>
    <w:rsid w:val="00DA3D07"/>
    <w:rPr>
      <w:rFonts w:ascii="Arial" w:eastAsia="Times New Roman" w:hAnsi="Arial" w:cs="Times New Roman"/>
      <w:szCs w:val="20"/>
      <w:lang w:val="en-GB" w:eastAsia="cs-CZ"/>
    </w:rPr>
  </w:style>
  <w:style w:type="character" w:customStyle="1" w:styleId="Nadpis8Char">
    <w:name w:val="Nadpis 8 Char"/>
    <w:basedOn w:val="Standardnpsmoodstavce"/>
    <w:link w:val="Nadpis8"/>
    <w:uiPriority w:val="99"/>
    <w:rsid w:val="00DA3D07"/>
    <w:rPr>
      <w:rFonts w:ascii="Arial" w:eastAsia="Times New Roman" w:hAnsi="Arial" w:cs="Times New Roman"/>
      <w:i/>
      <w:szCs w:val="20"/>
      <w:lang w:val="en-GB" w:eastAsia="cs-CZ"/>
    </w:rPr>
  </w:style>
  <w:style w:type="character" w:customStyle="1" w:styleId="Nadpis9Char">
    <w:name w:val="Nadpis 9 Char"/>
    <w:basedOn w:val="Standardnpsmoodstavce"/>
    <w:link w:val="Nadpis9"/>
    <w:uiPriority w:val="99"/>
    <w:rsid w:val="00DA3D07"/>
    <w:rPr>
      <w:rFonts w:ascii="Arial" w:eastAsia="Times New Roman" w:hAnsi="Arial" w:cs="Times New Roman"/>
      <w:b/>
      <w:i/>
      <w:sz w:val="18"/>
      <w:szCs w:val="20"/>
      <w:lang w:val="en-GB" w:eastAsia="cs-CZ"/>
    </w:rPr>
  </w:style>
  <w:style w:type="paragraph" w:styleId="Odstavecseseznamem">
    <w:name w:val="List Paragraph"/>
    <w:basedOn w:val="Normln"/>
    <w:uiPriority w:val="34"/>
    <w:qFormat/>
    <w:rsid w:val="00DA3D07"/>
    <w:pPr>
      <w:ind w:left="720"/>
      <w:contextualSpacing/>
    </w:pPr>
  </w:style>
  <w:style w:type="paragraph" w:styleId="Zhlav">
    <w:name w:val="header"/>
    <w:basedOn w:val="Normln"/>
    <w:link w:val="ZhlavChar"/>
    <w:uiPriority w:val="99"/>
    <w:unhideWhenUsed/>
    <w:rsid w:val="00DA3D07"/>
    <w:pPr>
      <w:tabs>
        <w:tab w:val="center" w:pos="4536"/>
        <w:tab w:val="right" w:pos="9072"/>
      </w:tabs>
    </w:pPr>
  </w:style>
  <w:style w:type="character" w:customStyle="1" w:styleId="ZhlavChar">
    <w:name w:val="Záhlaví Char"/>
    <w:basedOn w:val="Standardnpsmoodstavce"/>
    <w:link w:val="Zhlav"/>
    <w:uiPriority w:val="99"/>
    <w:rsid w:val="00DA3D07"/>
    <w:rPr>
      <w:rFonts w:ascii="Franklin Gothic Book" w:eastAsia="Times New Roman" w:hAnsi="Franklin Gothic Book" w:cs="Times New Roman"/>
      <w:sz w:val="20"/>
      <w:szCs w:val="20"/>
      <w:lang w:eastAsia="cs-CZ"/>
    </w:rPr>
  </w:style>
  <w:style w:type="paragraph" w:styleId="Zpat">
    <w:name w:val="footer"/>
    <w:basedOn w:val="Normln"/>
    <w:link w:val="ZpatChar"/>
    <w:uiPriority w:val="99"/>
    <w:unhideWhenUsed/>
    <w:rsid w:val="00DA3D07"/>
    <w:pPr>
      <w:tabs>
        <w:tab w:val="center" w:pos="4536"/>
        <w:tab w:val="right" w:pos="9072"/>
      </w:tabs>
    </w:pPr>
  </w:style>
  <w:style w:type="character" w:customStyle="1" w:styleId="ZpatChar">
    <w:name w:val="Zápatí Char"/>
    <w:basedOn w:val="Standardnpsmoodstavce"/>
    <w:link w:val="Zpat"/>
    <w:uiPriority w:val="99"/>
    <w:rsid w:val="00DA3D07"/>
    <w:rPr>
      <w:rFonts w:ascii="Franklin Gothic Book" w:eastAsia="Times New Roman" w:hAnsi="Franklin Gothic Book" w:cs="Times New Roman"/>
      <w:sz w:val="20"/>
      <w:szCs w:val="20"/>
      <w:lang w:eastAsia="cs-CZ"/>
    </w:rPr>
  </w:style>
  <w:style w:type="character" w:styleId="Odkaznakoment">
    <w:name w:val="annotation reference"/>
    <w:basedOn w:val="Standardnpsmoodstavce"/>
    <w:uiPriority w:val="99"/>
    <w:semiHidden/>
    <w:unhideWhenUsed/>
    <w:rsid w:val="008E1AD3"/>
    <w:rPr>
      <w:sz w:val="16"/>
      <w:szCs w:val="16"/>
    </w:rPr>
  </w:style>
  <w:style w:type="paragraph" w:styleId="Textkomente">
    <w:name w:val="annotation text"/>
    <w:basedOn w:val="Normln"/>
    <w:link w:val="TextkomenteChar"/>
    <w:uiPriority w:val="99"/>
    <w:semiHidden/>
    <w:unhideWhenUsed/>
    <w:rsid w:val="008E1AD3"/>
  </w:style>
  <w:style w:type="character" w:customStyle="1" w:styleId="TextkomenteChar">
    <w:name w:val="Text komentáře Char"/>
    <w:basedOn w:val="Standardnpsmoodstavce"/>
    <w:link w:val="Textkomente"/>
    <w:uiPriority w:val="99"/>
    <w:semiHidden/>
    <w:rsid w:val="008E1AD3"/>
    <w:rPr>
      <w:rFonts w:ascii="Franklin Gothic Book" w:eastAsia="Times New Roman" w:hAnsi="Franklin Gothic Book"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E1AD3"/>
    <w:rPr>
      <w:b w:val="0"/>
      <w:bCs/>
    </w:rPr>
  </w:style>
  <w:style w:type="character" w:customStyle="1" w:styleId="PedmtkomenteChar">
    <w:name w:val="Předmět komentáře Char"/>
    <w:basedOn w:val="TextkomenteChar"/>
    <w:link w:val="Pedmtkomente"/>
    <w:uiPriority w:val="99"/>
    <w:semiHidden/>
    <w:rsid w:val="008E1AD3"/>
    <w:rPr>
      <w:rFonts w:ascii="Franklin Gothic Book" w:eastAsia="Times New Roman" w:hAnsi="Franklin Gothic Book" w:cs="Times New Roman"/>
      <w:b/>
      <w:bCs/>
      <w:sz w:val="20"/>
      <w:szCs w:val="20"/>
      <w:lang w:eastAsia="cs-CZ"/>
    </w:rPr>
  </w:style>
  <w:style w:type="paragraph" w:styleId="Textbubliny">
    <w:name w:val="Balloon Text"/>
    <w:basedOn w:val="Normln"/>
    <w:link w:val="TextbublinyChar"/>
    <w:uiPriority w:val="99"/>
    <w:semiHidden/>
    <w:unhideWhenUsed/>
    <w:rsid w:val="008E1A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1AD3"/>
    <w:rPr>
      <w:rFonts w:ascii="Segoe UI" w:eastAsia="Times New Roman" w:hAnsi="Segoe UI" w:cs="Segoe UI"/>
      <w:sz w:val="18"/>
      <w:szCs w:val="18"/>
      <w:lang w:eastAsia="cs-CZ"/>
    </w:rPr>
  </w:style>
  <w:style w:type="paragraph" w:styleId="Bezmezer">
    <w:name w:val="No Spacing"/>
    <w:uiPriority w:val="1"/>
    <w:qFormat/>
    <w:rsid w:val="008E3B3A"/>
    <w:pPr>
      <w:spacing w:line="240" w:lineRule="auto"/>
    </w:pPr>
  </w:style>
  <w:style w:type="paragraph" w:styleId="Normlnodsazen">
    <w:name w:val="Normal Indent"/>
    <w:basedOn w:val="Normln"/>
    <w:uiPriority w:val="99"/>
    <w:rsid w:val="00206B3F"/>
    <w:pPr>
      <w:spacing w:after="240" w:line="240" w:lineRule="auto"/>
      <w:ind w:left="1134"/>
    </w:pPr>
    <w:rPr>
      <w:rFonts w:ascii="Times New Roman" w:hAnsi="Times New Roman" w:cs="Times New Roman"/>
      <w:b w:val="0"/>
      <w:szCs w:val="20"/>
      <w:lang w:val="en-GB"/>
    </w:rPr>
  </w:style>
  <w:style w:type="table" w:styleId="Mkatabulky">
    <w:name w:val="Table Grid"/>
    <w:basedOn w:val="Normlntabulka"/>
    <w:rsid w:val="00823818"/>
    <w:pPr>
      <w:spacing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1959">
      <w:bodyDiv w:val="1"/>
      <w:marLeft w:val="0"/>
      <w:marRight w:val="0"/>
      <w:marTop w:val="0"/>
      <w:marBottom w:val="0"/>
      <w:divBdr>
        <w:top w:val="none" w:sz="0" w:space="0" w:color="auto"/>
        <w:left w:val="none" w:sz="0" w:space="0" w:color="auto"/>
        <w:bottom w:val="none" w:sz="0" w:space="0" w:color="auto"/>
        <w:right w:val="none" w:sz="0" w:space="0" w:color="auto"/>
      </w:divBdr>
    </w:div>
    <w:div w:id="180473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4344F-36E4-41BB-A9A0-0C5D2B9F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3255</Words>
  <Characters>19208</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Vlčová Markéta</dc:creator>
  <cp:lastModifiedBy>Linhartová Romana</cp:lastModifiedBy>
  <cp:revision>3</cp:revision>
  <cp:lastPrinted>2024-10-07T13:43:00Z</cp:lastPrinted>
  <dcterms:created xsi:type="dcterms:W3CDTF">2025-06-03T10:46:00Z</dcterms:created>
  <dcterms:modified xsi:type="dcterms:W3CDTF">2025-06-03T10:50:00Z</dcterms:modified>
</cp:coreProperties>
</file>