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8E298C" w14:textId="77777777" w:rsidR="00726B26" w:rsidRPr="00726B26" w:rsidRDefault="00726B26" w:rsidP="00726B26">
      <w:pPr>
        <w:jc w:val="center"/>
        <w:rPr>
          <w:b/>
          <w:sz w:val="36"/>
          <w:szCs w:val="36"/>
        </w:rPr>
      </w:pPr>
      <w:r w:rsidRPr="00726B26">
        <w:rPr>
          <w:b/>
          <w:sz w:val="36"/>
          <w:szCs w:val="36"/>
        </w:rPr>
        <w:t>SMLOUVA</w:t>
      </w:r>
      <w:r w:rsidR="00523814">
        <w:rPr>
          <w:b/>
          <w:sz w:val="36"/>
          <w:szCs w:val="36"/>
        </w:rPr>
        <w:t xml:space="preserve"> O VÝPŮJČCE</w:t>
      </w:r>
    </w:p>
    <w:p w14:paraId="38DC9F2D" w14:textId="77777777" w:rsidR="00726B26" w:rsidRPr="00726B26" w:rsidRDefault="00726B26" w:rsidP="00726B26">
      <w:pPr>
        <w:jc w:val="center"/>
        <w:rPr>
          <w:sz w:val="23"/>
          <w:szCs w:val="23"/>
        </w:rPr>
      </w:pPr>
    </w:p>
    <w:p w14:paraId="02D3477C" w14:textId="77777777" w:rsidR="00726B26" w:rsidRPr="002B77A6" w:rsidRDefault="00726B26" w:rsidP="00726B26">
      <w:pPr>
        <w:jc w:val="center"/>
      </w:pPr>
      <w:r w:rsidRPr="00726B26">
        <w:t xml:space="preserve">uzavřená níže uvedeného dne, měsíce a roku </w:t>
      </w:r>
      <w:r w:rsidR="001B5F9C">
        <w:t>dle ustanovení</w:t>
      </w:r>
      <w:r w:rsidRPr="00726B26">
        <w:t xml:space="preserve"> § </w:t>
      </w:r>
      <w:r w:rsidR="00523814">
        <w:t>2193</w:t>
      </w:r>
      <w:r w:rsidRPr="00726B26">
        <w:t xml:space="preserve"> </w:t>
      </w:r>
      <w:r w:rsidR="00D625CC">
        <w:t xml:space="preserve">a </w:t>
      </w:r>
      <w:r w:rsidRPr="00726B26">
        <w:t>násl.</w:t>
      </w:r>
      <w:r w:rsidR="00523814">
        <w:t xml:space="preserv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7E6A141E" w14:textId="77777777" w:rsidR="00726B26" w:rsidRDefault="00726B26" w:rsidP="00726B26"/>
    <w:p w14:paraId="63CE0C6A" w14:textId="77777777" w:rsidR="00152874" w:rsidRDefault="00152874" w:rsidP="00152874">
      <w:pPr>
        <w:rPr>
          <w:b/>
        </w:rPr>
      </w:pPr>
      <w:r w:rsidRPr="00B43C63">
        <w:rPr>
          <w:b/>
        </w:rPr>
        <w:t>DYNEX TECHNOLOGIES, spol. s r.o.</w:t>
      </w:r>
    </w:p>
    <w:p w14:paraId="72BF2A67" w14:textId="77777777" w:rsidR="00152874" w:rsidRDefault="00152874" w:rsidP="00152874">
      <w:r>
        <w:t xml:space="preserve">IČ: </w:t>
      </w:r>
      <w:r w:rsidRPr="00B43C63">
        <w:t>48108731</w:t>
      </w:r>
    </w:p>
    <w:p w14:paraId="2ACAA0D7" w14:textId="77777777" w:rsidR="00152874" w:rsidRPr="00512AB9" w:rsidRDefault="00152874" w:rsidP="00152874">
      <w:r>
        <w:t>DIČ: CZ</w:t>
      </w:r>
      <w:r w:rsidRPr="00B43C63">
        <w:t>48108731</w:t>
      </w:r>
    </w:p>
    <w:p w14:paraId="3A890F7A" w14:textId="77777777" w:rsidR="00152874" w:rsidRPr="00512AB9" w:rsidRDefault="00152874" w:rsidP="00152874">
      <w:r>
        <w:t>se sídlem</w:t>
      </w:r>
      <w:r w:rsidRPr="00512AB9">
        <w:t xml:space="preserve">: </w:t>
      </w:r>
      <w:r w:rsidRPr="00B43C63">
        <w:t>Praha 1 - Nové Město, Vodičkova 791/41, PSČ 11000</w:t>
      </w:r>
    </w:p>
    <w:p w14:paraId="37239E14" w14:textId="77777777" w:rsidR="00152874" w:rsidRPr="00512AB9" w:rsidRDefault="00152874" w:rsidP="00152874">
      <w:r>
        <w:t>zastoupena</w:t>
      </w:r>
      <w:r w:rsidRPr="00512AB9">
        <w:t xml:space="preserve">: </w:t>
      </w:r>
      <w:r>
        <w:t>Ing. Zorou Hanzlíkovou, jednatelkou</w:t>
      </w:r>
    </w:p>
    <w:p w14:paraId="6C74282D" w14:textId="77777777" w:rsidR="00152874" w:rsidRPr="00512AB9" w:rsidRDefault="00152874" w:rsidP="00152874">
      <w:r w:rsidRPr="00512AB9">
        <w:t xml:space="preserve">bankovní spojení: </w:t>
      </w:r>
      <w:proofErr w:type="spellStart"/>
      <w:r w:rsidRPr="00B43C63">
        <w:t>UniCredit</w:t>
      </w:r>
      <w:proofErr w:type="spellEnd"/>
      <w:r w:rsidRPr="00B43C63">
        <w:t xml:space="preserve"> Bank, a.s.</w:t>
      </w:r>
    </w:p>
    <w:p w14:paraId="3F36280E" w14:textId="77777777" w:rsidR="00152874" w:rsidRPr="00512AB9" w:rsidRDefault="00152874" w:rsidP="00152874">
      <w:r w:rsidRPr="00512AB9">
        <w:t xml:space="preserve">číslo účtu: </w:t>
      </w:r>
      <w:r w:rsidRPr="00B43C63">
        <w:t>3278722001/2700</w:t>
      </w:r>
    </w:p>
    <w:p w14:paraId="1BAB7588" w14:textId="77777777" w:rsidR="00152874" w:rsidRPr="00512AB9" w:rsidRDefault="00152874" w:rsidP="00152874">
      <w:r>
        <w:t>z</w:t>
      </w:r>
      <w:r w:rsidRPr="00512AB9">
        <w:t>apsán</w:t>
      </w:r>
      <w:r>
        <w:t>a</w:t>
      </w:r>
      <w:r w:rsidRPr="00512AB9">
        <w:t xml:space="preserve"> v obchodním rejstříku vedeném </w:t>
      </w:r>
      <w:r>
        <w:t xml:space="preserve">Městským </w:t>
      </w:r>
      <w:r w:rsidRPr="00652864">
        <w:t>soudem v </w:t>
      </w:r>
      <w:r>
        <w:t>Praze</w:t>
      </w:r>
      <w:r w:rsidRPr="00652864">
        <w:t xml:space="preserve">, oddíl </w:t>
      </w:r>
      <w:r>
        <w:t>C</w:t>
      </w:r>
      <w:r w:rsidRPr="00652864">
        <w:t xml:space="preserve">, vložka </w:t>
      </w:r>
      <w:r>
        <w:t>15914</w:t>
      </w:r>
    </w:p>
    <w:p w14:paraId="227DDD3A" w14:textId="77777777" w:rsidR="00726B26" w:rsidRPr="002B77A6" w:rsidRDefault="00726B26" w:rsidP="00726B26">
      <w:pPr>
        <w:rPr>
          <w:rStyle w:val="platne1"/>
        </w:rPr>
      </w:pPr>
    </w:p>
    <w:p w14:paraId="519CC094" w14:textId="115DED98" w:rsidR="00726B26" w:rsidRPr="00726B26" w:rsidRDefault="00726B26" w:rsidP="00726B26">
      <w:pPr>
        <w:rPr>
          <w:rStyle w:val="platne1"/>
        </w:rPr>
      </w:pPr>
      <w:r w:rsidRPr="78CCCCF8">
        <w:rPr>
          <w:rStyle w:val="platne1"/>
        </w:rPr>
        <w:t xml:space="preserve">jako </w:t>
      </w:r>
      <w:r w:rsidR="00215144" w:rsidRPr="78CCCCF8">
        <w:rPr>
          <w:rStyle w:val="platne1"/>
        </w:rPr>
        <w:t>Půjčitel</w:t>
      </w:r>
      <w:r w:rsidR="0B55D93C" w:rsidRPr="78CCCCF8">
        <w:rPr>
          <w:rStyle w:val="platne1"/>
        </w:rPr>
        <w:t>e</w:t>
      </w:r>
      <w:r w:rsidR="001B5F9C" w:rsidRPr="78CCCCF8">
        <w:rPr>
          <w:rStyle w:val="platne1"/>
        </w:rPr>
        <w:t>m</w:t>
      </w:r>
      <w:r w:rsidRPr="78CCCCF8">
        <w:rPr>
          <w:rStyle w:val="platne1"/>
        </w:rPr>
        <w:t xml:space="preserve"> (dále </w:t>
      </w:r>
      <w:r w:rsidR="00385706" w:rsidRPr="78CCCCF8">
        <w:rPr>
          <w:rStyle w:val="platne1"/>
        </w:rPr>
        <w:t>také jako</w:t>
      </w:r>
      <w:r w:rsidRPr="78CCCCF8">
        <w:rPr>
          <w:rStyle w:val="platne1"/>
        </w:rPr>
        <w:t xml:space="preserve"> „</w:t>
      </w:r>
      <w:r w:rsidR="00523814" w:rsidRPr="78CCCCF8">
        <w:rPr>
          <w:rStyle w:val="platne1"/>
          <w:b/>
          <w:bCs/>
        </w:rPr>
        <w:t>Půjčitel</w:t>
      </w:r>
      <w:r w:rsidRPr="78CCCCF8">
        <w:rPr>
          <w:rStyle w:val="platne1"/>
        </w:rPr>
        <w:t>“) na straně jedné</w:t>
      </w:r>
    </w:p>
    <w:p w14:paraId="0594C4B0" w14:textId="77777777" w:rsidR="00726B26" w:rsidRPr="002B77A6" w:rsidRDefault="00726B26" w:rsidP="00726B26">
      <w:pPr>
        <w:rPr>
          <w:rStyle w:val="platne1"/>
        </w:rPr>
      </w:pPr>
    </w:p>
    <w:p w14:paraId="374A3C06" w14:textId="77777777" w:rsidR="00726B26" w:rsidRPr="002B77A6" w:rsidRDefault="00726B26" w:rsidP="00726B26">
      <w:pPr>
        <w:rPr>
          <w:rStyle w:val="platne1"/>
        </w:rPr>
      </w:pPr>
      <w:r w:rsidRPr="002B77A6">
        <w:rPr>
          <w:rStyle w:val="platne1"/>
        </w:rPr>
        <w:t>a</w:t>
      </w:r>
    </w:p>
    <w:p w14:paraId="35ED92D7" w14:textId="77777777" w:rsidR="00726B26" w:rsidRPr="002B77A6" w:rsidRDefault="00726B26" w:rsidP="00726B26">
      <w:pPr>
        <w:rPr>
          <w:rStyle w:val="platne1"/>
        </w:rPr>
      </w:pPr>
    </w:p>
    <w:p w14:paraId="762701B7" w14:textId="77777777" w:rsidR="00726B26" w:rsidRPr="002B77A6" w:rsidRDefault="00726B26" w:rsidP="00726B26">
      <w:pPr>
        <w:rPr>
          <w:b/>
        </w:rPr>
      </w:pPr>
      <w:r w:rsidRPr="002B77A6">
        <w:rPr>
          <w:b/>
        </w:rPr>
        <w:t xml:space="preserve">Fakultní nemocnice Brno </w:t>
      </w:r>
    </w:p>
    <w:p w14:paraId="5179D1D9" w14:textId="77777777" w:rsidR="00726B26" w:rsidRPr="002B77A6" w:rsidRDefault="00726B26" w:rsidP="00726B26">
      <w:r w:rsidRPr="002B77A6">
        <w:t>IČ: 65269705</w:t>
      </w:r>
    </w:p>
    <w:p w14:paraId="49746226" w14:textId="77777777" w:rsidR="00726B26" w:rsidRPr="002B77A6" w:rsidRDefault="00726B26" w:rsidP="00726B26">
      <w:r w:rsidRPr="002B77A6">
        <w:t>DIČ: CZ65269705</w:t>
      </w:r>
    </w:p>
    <w:p w14:paraId="10E6305D" w14:textId="77777777" w:rsidR="00726B26" w:rsidRPr="002B77A6" w:rsidRDefault="00726B26" w:rsidP="00726B26">
      <w:r w:rsidRPr="002B77A6">
        <w:t xml:space="preserve">se sídlem: Brno, Jihlavská 20, PSČ 625 00 </w:t>
      </w:r>
    </w:p>
    <w:p w14:paraId="69DA0A1E" w14:textId="4F9516CA" w:rsidR="00726B26" w:rsidRPr="002B77A6" w:rsidRDefault="00726B26" w:rsidP="00726B26">
      <w:r>
        <w:t>zastoupena:</w:t>
      </w:r>
      <w:r w:rsidR="7AA1C3DC">
        <w:t xml:space="preserve"> </w:t>
      </w:r>
      <w:r w:rsidR="00120E33">
        <w:t>MUDr.</w:t>
      </w:r>
      <w:r w:rsidR="6926C82F">
        <w:t xml:space="preserve"> Ivem Rovným, MBA</w:t>
      </w:r>
      <w:r w:rsidR="00120E33">
        <w:t>, ředitel</w:t>
      </w:r>
    </w:p>
    <w:p w14:paraId="6CC312C9" w14:textId="77777777" w:rsidR="00726B26" w:rsidRPr="002B77A6" w:rsidRDefault="00726B26" w:rsidP="00726B26">
      <w:r w:rsidRPr="002B77A6">
        <w:t>bankovní spo</w:t>
      </w:r>
      <w:r>
        <w:t>jení: Česká národní banka</w:t>
      </w:r>
    </w:p>
    <w:p w14:paraId="12B4ACD2" w14:textId="77777777" w:rsidR="00726B26" w:rsidRPr="002B77A6" w:rsidRDefault="00726B26" w:rsidP="00726B26">
      <w:r w:rsidRPr="002B77A6">
        <w:t>číslo ban</w:t>
      </w:r>
      <w:r>
        <w:t>kovního účtu: 71234621/0710</w:t>
      </w:r>
    </w:p>
    <w:p w14:paraId="3856BB3F" w14:textId="77777777" w:rsidR="00726B26" w:rsidRDefault="00726B26" w:rsidP="00726B26"/>
    <w:p w14:paraId="725A3A3F"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0A798557" w14:textId="77777777" w:rsidR="00726B26" w:rsidRPr="002B77A6" w:rsidRDefault="00726B26" w:rsidP="00726B26">
      <w:pPr>
        <w:rPr>
          <w:rStyle w:val="platne1"/>
        </w:rPr>
      </w:pPr>
    </w:p>
    <w:p w14:paraId="72FD1738" w14:textId="6D61AFBF" w:rsidR="00726B26" w:rsidRPr="00BE50CA" w:rsidRDefault="00726B26" w:rsidP="00726B26">
      <w:pPr>
        <w:rPr>
          <w:rStyle w:val="platne1"/>
        </w:rPr>
      </w:pPr>
      <w:r w:rsidRPr="6AF59CB1">
        <w:rPr>
          <w:rStyle w:val="platne1"/>
        </w:rPr>
        <w:t xml:space="preserve">jako </w:t>
      </w:r>
      <w:r w:rsidR="00215144" w:rsidRPr="6AF59CB1">
        <w:rPr>
          <w:rStyle w:val="platne1"/>
        </w:rPr>
        <w:t>Vypůjčitel</w:t>
      </w:r>
      <w:r w:rsidR="1295237A" w:rsidRPr="6AF59CB1">
        <w:rPr>
          <w:rStyle w:val="platne1"/>
        </w:rPr>
        <w:t>e</w:t>
      </w:r>
      <w:r w:rsidR="001B5F9C" w:rsidRPr="6AF59CB1">
        <w:rPr>
          <w:rStyle w:val="platne1"/>
        </w:rPr>
        <w:t>m</w:t>
      </w:r>
      <w:r w:rsidR="00BE50CA" w:rsidRPr="6AF59CB1">
        <w:rPr>
          <w:rStyle w:val="platne1"/>
        </w:rPr>
        <w:t xml:space="preserve"> (</w:t>
      </w:r>
      <w:r w:rsidRPr="6AF59CB1">
        <w:rPr>
          <w:rStyle w:val="platne1"/>
        </w:rPr>
        <w:t xml:space="preserve">dále </w:t>
      </w:r>
      <w:r w:rsidR="00385706" w:rsidRPr="6AF59CB1">
        <w:rPr>
          <w:rStyle w:val="platne1"/>
        </w:rPr>
        <w:t>také jako</w:t>
      </w:r>
      <w:r w:rsidRPr="6AF59CB1">
        <w:rPr>
          <w:rStyle w:val="platne1"/>
        </w:rPr>
        <w:t xml:space="preserve"> „</w:t>
      </w:r>
      <w:r w:rsidR="00523814" w:rsidRPr="6AF59CB1">
        <w:rPr>
          <w:rStyle w:val="platne1"/>
          <w:b/>
          <w:bCs/>
        </w:rPr>
        <w:t>Vypůjčitel</w:t>
      </w:r>
      <w:r w:rsidR="00BE50CA" w:rsidRPr="6AF59CB1">
        <w:rPr>
          <w:rStyle w:val="platne1"/>
        </w:rPr>
        <w:t>“) na straně druhé</w:t>
      </w:r>
      <w:r w:rsidR="001B5F9C" w:rsidRPr="6AF59CB1">
        <w:rPr>
          <w:rStyle w:val="platne1"/>
        </w:rPr>
        <w:t>,</w:t>
      </w:r>
    </w:p>
    <w:p w14:paraId="7270BD85" w14:textId="77777777" w:rsidR="00726B26" w:rsidRPr="002B77A6" w:rsidRDefault="00726B26" w:rsidP="00726B26">
      <w:pPr>
        <w:rPr>
          <w:rStyle w:val="platne1"/>
        </w:rPr>
      </w:pPr>
    </w:p>
    <w:p w14:paraId="6A239305" w14:textId="77777777" w:rsidR="00726B26" w:rsidRDefault="001B5F9C" w:rsidP="00726B26">
      <w:pPr>
        <w:rPr>
          <w:rStyle w:val="platne1"/>
        </w:rPr>
      </w:pPr>
      <w:r>
        <w:rPr>
          <w:rStyle w:val="platne1"/>
        </w:rPr>
        <w:t xml:space="preserve">a to </w:t>
      </w:r>
      <w:r w:rsidR="00726B26" w:rsidRPr="002B77A6">
        <w:rPr>
          <w:rStyle w:val="platne1"/>
        </w:rPr>
        <w:t>v následujícím znění:</w:t>
      </w:r>
    </w:p>
    <w:p w14:paraId="71CC22D2" w14:textId="77777777" w:rsidR="007F6CCD" w:rsidRPr="002B77A6" w:rsidRDefault="007F6CCD" w:rsidP="00726B26">
      <w:pPr>
        <w:rPr>
          <w:rStyle w:val="platne1"/>
        </w:rPr>
      </w:pPr>
    </w:p>
    <w:p w14:paraId="3F60C3BB" w14:textId="77777777" w:rsidR="008F095A" w:rsidRPr="005B3FC3" w:rsidRDefault="00742C53" w:rsidP="005B3FC3">
      <w:pPr>
        <w:pStyle w:val="Nadpis1"/>
      </w:pPr>
      <w:r>
        <w:br w:type="page"/>
      </w:r>
      <w:r w:rsidR="008F095A" w:rsidRPr="005B3FC3">
        <w:lastRenderedPageBreak/>
        <w:t>Účel smlouvy</w:t>
      </w:r>
    </w:p>
    <w:p w14:paraId="3A191B16" w14:textId="77777777" w:rsidR="00873A82" w:rsidRDefault="008F095A" w:rsidP="008F095A">
      <w:pPr>
        <w:pStyle w:val="Odstavecsmlouvy"/>
      </w:pPr>
      <w:bookmarkStart w:id="0" w:name="_Ref516644358"/>
      <w:r w:rsidRPr="008F095A">
        <w:t xml:space="preserve">Účelem této smlouvy je sjednání závazku </w:t>
      </w:r>
      <w:r w:rsidR="00215144">
        <w:t>Půjčitel</w:t>
      </w:r>
      <w:r w:rsidR="005B3FC3">
        <w:t>e</w:t>
      </w:r>
      <w:r w:rsidRPr="008F095A">
        <w:t xml:space="preserve"> </w:t>
      </w:r>
      <w:r>
        <w:t xml:space="preserve">vypůjčit </w:t>
      </w:r>
      <w:r w:rsidR="005B3FC3">
        <w:t xml:space="preserve">Vypůjčiteli </w:t>
      </w:r>
      <w:r>
        <w:t>dále uveden</w:t>
      </w:r>
      <w:r w:rsidR="00EE625F">
        <w:t>é</w:t>
      </w:r>
      <w:r>
        <w:t xml:space="preserve"> </w:t>
      </w:r>
      <w:r w:rsidR="00742C53">
        <w:t>předmět</w:t>
      </w:r>
      <w:r w:rsidR="00AC7A53">
        <w:t>y</w:t>
      </w:r>
      <w:r w:rsidR="004F1A56">
        <w:t xml:space="preserve"> </w:t>
      </w:r>
      <w:r w:rsidR="00CA5975">
        <w:t xml:space="preserve">výpůjčky </w:t>
      </w:r>
      <w:r>
        <w:t xml:space="preserve">a </w:t>
      </w:r>
      <w:r w:rsidRPr="008F095A">
        <w:t xml:space="preserve">poskytovat </w:t>
      </w:r>
      <w:r>
        <w:t xml:space="preserve">dále sjednané </w:t>
      </w:r>
      <w:r w:rsidRPr="008F095A">
        <w:t>sl</w:t>
      </w:r>
      <w:r>
        <w:t xml:space="preserve">užby. </w:t>
      </w:r>
    </w:p>
    <w:p w14:paraId="1EA97E06" w14:textId="37084C20" w:rsidR="008F095A" w:rsidRPr="008F095A" w:rsidRDefault="00873A82" w:rsidP="00472232">
      <w:pPr>
        <w:pStyle w:val="Odstavecsmlouvy"/>
      </w:pPr>
      <w:r>
        <w:t>Pokud je tato smlouva uzavírána v rámci veřejné zakázky na nákupy zboží (např. spotřebního materiálu), je Půjčitel povinen plnit tuto smlouvu tak</w:t>
      </w:r>
      <w:r w:rsidR="008F095A" w:rsidRPr="008F095A">
        <w:t xml:space="preserve">, aby </w:t>
      </w:r>
      <w:r w:rsidR="0040246D">
        <w:t xml:space="preserve">Vypůjčitel </w:t>
      </w:r>
      <w:r w:rsidR="008F095A" w:rsidRPr="008F095A">
        <w:t xml:space="preserve">mohl řádně a nerušeně užívat </w:t>
      </w:r>
      <w:r w:rsidR="00742C53">
        <w:t xml:space="preserve">zboží </w:t>
      </w:r>
      <w:r w:rsidR="001F7C46">
        <w:t>za</w:t>
      </w:r>
      <w:r w:rsidR="00742C53">
        <w:t>koupené</w:t>
      </w:r>
      <w:r w:rsidR="008F095A">
        <w:t xml:space="preserve"> </w:t>
      </w:r>
      <w:r w:rsidR="00742C53">
        <w:t xml:space="preserve">v rámci </w:t>
      </w:r>
      <w:r>
        <w:t xml:space="preserve">takové </w:t>
      </w:r>
      <w:r w:rsidR="008F095A">
        <w:t>veřejné zakázky</w:t>
      </w:r>
      <w:r w:rsidR="008F095A" w:rsidRPr="008F095A">
        <w:t xml:space="preserve"> s názvem </w:t>
      </w:r>
      <w:r w:rsidR="00A56CBB" w:rsidRPr="00215144">
        <w:t>„</w:t>
      </w:r>
      <w:proofErr w:type="spellStart"/>
      <w:r w:rsidR="00472232" w:rsidRPr="00472232">
        <w:t>Sekvenační</w:t>
      </w:r>
      <w:proofErr w:type="spellEnd"/>
      <w:r w:rsidR="00472232" w:rsidRPr="00472232">
        <w:t xml:space="preserve"> </w:t>
      </w:r>
      <w:proofErr w:type="spellStart"/>
      <w:r w:rsidR="00472232" w:rsidRPr="00472232">
        <w:t>kity</w:t>
      </w:r>
      <w:proofErr w:type="spellEnd"/>
      <w:r w:rsidR="00472232" w:rsidRPr="00472232">
        <w:t xml:space="preserve"> pro NGS s výpůjčkou</w:t>
      </w:r>
      <w:r w:rsidR="00215144">
        <w:t>“</w:t>
      </w:r>
      <w:r w:rsidR="00742C53">
        <w:t xml:space="preserve"> (dále jen „</w:t>
      </w:r>
      <w:r w:rsidR="00742C53" w:rsidRPr="008B72D0">
        <w:rPr>
          <w:b/>
        </w:rPr>
        <w:t>Veřejná zakázka</w:t>
      </w:r>
      <w:r w:rsidR="00742C53">
        <w:t>“)</w:t>
      </w:r>
      <w:r w:rsidR="0015454D">
        <w:t xml:space="preserve">, </w:t>
      </w:r>
      <w:r w:rsidR="008F095A">
        <w:t xml:space="preserve">a to v souladu </w:t>
      </w:r>
      <w:r w:rsidR="00742C53">
        <w:t xml:space="preserve">s jeho účelovým určením a </w:t>
      </w:r>
      <w:r w:rsidR="008F095A">
        <w:t>se zadávací dokumentací k </w:t>
      </w:r>
      <w:r w:rsidR="00EE625F">
        <w:t>V</w:t>
      </w:r>
      <w:r w:rsidR="008F095A">
        <w:t>eřejné zakázce</w:t>
      </w:r>
      <w:r>
        <w:t>, resp. výzvou k podání nabídek v případě veřejné zakázky malého rozsahu</w:t>
      </w:r>
      <w:r w:rsidR="008F095A" w:rsidRPr="008F095A">
        <w:t xml:space="preserve"> (dále jen „</w:t>
      </w:r>
      <w:r w:rsidR="008F095A" w:rsidRPr="008F095A">
        <w:rPr>
          <w:b/>
        </w:rPr>
        <w:t>Zadávací dokumentace</w:t>
      </w:r>
      <w:r w:rsidR="008F095A" w:rsidRPr="008F095A">
        <w:t>“)</w:t>
      </w:r>
      <w:bookmarkEnd w:id="0"/>
      <w:r w:rsidR="008F095A" w:rsidRPr="008F095A">
        <w:t xml:space="preserve"> </w:t>
      </w:r>
    </w:p>
    <w:p w14:paraId="2B36FE15" w14:textId="77777777" w:rsidR="00726B26" w:rsidRDefault="00726B26" w:rsidP="005B3FC3">
      <w:pPr>
        <w:pStyle w:val="Nadpis1"/>
      </w:pPr>
      <w:r>
        <w:t xml:space="preserve">Předmět </w:t>
      </w:r>
      <w:r w:rsidR="00BE50CA">
        <w:t>smlouvy</w:t>
      </w:r>
    </w:p>
    <w:p w14:paraId="595F1F8F" w14:textId="27B2EC66" w:rsidR="00726B26" w:rsidRDefault="00523814" w:rsidP="00523814">
      <w:pPr>
        <w:pStyle w:val="Odstavecsmlouvy"/>
      </w:pPr>
      <w:r w:rsidRPr="00523814">
        <w:t xml:space="preserve">Půjčitel přenechává Vypůjčiteli nezuživatelné věci k bezplatnému užívání: </w:t>
      </w:r>
      <w:r w:rsidR="00152874" w:rsidRPr="00152874">
        <w:rPr>
          <w:b/>
          <w:bCs/>
        </w:rPr>
        <w:t xml:space="preserve">1 kus 880-00001 - Element AVITI™ </w:t>
      </w:r>
      <w:proofErr w:type="spellStart"/>
      <w:r w:rsidR="00152874" w:rsidRPr="00152874">
        <w:rPr>
          <w:b/>
          <w:bCs/>
        </w:rPr>
        <w:t>System</w:t>
      </w:r>
      <w:proofErr w:type="spellEnd"/>
      <w:r w:rsidRPr="00523814">
        <w:t>, typ</w:t>
      </w:r>
      <w:r w:rsidRPr="0031696D">
        <w:rPr>
          <w:shd w:val="clear" w:color="auto" w:fill="FFFFFF" w:themeFill="background1"/>
        </w:rPr>
        <w:t xml:space="preserve">: </w:t>
      </w:r>
      <w:r w:rsidR="0031696D" w:rsidRPr="0031696D">
        <w:rPr>
          <w:b/>
          <w:bCs/>
          <w:shd w:val="clear" w:color="auto" w:fill="FFFFFF" w:themeFill="background1"/>
        </w:rPr>
        <w:t xml:space="preserve">Element AVITI™ </w:t>
      </w:r>
      <w:proofErr w:type="spellStart"/>
      <w:r w:rsidR="0031696D" w:rsidRPr="0031696D">
        <w:rPr>
          <w:b/>
          <w:bCs/>
          <w:shd w:val="clear" w:color="auto" w:fill="FFFFFF" w:themeFill="background1"/>
        </w:rPr>
        <w:t>System</w:t>
      </w:r>
      <w:proofErr w:type="spellEnd"/>
      <w:r>
        <w:t xml:space="preserve">, </w:t>
      </w:r>
      <w:r w:rsidR="0016180D">
        <w:t>které jsou detailně specifikovány v příloze č. 1 této smlouvy</w:t>
      </w:r>
      <w:r w:rsidRPr="00523814">
        <w:t xml:space="preserve"> (dále </w:t>
      </w:r>
      <w:r>
        <w:t xml:space="preserve">souhrnně </w:t>
      </w:r>
      <w:r w:rsidRPr="00523814">
        <w:t>jen „</w:t>
      </w:r>
      <w:r w:rsidR="00CA5975">
        <w:rPr>
          <w:b/>
        </w:rPr>
        <w:t>Předmět výpůjčky</w:t>
      </w:r>
      <w:r>
        <w:t>“</w:t>
      </w:r>
      <w:r w:rsidR="0034124B">
        <w:t xml:space="preserve">, tj. zmiňuje-li se dále </w:t>
      </w:r>
      <w:r w:rsidR="00CA5975">
        <w:t>Předmět výpůjčky</w:t>
      </w:r>
      <w:r w:rsidR="0034124B">
        <w:t>, mají se tím na mysli všechny jeho kusy přenechané Vypůjčiteli na základě této smlouvy, ledaže je výslovně uvedeno jinak</w:t>
      </w:r>
      <w:r>
        <w:t>).</w:t>
      </w:r>
      <w:r w:rsidRPr="00523814">
        <w:t xml:space="preserve"> </w:t>
      </w:r>
      <w:r>
        <w:t>C</w:t>
      </w:r>
      <w:r w:rsidRPr="00523814">
        <w:t xml:space="preserve">ena </w:t>
      </w:r>
      <w:r w:rsidRPr="00215144">
        <w:rPr>
          <w:b/>
        </w:rPr>
        <w:t>jednoho</w:t>
      </w:r>
      <w:r w:rsidR="0016180D" w:rsidRPr="00215144">
        <w:rPr>
          <w:b/>
        </w:rPr>
        <w:t xml:space="preserve"> kusu</w:t>
      </w:r>
      <w:r w:rsidRPr="00215144">
        <w:rPr>
          <w:b/>
        </w:rPr>
        <w:t xml:space="preserve"> </w:t>
      </w:r>
      <w:r w:rsidR="00CA5975" w:rsidRPr="00215144">
        <w:rPr>
          <w:b/>
        </w:rPr>
        <w:t>Předmětu výpůjčky</w:t>
      </w:r>
      <w:r w:rsidRPr="00523814">
        <w:t xml:space="preserve"> </w:t>
      </w:r>
      <w:r>
        <w:t>j</w:t>
      </w:r>
      <w:r w:rsidR="0031696D">
        <w:t xml:space="preserve">e </w:t>
      </w:r>
      <w:r w:rsidR="00E23DB6">
        <w:t>9 396</w:t>
      </w:r>
      <w:r w:rsidR="00243D79">
        <w:t> </w:t>
      </w:r>
      <w:r w:rsidR="00E23DB6">
        <w:t>990</w:t>
      </w:r>
      <w:r w:rsidR="00243D79">
        <w:t>,00</w:t>
      </w:r>
      <w:r w:rsidR="00E23DB6">
        <w:t xml:space="preserve"> </w:t>
      </w:r>
      <w:r>
        <w:t xml:space="preserve">Kč </w:t>
      </w:r>
      <w:r w:rsidRPr="00523814">
        <w:t xml:space="preserve">bez </w:t>
      </w:r>
      <w:r>
        <w:t>daně z přidané hodnoty (dále jen „</w:t>
      </w:r>
      <w:r w:rsidRPr="00523814">
        <w:rPr>
          <w:b/>
        </w:rPr>
        <w:t>DPH</w:t>
      </w:r>
      <w:r>
        <w:t>“)</w:t>
      </w:r>
      <w:r w:rsidRPr="00523814">
        <w:t xml:space="preserve"> a </w:t>
      </w:r>
      <w:r w:rsidR="00E23DB6">
        <w:t>11 370 357,9</w:t>
      </w:r>
      <w:r w:rsidR="00243D79">
        <w:t>0</w:t>
      </w:r>
      <w:r w:rsidR="00E23DB6">
        <w:t xml:space="preserve"> </w:t>
      </w:r>
      <w:r>
        <w:t>Kč včetně</w:t>
      </w:r>
      <w:r w:rsidRPr="00523814">
        <w:t xml:space="preserve"> DPH</w:t>
      </w:r>
      <w:r w:rsidR="00F25645">
        <w:t>.</w:t>
      </w:r>
      <w:r w:rsidR="00215144">
        <w:t xml:space="preserve"> Hodnota </w:t>
      </w:r>
      <w:r w:rsidR="00215144" w:rsidRPr="00215144">
        <w:rPr>
          <w:b/>
        </w:rPr>
        <w:t>celého Předmětu výpůjčky</w:t>
      </w:r>
      <w:r w:rsidR="00215144">
        <w:t xml:space="preserve"> </w:t>
      </w:r>
      <w:r w:rsidR="00E23DB6">
        <w:t>9 396</w:t>
      </w:r>
      <w:r w:rsidR="00243D79">
        <w:t> </w:t>
      </w:r>
      <w:r w:rsidR="00E23DB6">
        <w:t>990</w:t>
      </w:r>
      <w:r w:rsidR="00243D79">
        <w:t>,00</w:t>
      </w:r>
      <w:r w:rsidR="00E23DB6">
        <w:t xml:space="preserve"> </w:t>
      </w:r>
      <w:r w:rsidR="00215144">
        <w:t xml:space="preserve">Kč </w:t>
      </w:r>
      <w:r w:rsidR="00215144" w:rsidRPr="00523814">
        <w:t xml:space="preserve">bez </w:t>
      </w:r>
      <w:r w:rsidR="00215144">
        <w:t>DPH</w:t>
      </w:r>
      <w:r w:rsidR="00215144" w:rsidRPr="00523814">
        <w:t xml:space="preserve"> a </w:t>
      </w:r>
      <w:r w:rsidR="00E23DB6">
        <w:t>11 370 357,9</w:t>
      </w:r>
      <w:r w:rsidR="00243D79">
        <w:t>0</w:t>
      </w:r>
      <w:r w:rsidR="00E23DB6">
        <w:t xml:space="preserve"> </w:t>
      </w:r>
      <w:r w:rsidR="00215144">
        <w:t>Kč včetně</w:t>
      </w:r>
      <w:r w:rsidR="00215144" w:rsidRPr="00523814">
        <w:t xml:space="preserve"> DPH</w:t>
      </w:r>
      <w:r w:rsidR="003327D9">
        <w:t>.</w:t>
      </w:r>
    </w:p>
    <w:p w14:paraId="141734EB" w14:textId="77777777" w:rsidR="00490655" w:rsidRDefault="00490655" w:rsidP="005B3FC3">
      <w:pPr>
        <w:pStyle w:val="Odstavecsmlouvy"/>
      </w:pPr>
      <w:r>
        <w:t>Jestliže smluvní strany mezi sebou v rámci Veřejné zakázky uzavřely nebo uzavřou rovněž rámcovou kupní smlouvu, vztahuje se plnění této smlouvy ke zboží dodávanému na základě takové rámcové kupní smlouvy (dále jen „</w:t>
      </w:r>
      <w:r w:rsidRPr="00CA5975">
        <w:rPr>
          <w:b/>
        </w:rPr>
        <w:t xml:space="preserve">Rámcová </w:t>
      </w:r>
      <w:r>
        <w:rPr>
          <w:b/>
        </w:rPr>
        <w:t>kupní smlouva</w:t>
      </w:r>
      <w:r>
        <w:t>“).</w:t>
      </w:r>
    </w:p>
    <w:p w14:paraId="4F17C809" w14:textId="77777777" w:rsidR="00821817" w:rsidRDefault="00821817" w:rsidP="00821817">
      <w:pPr>
        <w:pStyle w:val="Odstavecsmlouvy"/>
      </w:pPr>
      <w:r>
        <w:t>V případě, že je v příloze č. 1 této smlouvy uveden počítačový program (software), jakož i tehdy, kdy je software nezbytnou součástí Předmětu výpůjčky (veškerý takový software dále jen „</w:t>
      </w:r>
      <w:r w:rsidRPr="00821817">
        <w:rPr>
          <w:b/>
        </w:rPr>
        <w:t>Software</w:t>
      </w:r>
      <w:r>
        <w:t xml:space="preserve">“), poskytuje </w:t>
      </w:r>
      <w:r w:rsidR="00DB791D">
        <w:t>Půjčitel Vypůjčiteli</w:t>
      </w:r>
      <w:r>
        <w:t xml:space="preserve">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a výše souhrnně jen „</w:t>
      </w:r>
      <w:r w:rsidRPr="00817693">
        <w:rPr>
          <w:b/>
        </w:rPr>
        <w:t>Licence</w:t>
      </w:r>
      <w:r>
        <w:t xml:space="preserve">“). Nevyplývá-li z přílohy č. 1 této smlouvy něco jiného, vztahuje se Licence rovněž na veškeré nové verze (update i upgrade) takového software. </w:t>
      </w:r>
      <w:r w:rsidR="00DB791D">
        <w:t xml:space="preserve">Vypůjčitel </w:t>
      </w:r>
      <w:r>
        <w:t xml:space="preserve">není povinen Licenci využít. Není-li </w:t>
      </w:r>
      <w:r w:rsidR="00DB791D">
        <w:t>Půjčitel</w:t>
      </w:r>
      <w:r>
        <w:t xml:space="preserve"> oprávněn poskytnout některou Licenci sám, je povinen ve lhůtě sjednané pro dodání </w:t>
      </w:r>
      <w:r w:rsidR="00DB791D">
        <w:t>Předmětu výpůjčky</w:t>
      </w:r>
      <w:r>
        <w:t xml:space="preserve"> </w:t>
      </w:r>
      <w:r w:rsidR="00DB791D">
        <w:t>Vypůjčiteli</w:t>
      </w:r>
      <w:r>
        <w:t xml:space="preserve">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xml:space="preserve">“). Závazek </w:t>
      </w:r>
      <w:r w:rsidR="00DB791D">
        <w:t>Půjčitele</w:t>
      </w:r>
      <w:r>
        <w:t xml:space="preserve"> zprostředkovat uzavření Licenční smlouvy se považuje za splněný i uzavřením této smlouvy, pokud příloha č. 1 této smlouvy obsahuje podstatné náležitosti takové Licenční smlouvy, </w:t>
      </w:r>
      <w:r w:rsidR="00DB791D">
        <w:t>Půjčitel</w:t>
      </w:r>
      <w:r>
        <w:t xml:space="preserve"> je oprávněn takto pro </w:t>
      </w:r>
      <w:r w:rsidR="00DC47B6">
        <w:t xml:space="preserve">Vypůjčitele </w:t>
      </w:r>
      <w:r>
        <w:t xml:space="preserve">zajistit uzavření takové Licenční smlouvy a </w:t>
      </w:r>
      <w:r w:rsidR="00DC47B6">
        <w:t>Vypůjčitel</w:t>
      </w:r>
      <w:r>
        <w:t xml:space="preserve"> tím nabude práva v rozsahu Licence. </w:t>
      </w:r>
      <w:r w:rsidR="00DC47B6">
        <w:t>Půjčitel</w:t>
      </w:r>
      <w:r>
        <w:t xml:space="preserve"> je povinen hradit veškeré náklady nabyvatele licencí vyplývající z Licenčních smluv. Veškeré Licence musí nabýt účinnosti během lhůty pro dodání Předmětu výpůjčky</w:t>
      </w:r>
      <w:r w:rsidR="00E927EC">
        <w:t xml:space="preserve"> a, není-li sjednáno jinak, musí být účinné nejméně po celou Dobu výpůjčky</w:t>
      </w:r>
      <w:r>
        <w:t>.</w:t>
      </w:r>
    </w:p>
    <w:p w14:paraId="695F2704" w14:textId="77777777" w:rsidR="00821817" w:rsidRDefault="00821817" w:rsidP="00821817">
      <w:pPr>
        <w:pStyle w:val="Odstavecsmlouvy"/>
      </w:pPr>
      <w:r>
        <w:t xml:space="preserve">Jestliže je v příloze č. 1 této smlouvy specifikována služba vztahující se k Licenci nebo Software, je </w:t>
      </w:r>
      <w:r w:rsidR="00DC47B6">
        <w:t>Půjčitel</w:t>
      </w:r>
      <w:r>
        <w:t xml:space="preserve"> povinen takovou službu </w:t>
      </w:r>
      <w:r w:rsidR="00DC47B6">
        <w:t>Vypůjčiteli</w:t>
      </w:r>
      <w:r>
        <w:t xml:space="preserve"> po dobu a za podmínek uvedených v příloze č. 1 této smlouvy a v Zadávací dokumentaci poskytovat. Jestliže z povahy takové služby vyplývá, že ji poskytuje třetí osoba (např. výrobce příslušného Software), je </w:t>
      </w:r>
      <w:r w:rsidR="00DC47B6">
        <w:t>Půjčitel</w:t>
      </w:r>
      <w:r>
        <w:t xml:space="preserve"> ve lhůtě sjednané pro zprostředkování Licenční smlouvy povinen </w:t>
      </w:r>
      <w:r w:rsidR="00DC47B6">
        <w:t>Vypůjčiteli</w:t>
      </w:r>
      <w:r>
        <w:t xml:space="preserve"> zprostředkovat uzavření smlouvy o poskytování takové služby v rozsahu a za podm</w:t>
      </w:r>
      <w:r w:rsidR="00DC47B6">
        <w:t>ínek vyplývajících z přílohy č. </w:t>
      </w:r>
      <w:r>
        <w:t>1 této smlouvy (taková smlouva dále jen „</w:t>
      </w:r>
      <w:r w:rsidRPr="00A47CCF">
        <w:rPr>
          <w:b/>
        </w:rPr>
        <w:t xml:space="preserve">Smlouva o poskytování </w:t>
      </w:r>
      <w:r w:rsidR="00DC47B6">
        <w:rPr>
          <w:b/>
        </w:rPr>
        <w:t>s</w:t>
      </w:r>
      <w:r w:rsidRPr="00A47CCF">
        <w:rPr>
          <w:b/>
        </w:rPr>
        <w:t>lužby</w:t>
      </w:r>
      <w:r>
        <w:t>“).</w:t>
      </w:r>
      <w:r w:rsidRPr="007B69F7">
        <w:t xml:space="preserve"> </w:t>
      </w:r>
      <w:r>
        <w:t xml:space="preserve">Závazek </w:t>
      </w:r>
      <w:r w:rsidR="00DC47B6">
        <w:t>Půjčitele</w:t>
      </w:r>
      <w:r>
        <w:t xml:space="preserve"> zprostředkovat uzavření Smlouvy o poskytování </w:t>
      </w:r>
      <w:r w:rsidR="00DC47B6">
        <w:t>s</w:t>
      </w:r>
      <w:r>
        <w:t xml:space="preserve">lužby se považuje za splněný i uzavřením Licenční smlouvy, pokud Licenční smlouva obsahuje plné znění Smlouvy o poskytování </w:t>
      </w:r>
      <w:r w:rsidR="00DC47B6">
        <w:t>s</w:t>
      </w:r>
      <w:r>
        <w:t xml:space="preserve">lužby nebo na její znění odkazuje a </w:t>
      </w:r>
      <w:r w:rsidR="00DC47B6">
        <w:t>Vypůjčitel</w:t>
      </w:r>
      <w:r>
        <w:t xml:space="preserve"> tím získá oprávnění </w:t>
      </w:r>
      <w:r w:rsidR="00DC47B6">
        <w:t xml:space="preserve">takovou službu </w:t>
      </w:r>
      <w:r>
        <w:t xml:space="preserve">čerpat. Závazek </w:t>
      </w:r>
      <w:r w:rsidR="00DC47B6">
        <w:t>Půjčitele</w:t>
      </w:r>
      <w:r>
        <w:t xml:space="preserve"> zprostředkovat uzavření Smlouvy o poskytování </w:t>
      </w:r>
      <w:r w:rsidR="00DC47B6">
        <w:t>s</w:t>
      </w:r>
      <w:r>
        <w:t xml:space="preserve">lužby se považuje za splněný i uzavřením této smlouvy, pokud je </w:t>
      </w:r>
      <w:r w:rsidR="00DC47B6">
        <w:t xml:space="preserve">Půjčitel </w:t>
      </w:r>
      <w:r>
        <w:t xml:space="preserve">oprávněn takto pro </w:t>
      </w:r>
      <w:r w:rsidR="00DC47B6">
        <w:t xml:space="preserve">Vypůjčitele </w:t>
      </w:r>
      <w:r>
        <w:t xml:space="preserve">zajistit uzavření Smlouvy o poskytování </w:t>
      </w:r>
      <w:r w:rsidR="00994790">
        <w:t>s</w:t>
      </w:r>
      <w:r>
        <w:t xml:space="preserve">lužby a </w:t>
      </w:r>
      <w:r w:rsidR="00994790">
        <w:lastRenderedPageBreak/>
        <w:t xml:space="preserve">Vypůjčitel </w:t>
      </w:r>
      <w:r>
        <w:t xml:space="preserve">tím získá oprávnění </w:t>
      </w:r>
      <w:r w:rsidR="00994790">
        <w:t xml:space="preserve">takovou službu </w:t>
      </w:r>
      <w:r>
        <w:t xml:space="preserve">čerpat. </w:t>
      </w:r>
      <w:r w:rsidR="00D240C7">
        <w:t>Půjčitel</w:t>
      </w:r>
      <w:r>
        <w:t xml:space="preserve"> je ve vztahu ke všem Smlouvám o poskytování </w:t>
      </w:r>
      <w:r w:rsidR="00D240C7">
        <w:t>s</w:t>
      </w:r>
      <w:r>
        <w:t>lužby povinen hradit veškeré náklady objednatele z nich vyplývající.</w:t>
      </w:r>
      <w:r w:rsidRPr="00821817">
        <w:t xml:space="preserve"> </w:t>
      </w:r>
      <w:r>
        <w:t xml:space="preserve">Veškeré Smlouvy o poskytování </w:t>
      </w:r>
      <w:r w:rsidR="00D240C7">
        <w:t>s</w:t>
      </w:r>
      <w:r>
        <w:t>lužby musí nabýt účinnosti během lhů</w:t>
      </w:r>
      <w:r w:rsidR="00E927EC">
        <w:t>ty pro dodání Předmětu výpůjčky a, není-li sjednáno jinak, musí být účinné nejméně po celou Dobu výpůjčky.</w:t>
      </w:r>
    </w:p>
    <w:p w14:paraId="06D78385" w14:textId="77777777" w:rsidR="005B3FC3" w:rsidRDefault="00821817" w:rsidP="005B3FC3">
      <w:pPr>
        <w:pStyle w:val="Odstavecsmlouvy"/>
      </w:pPr>
      <w:r>
        <w:t xml:space="preserve">Půjčitel je povinen ve lhůtě sjednané pro dodání Předmětu výpůjčky povinen provést kompletaci Předmětu výpůjčky, jeho zapojení a </w:t>
      </w:r>
      <w:r w:rsidRPr="00156CC0">
        <w:t>montáž</w:t>
      </w:r>
      <w:r>
        <w:t xml:space="preserve"> dle přílohy č. 1 a dle Zadávací dokumentace</w:t>
      </w:r>
      <w:r w:rsidRPr="00156CC0">
        <w:t xml:space="preserve">, </w:t>
      </w:r>
      <w:r>
        <w:t>dále implementaci, instalaci, integraci</w:t>
      </w:r>
      <w:r w:rsidRPr="00156CC0">
        <w:t xml:space="preserve"> </w:t>
      </w:r>
      <w:r>
        <w:t>a konfiguraci</w:t>
      </w:r>
      <w:r w:rsidRPr="00156CC0">
        <w:t xml:space="preserve"> </w:t>
      </w:r>
      <w:r>
        <w:t>Předmětu výpůjčky a Software v prostředí Vypůjčitele tak, aby Předmět výpůjčky a Software tvořily jeden funkční celek (</w:t>
      </w:r>
      <w:r w:rsidR="00DB791D">
        <w:t>tento funkční celek dále též jen „</w:t>
      </w:r>
      <w:r w:rsidR="00DB791D" w:rsidRPr="00DB791D">
        <w:rPr>
          <w:b/>
        </w:rPr>
        <w:t>Řešení</w:t>
      </w:r>
      <w:r w:rsidR="00DB791D">
        <w:t xml:space="preserve">“; </w:t>
      </w:r>
      <w:r>
        <w:t>veškeré tyto práce včetně zapojení a montáže výše a dále jen „</w:t>
      </w:r>
      <w:r w:rsidRPr="009144E7">
        <w:rPr>
          <w:b/>
        </w:rPr>
        <w:t>Implementace</w:t>
      </w:r>
      <w:r>
        <w:t>“; zapojení Předmětu výpůjčky a jeho montáž dále jen „</w:t>
      </w:r>
      <w:r w:rsidRPr="007F0732">
        <w:rPr>
          <w:b/>
        </w:rPr>
        <w:t>Montáž</w:t>
      </w:r>
      <w:r>
        <w:t xml:space="preserve">“), přičemž při provádění Montáže Prodávající postupuje podle čl. </w:t>
      </w:r>
      <w:r>
        <w:fldChar w:fldCharType="begin"/>
      </w:r>
      <w:r>
        <w:instrText xml:space="preserve"> REF _Ref31278541 \n \h </w:instrText>
      </w:r>
      <w:r>
        <w:fldChar w:fldCharType="separate"/>
      </w:r>
      <w:r w:rsidR="00386AEC">
        <w:t>V</w:t>
      </w:r>
      <w:r>
        <w:fldChar w:fldCharType="end"/>
      </w:r>
      <w:r>
        <w:t xml:space="preserve"> této smlouvy. Pro vyloučení pochybností se uvádí, že Montáž se považuje za součást Implementace.</w:t>
      </w:r>
    </w:p>
    <w:p w14:paraId="0593AF85" w14:textId="77777777" w:rsidR="00416B09" w:rsidRDefault="005B3FC3" w:rsidP="00416B09">
      <w:pPr>
        <w:pStyle w:val="Odstavecsmlouvy"/>
      </w:pPr>
      <w:r>
        <w:t xml:space="preserve">Půjčitel </w:t>
      </w:r>
      <w:r w:rsidRPr="00CF5C3C">
        <w:t xml:space="preserve">je povinen </w:t>
      </w:r>
      <w:r>
        <w:t xml:space="preserve">při plnění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w:t>
      </w:r>
      <w:r>
        <w:t xml:space="preserve">Půjčitel </w:t>
      </w:r>
      <w:r w:rsidRPr="00CF5C3C">
        <w:t xml:space="preserve">povinen je plnit opakovaně či průběžně, je </w:t>
      </w:r>
      <w:r>
        <w:t xml:space="preserve">Půjčitel </w:t>
      </w:r>
      <w:r w:rsidRPr="00CF5C3C">
        <w:t>povinen tak činit po celou dobu</w:t>
      </w:r>
      <w:r>
        <w:t xml:space="preserve"> trvání výpůjčky</w:t>
      </w:r>
      <w:r w:rsidRPr="00CF5C3C">
        <w:t>.</w:t>
      </w:r>
      <w:r w:rsidR="00416B09" w:rsidRPr="00377AA9">
        <w:t xml:space="preserve"> </w:t>
      </w:r>
    </w:p>
    <w:p w14:paraId="47AFF5E1" w14:textId="77777777" w:rsidR="00416B09" w:rsidRDefault="00416B09" w:rsidP="00416B09">
      <w:pPr>
        <w:pStyle w:val="Odstavecsmlouvy"/>
      </w:pPr>
      <w:r w:rsidRPr="0037300D">
        <w:t xml:space="preserve">Půjčitel </w:t>
      </w:r>
      <w:r>
        <w:t xml:space="preserve">je povinen </w:t>
      </w:r>
      <w:r w:rsidRPr="0037300D">
        <w:t xml:space="preserve">se </w:t>
      </w:r>
      <w:r>
        <w:t>na výzvu Vypůjčitele zúčastnit technické schůzky se zástupci Vypůjčitele, a to na pracovišti Vypůjčitele a do 2 týdnů od takové výzvy. Smluvní strany si na této technické schůzce mohou sjednat další technické podmínky zapojení a provozování Předmětu výpůjčky neuved</w:t>
      </w:r>
      <w:r w:rsidR="00DB791D">
        <w:t>e</w:t>
      </w:r>
      <w:r>
        <w:t>né v této smlouvě.</w:t>
      </w:r>
    </w:p>
    <w:p w14:paraId="61BA0C9B" w14:textId="77777777" w:rsidR="00DB791D" w:rsidRDefault="00DB791D" w:rsidP="00DB791D">
      <w:pPr>
        <w:pStyle w:val="Odstavecsmlouvy"/>
      </w:pPr>
      <w:bookmarkStart w:id="1" w:name="_Ref497387611"/>
      <w:r>
        <w:t>Půjčitel</w:t>
      </w:r>
      <w:r w:rsidRPr="00BA39B0">
        <w:t xml:space="preserve"> je povinen </w:t>
      </w:r>
      <w:bookmarkEnd w:id="1"/>
      <w:r>
        <w:t xml:space="preserve">k Řešení </w:t>
      </w:r>
      <w:r w:rsidRPr="00F8005F">
        <w:t xml:space="preserve">poskytovat </w:t>
      </w:r>
      <w:r>
        <w:t xml:space="preserve">rovněž </w:t>
      </w:r>
      <w:r w:rsidRPr="00F8005F">
        <w:t>služby</w:t>
      </w:r>
      <w:r>
        <w:rPr>
          <w:b/>
        </w:rPr>
        <w:t xml:space="preserve"> </w:t>
      </w:r>
      <w:r w:rsidRPr="00F8005F">
        <w:t xml:space="preserve">specifikované v příloze č. </w:t>
      </w:r>
      <w:r>
        <w:t>3</w:t>
      </w:r>
      <w:r w:rsidRPr="00F8005F">
        <w:t xml:space="preserve"> této smlouvy</w:t>
      </w:r>
      <w:r>
        <w:t xml:space="preserve">. Půjčitel je povinen tyto služby poskytovat </w:t>
      </w:r>
      <w:r w:rsidRPr="00F8005F">
        <w:t>průběžně</w:t>
      </w:r>
      <w:r>
        <w:t>, tj.</w:t>
      </w:r>
      <w:r w:rsidRPr="00F8005F">
        <w:t xml:space="preserve"> i bez vyžádání, </w:t>
      </w:r>
      <w:r>
        <w:t>ledaže je ve specifikaci služby uvedeno, že se poskytuje na vyžádání</w:t>
      </w:r>
      <w:r w:rsidRPr="00F8005F">
        <w:t>.</w:t>
      </w:r>
      <w:r w:rsidRPr="00145BC8">
        <w:t xml:space="preserve"> </w:t>
      </w:r>
      <w:r>
        <w:t>V takovém případě je Půjčitel povinen službu poskytovat na základě Požadavku, přičemž lhůty pro zahájení řešení a pro vyřešení Požadavku počínají běžet okamžikem jeho zadání. Půjčitel je povinen tyto služby poskytovat za podmínek sjednaných v příloze č. 3 této smlouvy.</w:t>
      </w:r>
    </w:p>
    <w:p w14:paraId="5E54199C" w14:textId="77777777" w:rsidR="00DB791D" w:rsidRDefault="00DB791D" w:rsidP="00DB791D">
      <w:pPr>
        <w:pStyle w:val="Odstavecsmlouvy"/>
      </w:pPr>
      <w:r>
        <w:t>Veškeré služby, které je Půjčitel podle této smlouvy povinen sám poskytovat nebo jejich poskytování pro Vypůjčitele zajistit dále souhrnně jen „</w:t>
      </w:r>
      <w:r w:rsidRPr="00A47CCF">
        <w:rPr>
          <w:b/>
        </w:rPr>
        <w:t>Služby</w:t>
      </w:r>
      <w:r>
        <w:t>“, jednotlivě „</w:t>
      </w:r>
      <w:r w:rsidRPr="00E45EB7">
        <w:rPr>
          <w:b/>
        </w:rPr>
        <w:t>Služba</w:t>
      </w:r>
      <w:r>
        <w:t>“.</w:t>
      </w:r>
    </w:p>
    <w:p w14:paraId="2847C4E6" w14:textId="77777777" w:rsidR="00D240C7" w:rsidRDefault="00D240C7" w:rsidP="00D240C7">
      <w:pPr>
        <w:pStyle w:val="Nadpis1"/>
      </w:pPr>
      <w:r>
        <w:t>Poskytování Služeb</w:t>
      </w:r>
    </w:p>
    <w:p w14:paraId="5531F579" w14:textId="77777777" w:rsidR="00D240C7" w:rsidRDefault="00D240C7" w:rsidP="00D240C7">
      <w:pPr>
        <w:pStyle w:val="Odstavecsmlouvy"/>
      </w:pPr>
      <w:r>
        <w:t xml:space="preserve">Půjčitel je povinen poskytovat Vypůjčiteli </w:t>
      </w:r>
      <w:r w:rsidRPr="00D240C7">
        <w:rPr>
          <w:b/>
        </w:rPr>
        <w:t xml:space="preserve">po celou </w:t>
      </w:r>
      <w:r w:rsidR="00E927EC">
        <w:rPr>
          <w:b/>
        </w:rPr>
        <w:t>D</w:t>
      </w:r>
      <w:r w:rsidRPr="00D240C7">
        <w:rPr>
          <w:b/>
        </w:rPr>
        <w:t xml:space="preserve">obu výpůjčky </w:t>
      </w:r>
      <w:r>
        <w:t>(tato doba dále jen „</w:t>
      </w:r>
      <w:r w:rsidRPr="00D240C7">
        <w:rPr>
          <w:b/>
        </w:rPr>
        <w:t>Doba poskytování Služeb</w:t>
      </w:r>
      <w:r>
        <w:t>“) Služby specifikované v příloze č. 3 této smlouvy, a to průběžně i bez výzvy Vypůjčitele, ledaže je ve specifikaci Služby uvedeno, že Služba nebo její část se poskytuje na vyžádání.</w:t>
      </w:r>
    </w:p>
    <w:p w14:paraId="1F7E3325" w14:textId="568DE0B4" w:rsidR="00D240C7" w:rsidRDefault="00BD4F8F" w:rsidP="004AAE20">
      <w:pPr>
        <w:pStyle w:val="Odstavecsmlouvy"/>
      </w:pPr>
      <w:bookmarkStart w:id="2" w:name="_Ref31111964"/>
      <w:bookmarkStart w:id="3" w:name="_Ref31112032"/>
      <w:bookmarkStart w:id="4" w:name="_Ref497742124"/>
      <w:bookmarkStart w:id="5" w:name="_Ref497388748"/>
      <w:r>
        <w:t>Půjčitel</w:t>
      </w:r>
      <w:r w:rsidR="00D240C7">
        <w:t xml:space="preserve"> do 5 pracovních dnů od nabytí účinnosti této smlouvy </w:t>
      </w:r>
      <w:r w:rsidR="00836D21">
        <w:t>zpřístupní</w:t>
      </w:r>
      <w:r w:rsidR="00C4164B">
        <w:t xml:space="preserve"> e-mailovou adresu</w:t>
      </w:r>
      <w:r w:rsidR="00836D21">
        <w:t>, která</w:t>
      </w:r>
      <w:r w:rsidR="00836D21" w:rsidRPr="004AAE20">
        <w:rPr>
          <w:b/>
          <w:bCs/>
        </w:rPr>
        <w:t xml:space="preserve"> </w:t>
      </w:r>
      <w:r>
        <w:t>Vypů</w:t>
      </w:r>
      <w:r w:rsidR="6996752E">
        <w:t>j</w:t>
      </w:r>
      <w:r>
        <w:t xml:space="preserve">čiteli </w:t>
      </w:r>
      <w:r w:rsidR="00836D21">
        <w:t>umožní</w:t>
      </w:r>
      <w:r w:rsidR="00D240C7">
        <w:t xml:space="preserve"> zadávat požadavky na Služby, které se poskytují na vyžádání (dále jen „</w:t>
      </w:r>
      <w:r w:rsidR="00D240C7" w:rsidRPr="004AAE20">
        <w:rPr>
          <w:b/>
          <w:bCs/>
        </w:rPr>
        <w:t>Požadavky</w:t>
      </w:r>
      <w:r w:rsidR="00D240C7">
        <w:t xml:space="preserve">“). </w:t>
      </w:r>
      <w:r>
        <w:t xml:space="preserve">Smluvní strany se mohou dohodnout rovněž na jiných způsobech komunikace, např. prostřednictvím HelpDesku Půjčitele. </w:t>
      </w:r>
      <w:r w:rsidR="00D240C7">
        <w:t xml:space="preserve">Ve lhůtě uvedené ve větě první </w:t>
      </w:r>
      <w:r>
        <w:t>Půjčitel</w:t>
      </w:r>
      <w:r w:rsidR="00D240C7">
        <w:t xml:space="preserve"> </w:t>
      </w:r>
      <w:r>
        <w:t>Vypůjčitel</w:t>
      </w:r>
      <w:r w:rsidR="00D240C7">
        <w:t xml:space="preserve">i předá rovněž telefonické číslo, jehož provoz zajišťuje </w:t>
      </w:r>
      <w:r>
        <w:t>Půjčitel</w:t>
      </w:r>
      <w:r w:rsidR="00D240C7">
        <w:t xml:space="preserve"> a které </w:t>
      </w:r>
      <w:r>
        <w:t>Vypůjčitel</w:t>
      </w:r>
      <w:r w:rsidR="00D240C7">
        <w:t>i u Služeb, které mají být dle jejich specifikací poskytovány po telefonu, umožní zadávat Požadavky.</w:t>
      </w:r>
      <w:bookmarkEnd w:id="2"/>
      <w:bookmarkEnd w:id="3"/>
      <w:r>
        <w:t xml:space="preserve"> Požadavek se považuje za zadaný doručením e-mailem na e-mailovou adresu Helpdesku, případně jiným okamžikem dle dohody smluvních stran.</w:t>
      </w:r>
    </w:p>
    <w:p w14:paraId="1D3F6651" w14:textId="77777777" w:rsidR="00D240C7" w:rsidRDefault="00D240C7" w:rsidP="00D240C7">
      <w:pPr>
        <w:pStyle w:val="Odstavecsmlouvy"/>
        <w:numPr>
          <w:ilvl w:val="1"/>
          <w:numId w:val="2"/>
        </w:numPr>
      </w:pPr>
      <w:r>
        <w:t xml:space="preserve">Není-li </w:t>
      </w:r>
      <w:r w:rsidR="00BD4F8F">
        <w:t>sjednáno jinak</w:t>
      </w:r>
      <w:r>
        <w:t>, musí být řešení Požadavku zahájeno ve lhůtě uvedené v</w:t>
      </w:r>
      <w:r w:rsidR="00BD4F8F">
        <w:t>e</w:t>
      </w:r>
      <w:r>
        <w:t xml:space="preserve"> specifikaci</w:t>
      </w:r>
      <w:r w:rsidR="00BD4F8F">
        <w:t xml:space="preserve"> Služby</w:t>
      </w:r>
      <w:r>
        <w:t xml:space="preserve">. Není-li </w:t>
      </w:r>
      <w:r w:rsidR="00BD4F8F">
        <w:t xml:space="preserve">sjednáno </w:t>
      </w:r>
      <w:r>
        <w:t>jinak, musí být Požadavek vyřešen ve lhůtě uvedené v</w:t>
      </w:r>
      <w:r w:rsidR="00BD4F8F">
        <w:t>e</w:t>
      </w:r>
      <w:r>
        <w:t> specifikaci</w:t>
      </w:r>
      <w:r w:rsidR="00BD4F8F">
        <w:t xml:space="preserve"> Služby</w:t>
      </w:r>
      <w:r>
        <w:t xml:space="preserve">. Není-li </w:t>
      </w:r>
      <w:r w:rsidR="00BD4F8F">
        <w:t xml:space="preserve">sjednáno </w:t>
      </w:r>
      <w:r>
        <w:t>jinak, počínají tyto lhůty běžet okamžikem zadání Požadavku.</w:t>
      </w:r>
      <w:bookmarkEnd w:id="4"/>
      <w:bookmarkEnd w:id="5"/>
      <w:r w:rsidR="00E927EC">
        <w:t xml:space="preserve"> Pro vyloučení pochybností se uvádí, že smluvní strany jsou povinny plnit rovněž povinnosti sjednané v příloze č. 3 této smlouvy.</w:t>
      </w:r>
    </w:p>
    <w:p w14:paraId="022B024D" w14:textId="77777777" w:rsidR="00113E0F" w:rsidRDefault="00113E0F" w:rsidP="00113E0F">
      <w:pPr>
        <w:pStyle w:val="Odstavecsmlouvy"/>
        <w:numPr>
          <w:ilvl w:val="1"/>
          <w:numId w:val="2"/>
        </w:numPr>
      </w:pPr>
      <w:r>
        <w:t>Pokud se na Službu dle její specifikace vztahují SLA (</w:t>
      </w:r>
      <w:proofErr w:type="spellStart"/>
      <w:r>
        <w:t>Service</w:t>
      </w:r>
      <w:proofErr w:type="spellEnd"/>
      <w:r>
        <w:t xml:space="preserve"> </w:t>
      </w:r>
      <w:proofErr w:type="spellStart"/>
      <w:r>
        <w:t>Level</w:t>
      </w:r>
      <w:proofErr w:type="spellEnd"/>
      <w:r>
        <w:t xml:space="preserve"> </w:t>
      </w:r>
      <w:proofErr w:type="spellStart"/>
      <w:r>
        <w:t>Agreement</w:t>
      </w:r>
      <w:proofErr w:type="spellEnd"/>
      <w:r>
        <w:t xml:space="preserve">) parametry uvedené v příloze č. 4 této smlouvy, je Prodávající povinen tuto Službu poskytovat za podmínek těchto SLA parametrů. </w:t>
      </w:r>
      <w:r w:rsidRPr="00450C9A">
        <w:t>Veškerá ujednání obsažená ve specifikacích Služeb</w:t>
      </w:r>
      <w:r>
        <w:t xml:space="preserve"> jakož i veškerá ujednání obsažená v příloze č. 4 této smlouvy</w:t>
      </w:r>
      <w:r w:rsidRPr="00450C9A">
        <w:t xml:space="preserve"> jsou součástí této smlouvy.</w:t>
      </w:r>
    </w:p>
    <w:p w14:paraId="7DBA4E23" w14:textId="77777777" w:rsidR="00D240C7" w:rsidRDefault="00D240C7" w:rsidP="00D240C7">
      <w:pPr>
        <w:pStyle w:val="Odstavecsmlouvy"/>
        <w:numPr>
          <w:ilvl w:val="1"/>
          <w:numId w:val="2"/>
        </w:numPr>
      </w:pPr>
      <w:r>
        <w:lastRenderedPageBreak/>
        <w:t xml:space="preserve">Není-li ve specifikaci Služby nebo v Požadavku uvedeno jinak, podléhá vyřešení Požadavku akceptaci </w:t>
      </w:r>
      <w:r w:rsidR="00BD4F8F">
        <w:t>Vypůjčitel</w:t>
      </w:r>
      <w:r>
        <w:t xml:space="preserve">e dle této smlouvy. Vyřešení Požadavku je akceptováno okamžikem podpisu písemného akceptačního protokolu, jiným písemným potvrzením </w:t>
      </w:r>
      <w:r w:rsidR="00BD4F8F">
        <w:t>Vypůjčitel</w:t>
      </w:r>
      <w:r>
        <w:t xml:space="preserve">e nebo schválením oprávněnou osobou </w:t>
      </w:r>
      <w:r w:rsidR="00BD4F8F">
        <w:t>Vypůjčitel</w:t>
      </w:r>
      <w:r>
        <w:t xml:space="preserve">e přes e-mailovou adresu Helpdesku. Má se za to, že Požadavek je vyřešen v okamžiku jeho skutečného vyřešení, tj. do doby vyřešení Požadavku se nezapočítává doba mezi jeho skutečným vyřešením a akceptací tohoto vyřešení ze strany </w:t>
      </w:r>
      <w:r w:rsidR="00BD4F8F">
        <w:t>Vypůjčitel</w:t>
      </w:r>
      <w:r>
        <w:t>e.</w:t>
      </w:r>
    </w:p>
    <w:p w14:paraId="1CB09839" w14:textId="77777777" w:rsidR="00D240C7" w:rsidRDefault="00D240C7" w:rsidP="00D240C7">
      <w:pPr>
        <w:pStyle w:val="Odstavecsmlouvy"/>
        <w:numPr>
          <w:ilvl w:val="1"/>
          <w:numId w:val="2"/>
        </w:numPr>
      </w:pPr>
      <w:r>
        <w:t xml:space="preserve">Pokud při poskytování Služeb vznikne autorské dílo, poskytuje </w:t>
      </w:r>
      <w:r w:rsidR="00BD4F8F">
        <w:t>Půjčitel</w:t>
      </w:r>
      <w:r>
        <w:t xml:space="preserve"> </w:t>
      </w:r>
      <w:r w:rsidR="00BD4F8F">
        <w:t>Vypůjčitel</w:t>
      </w:r>
      <w:r>
        <w:t xml:space="preserve">i k takovému autorskému dílu oprávnění k užití, a to ve stejném rozsahu a za stejných podmínek, v jakém </w:t>
      </w:r>
      <w:r w:rsidR="00BD4F8F">
        <w:t>Půjčitel</w:t>
      </w:r>
      <w:r>
        <w:t xml:space="preserve"> poskytuje, případně zajišťuje, </w:t>
      </w:r>
      <w:r w:rsidR="00BD4F8F">
        <w:t>Vypůjčiteli dle této smlouvy Licenci</w:t>
      </w:r>
      <w:r w:rsidR="006C3714">
        <w:t>, která se vztahuje ke Službě, při které vzniklo toto autorské dílo</w:t>
      </w:r>
      <w:r w:rsidR="00BD4F8F">
        <w:t>.</w:t>
      </w:r>
    </w:p>
    <w:p w14:paraId="6BDE0CB4" w14:textId="77777777" w:rsidR="00836D21" w:rsidRDefault="00836D21" w:rsidP="00836D21">
      <w:pPr>
        <w:pStyle w:val="Odstavecsmlouvy"/>
        <w:numPr>
          <w:ilvl w:val="1"/>
          <w:numId w:val="2"/>
        </w:numPr>
      </w:pPr>
      <w:r>
        <w:t>Požádá-li o to písemně Vypůjčitel, je Půjčitel počínaje uplynutím 1 měsíce od doručení této žádosti povinen akceptovat Požadavky Vypůjčitele zadávané prostřednictvím řešení ServiceDesk provozovaného Vypůjčitelem (dále jen „</w:t>
      </w:r>
      <w:r w:rsidRPr="00CB619F">
        <w:rPr>
          <w:b/>
        </w:rPr>
        <w:t xml:space="preserve">ServiceDesk </w:t>
      </w:r>
      <w:r>
        <w:rPr>
          <w:b/>
        </w:rPr>
        <w:t>Vypůjčitele</w:t>
      </w:r>
      <w:r>
        <w:t>“) a provádět veškerou komunikaci s Vypůjčitelem podle této smlouvy prostřednictvím ServiceDesk Vypůjčitele, přičemž smluvní strany se mohou dohodnout na provedení integrace ServiceDesk Vypůjčitele na obdobný systém Půjčitele, čímž však nejsou dotčeny povinnosti ani lhůty sjednané v tomto odstavci. Pro vyloučení pochybností se uvádí, že počínaje uplynutím 1 měsíce od doručení žádosti podle věty první ServiceDesk Vypůjčitele zcela nahrazuje ostatní sjednané způsoby zadávání Požadavků. Vypůjčitel je Půjčiteli povinen současně s žádostí podle věty první poskytnout veškeré údaje nezbytné pro splnění povinností Půjčitele podle tohoto odstavce této smlouvy a poskytovat tomu odpovídající součinnost.</w:t>
      </w:r>
    </w:p>
    <w:p w14:paraId="7A5CCAC6" w14:textId="77777777" w:rsidR="00EE45A8" w:rsidRPr="005B3FC3" w:rsidRDefault="00EE45A8" w:rsidP="005B3FC3">
      <w:pPr>
        <w:pStyle w:val="Nadpis1"/>
      </w:pPr>
      <w:r w:rsidRPr="005B3FC3">
        <w:t>Podmínky výpůjčky</w:t>
      </w:r>
    </w:p>
    <w:p w14:paraId="19DD571A" w14:textId="77777777" w:rsidR="00523814" w:rsidRDefault="00523814" w:rsidP="00523814">
      <w:pPr>
        <w:pStyle w:val="Odstavecsmlouvy"/>
      </w:pPr>
      <w:r w:rsidRPr="00523814">
        <w:t>Půjčitel se zavazuje dodat Vypůjčiteli společně s</w:t>
      </w:r>
      <w:r w:rsidR="00CA5975">
        <w:t> Předmětem výpůjčky</w:t>
      </w:r>
      <w:r w:rsidRPr="00523814">
        <w:t xml:space="preserve"> i veškeré doklady, které se k </w:t>
      </w:r>
      <w:r w:rsidR="00CA5975">
        <w:t>Předmětu výpůjčky</w:t>
      </w:r>
      <w:r w:rsidR="00CA5975" w:rsidRPr="00523814">
        <w:t xml:space="preserve"> </w:t>
      </w:r>
      <w:r w:rsidRPr="00523814">
        <w:t xml:space="preserve">vztahují, tj. zejména doklady nutné k převzetí a k řádnému užívání </w:t>
      </w:r>
      <w:r w:rsidR="00CA5975">
        <w:t>Předmětu výpůjčky</w:t>
      </w:r>
      <w:r w:rsidR="00981DE0">
        <w:t xml:space="preserve"> (dále jen „</w:t>
      </w:r>
      <w:r w:rsidR="00981DE0" w:rsidRPr="00EC1C62">
        <w:rPr>
          <w:b/>
        </w:rPr>
        <w:t>Doklady</w:t>
      </w:r>
      <w:r w:rsidR="00981DE0">
        <w:t>“), a to vždy</w:t>
      </w:r>
      <w:r w:rsidRPr="00523814">
        <w:t>:</w:t>
      </w:r>
      <w:r>
        <w:t xml:space="preserve"> </w:t>
      </w:r>
    </w:p>
    <w:p w14:paraId="5B634A06" w14:textId="133EF4DE" w:rsidR="00523814" w:rsidRDefault="002D7E30" w:rsidP="00C309E9">
      <w:pPr>
        <w:pStyle w:val="Psmeno"/>
      </w:pPr>
      <w:r w:rsidRPr="00D859C2">
        <w:t xml:space="preserve">návod k ovládání </w:t>
      </w:r>
      <w:r>
        <w:t>ke každé položce Předmětu výpůjčky</w:t>
      </w:r>
      <w:r w:rsidRPr="00D859C2">
        <w:t xml:space="preserve"> v českém jazyce</w:t>
      </w:r>
      <w:r>
        <w:t>,</w:t>
      </w:r>
      <w:r w:rsidR="00BF3661">
        <w:t xml:space="preserve"> </w:t>
      </w:r>
      <w:r>
        <w:t xml:space="preserve">a to </w:t>
      </w:r>
      <w:r w:rsidRPr="00D859C2">
        <w:t xml:space="preserve">1x v listinné podobě, 1x v datové podobě ve formátu </w:t>
      </w:r>
      <w:r>
        <w:t>RTF, DOC, DOCX</w:t>
      </w:r>
      <w:r w:rsidRPr="00D859C2">
        <w:t xml:space="preserve"> nebo </w:t>
      </w:r>
      <w:r>
        <w:t>PDF a pokud je položka Předmětu výpůjčky vyrobena mimo ČR, pak rovněž tento návod v anglickém jazyce v datové podobě</w:t>
      </w:r>
      <w:r w:rsidR="00456B16">
        <w:t>;</w:t>
      </w:r>
    </w:p>
    <w:p w14:paraId="0B1BB042" w14:textId="77777777" w:rsidR="00523814" w:rsidRDefault="00523814" w:rsidP="00523814">
      <w:pPr>
        <w:pStyle w:val="Psmeno"/>
      </w:pPr>
      <w:r>
        <w:t xml:space="preserve">čestné prohlášení či jiný doklad prokazující, že </w:t>
      </w:r>
      <w:r w:rsidR="00873A82">
        <w:t>Půjčitel</w:t>
      </w:r>
      <w:r>
        <w:t xml:space="preserve"> má splněnu ohlašovací povinnost dle </w:t>
      </w:r>
      <w:r w:rsidR="00873A82" w:rsidRPr="00D859C2">
        <w:t xml:space="preserve">č. </w:t>
      </w:r>
      <w:r w:rsidR="00873A82">
        <w:t>89</w:t>
      </w:r>
      <w:r w:rsidR="00873A82" w:rsidRPr="00D859C2">
        <w:t>/</w:t>
      </w:r>
      <w:r w:rsidR="00873A82">
        <w:t>2021</w:t>
      </w:r>
      <w:r w:rsidR="00873A82" w:rsidRPr="00D859C2">
        <w:t xml:space="preserve"> Sb., </w:t>
      </w:r>
      <w:r w:rsidR="00873A82" w:rsidRPr="004820A4">
        <w:t>o zdravotnických prostředcích a o změně zákona č. 378/2007 Sb., o léčivech a o změnách některých souvisejících zákonů (zákon o léčivech), ve znění pozdějších předpisů</w:t>
      </w:r>
      <w:r w:rsidR="00873A82">
        <w:t xml:space="preserve"> (dále jen „</w:t>
      </w:r>
      <w:proofErr w:type="spellStart"/>
      <w:r w:rsidR="00873A82" w:rsidRPr="00D859C2">
        <w:rPr>
          <w:b/>
        </w:rPr>
        <w:t>ZoZP</w:t>
      </w:r>
      <w:proofErr w:type="spellEnd"/>
      <w:r w:rsidR="00873A82">
        <w:t>“)</w:t>
      </w:r>
      <w:r>
        <w:t>;</w:t>
      </w:r>
    </w:p>
    <w:p w14:paraId="404592EB" w14:textId="77777777" w:rsidR="00523814" w:rsidRDefault="00523814" w:rsidP="002D7E30">
      <w:pPr>
        <w:pStyle w:val="Psmeno"/>
      </w:pPr>
      <w:r>
        <w:t>elektronický nosič (</w:t>
      </w:r>
      <w:r w:rsidR="002D7E30">
        <w:t xml:space="preserve">klíčenka USB, </w:t>
      </w:r>
      <w:r>
        <w:t>CD</w:t>
      </w:r>
      <w:r w:rsidR="002D7E30">
        <w:t xml:space="preserve">, </w:t>
      </w:r>
      <w:r>
        <w:t>DVD, …), na kterém bude uloženo</w:t>
      </w:r>
      <w:r w:rsidR="002D7E30">
        <w:t xml:space="preserve"> </w:t>
      </w:r>
      <w:r>
        <w:t>prohlášení o shodě dle zákona č. 22/1997 Sb., o technických požadavcích na výrobky, ve znění pozdějších předpisů, a pokud se jedná o zdravotnický prostředek (EN 93/42/E</w:t>
      </w:r>
      <w:r w:rsidR="0034124B">
        <w:t xml:space="preserve">EC či IVD EN 98/79/EEC) dle </w:t>
      </w:r>
      <w:proofErr w:type="spellStart"/>
      <w:r w:rsidR="002D7E30">
        <w:t>ZoZP</w:t>
      </w:r>
      <w:proofErr w:type="spellEnd"/>
      <w:r w:rsidR="0034124B">
        <w:t xml:space="preserve">, </w:t>
      </w:r>
      <w:r>
        <w:t>s uvedením klasifikačn</w:t>
      </w:r>
      <w:r w:rsidR="008421C1">
        <w:t>í třídy, a to v českém jazyce; z</w:t>
      </w:r>
      <w:r>
        <w:t xml:space="preserve">ároveň bude přímo na </w:t>
      </w:r>
      <w:r w:rsidR="00CA5975">
        <w:t xml:space="preserve">Předmětu výpůjčky </w:t>
      </w:r>
      <w:r>
        <w:t>grafické znázornění této shody prostřednictvím značky CE</w:t>
      </w:r>
      <w:r w:rsidR="002D7E30">
        <w:t>.</w:t>
      </w:r>
    </w:p>
    <w:p w14:paraId="5D0DD439" w14:textId="77777777" w:rsidR="000F5076" w:rsidRDefault="0034124B" w:rsidP="00CD3550">
      <w:pPr>
        <w:pStyle w:val="Odstavecsmlouvy"/>
      </w:pPr>
      <w:r w:rsidRPr="0034124B">
        <w:t xml:space="preserve">Půjčitel současně prohlašuje, že </w:t>
      </w:r>
      <w:r w:rsidR="00CA5975">
        <w:t>Předmět výpůjčky</w:t>
      </w:r>
      <w:r w:rsidR="00CA5975" w:rsidRPr="0034124B">
        <w:t xml:space="preserve"> </w:t>
      </w:r>
      <w:r w:rsidRPr="0034124B">
        <w:t>je způsobilý k řádnému užívání a jeho stav odpovídá příslušným předpisům. Současně Půjčitel prohlašuje, že výrobce vydal prohlášení o shodě k</w:t>
      </w:r>
      <w:r>
        <w:t> </w:t>
      </w:r>
      <w:r w:rsidR="00CA5975">
        <w:t>Předmětu výpůjčky</w:t>
      </w:r>
      <w:r w:rsidR="00CA5975" w:rsidRPr="0034124B">
        <w:t xml:space="preserve"> </w:t>
      </w:r>
      <w:r w:rsidRPr="0034124B">
        <w:t>v souladu s českými právními předpisy.</w:t>
      </w:r>
    </w:p>
    <w:p w14:paraId="113847DC" w14:textId="77777777" w:rsidR="006D074E" w:rsidRPr="00CD3977" w:rsidRDefault="0034124B" w:rsidP="0034124B">
      <w:pPr>
        <w:pStyle w:val="Odstavecsmlouvy"/>
      </w:pPr>
      <w:r>
        <w:t xml:space="preserve">Půjčitel bude po dobu trvání </w:t>
      </w:r>
      <w:r w:rsidR="00981DE0">
        <w:t xml:space="preserve">této </w:t>
      </w:r>
      <w:r>
        <w:t xml:space="preserve">smlouvy </w:t>
      </w:r>
      <w:r w:rsidR="00981DE0">
        <w:t xml:space="preserve">s odbornou péčí profesionála </w:t>
      </w:r>
      <w:r>
        <w:t xml:space="preserve">provádět </w:t>
      </w:r>
      <w:r w:rsidRPr="00E85339">
        <w:rPr>
          <w:b/>
        </w:rPr>
        <w:t>bezplatně</w:t>
      </w:r>
      <w:r>
        <w:t xml:space="preserve"> odbornou údržbu</w:t>
      </w:r>
      <w:r w:rsidR="00981DE0">
        <w:t xml:space="preserve"> Předmětu výpůjčky, tj.</w:t>
      </w:r>
      <w:r>
        <w:t xml:space="preserve"> pravidelné bezpečnostně technické kontroly </w:t>
      </w:r>
      <w:r w:rsidR="00981DE0">
        <w:t>(dále jen „</w:t>
      </w:r>
      <w:r w:rsidR="00981DE0" w:rsidRPr="00981DE0">
        <w:rPr>
          <w:b/>
        </w:rPr>
        <w:t>PBTK</w:t>
      </w:r>
      <w:r w:rsidR="00981DE0">
        <w:t xml:space="preserve">“) </w:t>
      </w:r>
      <w:r>
        <w:t>a servisní prohlídky předepsan</w:t>
      </w:r>
      <w:r w:rsidR="00371F97">
        <w:t>é</w:t>
      </w:r>
      <w:r>
        <w:t xml:space="preserve"> výrobcem dle </w:t>
      </w:r>
      <w:proofErr w:type="spellStart"/>
      <w:r>
        <w:t>ZoZP</w:t>
      </w:r>
      <w:proofErr w:type="spellEnd"/>
      <w:r w:rsidR="00371F97">
        <w:t xml:space="preserve">, </w:t>
      </w:r>
      <w:r w:rsidR="00DD4973" w:rsidRPr="00075ACF">
        <w:t>vč</w:t>
      </w:r>
      <w:r w:rsidR="00371F97">
        <w:t>etně</w:t>
      </w:r>
      <w:r w:rsidR="00DD4973" w:rsidRPr="00075ACF">
        <w:t> aktualizace příp</w:t>
      </w:r>
      <w:r w:rsidR="00371F97">
        <w:t>adného</w:t>
      </w:r>
      <w:r w:rsidR="00DD4973" w:rsidRPr="00075ACF">
        <w:t xml:space="preserve"> firmware, </w:t>
      </w:r>
      <w:r w:rsidR="00371F97">
        <w:t>software</w:t>
      </w:r>
      <w:r w:rsidR="00DD4973" w:rsidRPr="00075ACF">
        <w:t xml:space="preserve">, </w:t>
      </w:r>
      <w:r w:rsidR="00371F97">
        <w:t xml:space="preserve">včetně </w:t>
      </w:r>
      <w:r w:rsidR="00DD4973" w:rsidRPr="00075ACF">
        <w:t xml:space="preserve">zkoušek dlouhodobé stability </w:t>
      </w:r>
      <w:r w:rsidR="00DD4973" w:rsidRPr="00075ACF">
        <w:rPr>
          <w:bCs/>
        </w:rPr>
        <w:t>(pouze u </w:t>
      </w:r>
      <w:r w:rsidR="00371F97">
        <w:rPr>
          <w:bCs/>
        </w:rPr>
        <w:t>Předmětu výpůjčky</w:t>
      </w:r>
      <w:r w:rsidR="00DD4973" w:rsidRPr="00075ACF">
        <w:rPr>
          <w:bCs/>
        </w:rPr>
        <w:t>, kter</w:t>
      </w:r>
      <w:r w:rsidR="00371F97">
        <w:rPr>
          <w:bCs/>
        </w:rPr>
        <w:t>ý</w:t>
      </w:r>
      <w:r w:rsidR="00DD4973" w:rsidRPr="00075ACF">
        <w:rPr>
          <w:bCs/>
        </w:rPr>
        <w:t xml:space="preserve"> této zkoušce podle </w:t>
      </w:r>
      <w:r w:rsidR="002D7E30" w:rsidRPr="00D859C2">
        <w:t xml:space="preserve">zákona </w:t>
      </w:r>
      <w:r w:rsidR="002D7E30" w:rsidRPr="008C554F">
        <w:rPr>
          <w:sz w:val="23"/>
          <w:szCs w:val="23"/>
        </w:rPr>
        <w:t>263/2016 Sb., atomový zákon, ve znění pozdějších předpisů</w:t>
      </w:r>
      <w:r w:rsidR="002D7E30">
        <w:rPr>
          <w:sz w:val="23"/>
          <w:szCs w:val="23"/>
        </w:rPr>
        <w:t>,</w:t>
      </w:r>
      <w:r w:rsidR="002D7E30" w:rsidRPr="008C554F">
        <w:rPr>
          <w:sz w:val="23"/>
          <w:szCs w:val="23"/>
        </w:rPr>
        <w:t xml:space="preserve"> včetně prováděcích předpisů</w:t>
      </w:r>
      <w:r w:rsidR="002D7E30">
        <w:rPr>
          <w:sz w:val="23"/>
          <w:szCs w:val="23"/>
        </w:rPr>
        <w:t xml:space="preserve"> tohoto zákona</w:t>
      </w:r>
      <w:r w:rsidR="002D7E30" w:rsidRPr="008C554F">
        <w:rPr>
          <w:sz w:val="23"/>
          <w:szCs w:val="23"/>
        </w:rPr>
        <w:t>, zejména vyhlášky č. 422/2016 Sb., o radiační ochraně a zabezpečení radionuklidového zdroje, ve znění pozdějších předpisů (</w:t>
      </w:r>
      <w:r w:rsidR="002D7E30">
        <w:rPr>
          <w:sz w:val="23"/>
          <w:szCs w:val="23"/>
        </w:rPr>
        <w:t xml:space="preserve">tento zákona a jeho prováděcí předpisy </w:t>
      </w:r>
      <w:r w:rsidR="002D7E30" w:rsidRPr="008C554F">
        <w:rPr>
          <w:sz w:val="23"/>
          <w:szCs w:val="23"/>
        </w:rPr>
        <w:t xml:space="preserve">dále </w:t>
      </w:r>
      <w:r w:rsidR="002D7E30">
        <w:rPr>
          <w:sz w:val="23"/>
          <w:szCs w:val="23"/>
        </w:rPr>
        <w:t xml:space="preserve">souhrnně </w:t>
      </w:r>
      <w:r w:rsidR="002D7E30" w:rsidRPr="008C554F">
        <w:rPr>
          <w:sz w:val="23"/>
          <w:szCs w:val="23"/>
        </w:rPr>
        <w:t xml:space="preserve">jen </w:t>
      </w:r>
      <w:r w:rsidR="002D7E30" w:rsidRPr="003E4543">
        <w:rPr>
          <w:sz w:val="23"/>
          <w:szCs w:val="23"/>
        </w:rPr>
        <w:t>„</w:t>
      </w:r>
      <w:r w:rsidR="002D7E30" w:rsidRPr="003E4543">
        <w:rPr>
          <w:b/>
          <w:sz w:val="23"/>
          <w:szCs w:val="23"/>
        </w:rPr>
        <w:t>AZ</w:t>
      </w:r>
      <w:r w:rsidR="002D7E30" w:rsidRPr="003E4543">
        <w:rPr>
          <w:sz w:val="23"/>
          <w:szCs w:val="23"/>
        </w:rPr>
        <w:t>“</w:t>
      </w:r>
      <w:r w:rsidR="002D7E30">
        <w:rPr>
          <w:bCs/>
        </w:rPr>
        <w:t xml:space="preserve">), </w:t>
      </w:r>
      <w:r w:rsidR="00DD4973" w:rsidRPr="00075ACF">
        <w:rPr>
          <w:bCs/>
        </w:rPr>
        <w:t xml:space="preserve">podléhá), </w:t>
      </w:r>
      <w:r w:rsidR="00DD4973" w:rsidRPr="00075ACF">
        <w:t xml:space="preserve">validace nebo kalibrace parametrů </w:t>
      </w:r>
      <w:r w:rsidR="00DD4973" w:rsidRPr="00075ACF">
        <w:rPr>
          <w:bCs/>
        </w:rPr>
        <w:t>(pouze u </w:t>
      </w:r>
      <w:r w:rsidR="00371F97">
        <w:rPr>
          <w:bCs/>
        </w:rPr>
        <w:t>Předmětu výpůjčky</w:t>
      </w:r>
      <w:r w:rsidR="00DD4973" w:rsidRPr="00075ACF">
        <w:rPr>
          <w:bCs/>
        </w:rPr>
        <w:t>, u nějž je při provozu vyžadována</w:t>
      </w:r>
      <w:r w:rsidR="00371F97">
        <w:rPr>
          <w:bCs/>
        </w:rPr>
        <w:t>)</w:t>
      </w:r>
      <w:r w:rsidR="00DD4973">
        <w:rPr>
          <w:bCs/>
        </w:rPr>
        <w:t xml:space="preserve"> a </w:t>
      </w:r>
      <w:r w:rsidR="00371F97">
        <w:rPr>
          <w:bCs/>
        </w:rPr>
        <w:t xml:space="preserve">včetně </w:t>
      </w:r>
      <w:r w:rsidR="00DD4973">
        <w:rPr>
          <w:bCs/>
        </w:rPr>
        <w:t>revizí (elektrick</w:t>
      </w:r>
      <w:r w:rsidR="00371F97">
        <w:rPr>
          <w:bCs/>
        </w:rPr>
        <w:t>ých</w:t>
      </w:r>
      <w:r w:rsidR="00DD4973">
        <w:rPr>
          <w:bCs/>
        </w:rPr>
        <w:t>, tlakov</w:t>
      </w:r>
      <w:r w:rsidR="00371F97">
        <w:rPr>
          <w:bCs/>
        </w:rPr>
        <w:t>ých</w:t>
      </w:r>
      <w:r w:rsidR="00DD4973">
        <w:rPr>
          <w:bCs/>
        </w:rPr>
        <w:t xml:space="preserve"> a </w:t>
      </w:r>
      <w:r w:rsidR="00DD4973">
        <w:rPr>
          <w:bCs/>
        </w:rPr>
        <w:lastRenderedPageBreak/>
        <w:t>plynov</w:t>
      </w:r>
      <w:r w:rsidR="00371F97">
        <w:rPr>
          <w:bCs/>
        </w:rPr>
        <w:t>ých</w:t>
      </w:r>
      <w:r w:rsidR="00E85339">
        <w:rPr>
          <w:bCs/>
        </w:rPr>
        <w:t>)</w:t>
      </w:r>
      <w:r>
        <w:t xml:space="preserve">, a to </w:t>
      </w:r>
      <w:r w:rsidR="00371F97">
        <w:t xml:space="preserve">vše </w:t>
      </w:r>
      <w:r>
        <w:t>včetně potřebného materiálu a v případě periodických činností i bez vyzvání. Půjčitel bude také po</w:t>
      </w:r>
      <w:r w:rsidR="00371F97">
        <w:t xml:space="preserve"> celou</w:t>
      </w:r>
      <w:r>
        <w:t xml:space="preserve"> dobu trvání této smlouvy bezplatně provádět opravy </w:t>
      </w:r>
      <w:r w:rsidR="00981DE0">
        <w:t xml:space="preserve">Předmětu výpůjčky </w:t>
      </w:r>
      <w:r>
        <w:t>a veškeré servisní zásahy, a to včetně dodávek náhradních dílů a potřebného materiálu.</w:t>
      </w:r>
      <w:r w:rsidR="00EE45A8">
        <w:t xml:space="preserve"> K</w:t>
      </w:r>
      <w:r>
        <w:t>opie protokolů o provedených prohlídkách a servisních zásazích je Půjčitel bez zbytečného odkladu po provedení prohlídky nebo servisního zásahu povinen zaslat Vypůjčiteli.</w:t>
      </w:r>
    </w:p>
    <w:p w14:paraId="4F565A34" w14:textId="77777777" w:rsidR="0034124B" w:rsidRPr="00371F97" w:rsidRDefault="00371F97" w:rsidP="0034124B">
      <w:pPr>
        <w:pStyle w:val="Odstavecsmlouvy"/>
      </w:pPr>
      <w:bookmarkStart w:id="6" w:name="_Ref477347839"/>
      <w:bookmarkStart w:id="7" w:name="_Ref505676381"/>
      <w:r w:rsidRPr="00E85339">
        <w:t xml:space="preserve">Půjčitel se zavazuje zahájit práce na odstranění vad </w:t>
      </w:r>
      <w:r>
        <w:t xml:space="preserve">(opravě) </w:t>
      </w:r>
      <w:r w:rsidRPr="00E85339">
        <w:t xml:space="preserve">Předmětu výpůjčky do 1 pracovního dne od jejich oznámení a ve lhůtě do 3 pracovních dnů od oznámení těchto vad uvést Předmět výpůjčky opět do bezvadného stavu, ledaže si smluvní strany s ohledem na charakter a závažnost vad dohodnou lhůtu delší. </w:t>
      </w:r>
      <w:r w:rsidR="0034124B" w:rsidRPr="00371F97">
        <w:t xml:space="preserve">V případě provádění </w:t>
      </w:r>
      <w:r>
        <w:t xml:space="preserve">opravy </w:t>
      </w:r>
      <w:r w:rsidR="0034124B" w:rsidRPr="00371F97">
        <w:t>mimo pracoviště Vypůjčitele</w:t>
      </w:r>
      <w:r w:rsidRPr="00371F97">
        <w:t xml:space="preserve"> nebo v případě dlouhodobé opravy</w:t>
      </w:r>
      <w:r w:rsidR="0034124B" w:rsidRPr="00371F97">
        <w:t xml:space="preserve">, se Půjčitel zavazuje </w:t>
      </w:r>
      <w:r w:rsidR="00742C53" w:rsidRPr="00371F97">
        <w:t>vy</w:t>
      </w:r>
      <w:r w:rsidR="0034124B" w:rsidRPr="00371F97">
        <w:t>půjčit Vypůjčiteli náhradní</w:t>
      </w:r>
      <w:r w:rsidR="00742C53" w:rsidRPr="00371F97">
        <w:t xml:space="preserve"> kusy</w:t>
      </w:r>
      <w:r w:rsidR="0034124B" w:rsidRPr="00371F97">
        <w:t xml:space="preserve"> </w:t>
      </w:r>
      <w:r w:rsidR="00742C53" w:rsidRPr="00371F97">
        <w:t xml:space="preserve">Předmětu výpůjčky a to na celou </w:t>
      </w:r>
      <w:r w:rsidR="0034124B" w:rsidRPr="00371F97">
        <w:t xml:space="preserve">dobu provádění </w:t>
      </w:r>
      <w:r w:rsidR="00742C53" w:rsidRPr="00371F97">
        <w:t>takov</w:t>
      </w:r>
      <w:r>
        <w:t>é</w:t>
      </w:r>
      <w:r w:rsidR="00742C53" w:rsidRPr="00371F97">
        <w:t xml:space="preserve"> </w:t>
      </w:r>
      <w:r>
        <w:t>opravy</w:t>
      </w:r>
      <w:r w:rsidR="0034124B" w:rsidRPr="00371F97">
        <w:t>.</w:t>
      </w:r>
      <w:r w:rsidR="00981DE0" w:rsidRPr="00371F97">
        <w:t xml:space="preserve"> Na tuto výpůjčku náhradních kusů Předmětu výpůjčky se použijí ujednání této smlouvy obdobně.</w:t>
      </w:r>
      <w:r w:rsidRPr="00E85339">
        <w:t xml:space="preserve"> Za dlouhodobou opravu je pro účely této smlouvy považována oprava trvající déle než 3 pracovní dny.</w:t>
      </w:r>
    </w:p>
    <w:p w14:paraId="36E82B72" w14:textId="77777777" w:rsidR="0034124B" w:rsidRPr="0034124B" w:rsidRDefault="0040246D" w:rsidP="0034124B">
      <w:pPr>
        <w:pStyle w:val="Odstavecsmlouvy"/>
      </w:pPr>
      <w:r>
        <w:t>Půjčitel je povinen i opakovaně na výzvu Vypůjčitele provést i</w:t>
      </w:r>
      <w:r w:rsidR="0034124B" w:rsidRPr="0034124B">
        <w:t xml:space="preserve">nstruktáž a zaškolení obsluhujícího personálu </w:t>
      </w:r>
      <w:r w:rsidR="006921E6" w:rsidRPr="0034124B">
        <w:t>Vypůjčitele</w:t>
      </w:r>
      <w:r w:rsidR="0034124B" w:rsidRPr="0034124B">
        <w:t xml:space="preserve"> dle </w:t>
      </w:r>
      <w:proofErr w:type="spellStart"/>
      <w:r w:rsidR="0034124B">
        <w:t>ZoZP</w:t>
      </w:r>
      <w:proofErr w:type="spellEnd"/>
      <w:r>
        <w:t xml:space="preserve">, a to </w:t>
      </w:r>
      <w:r w:rsidR="00C63975">
        <w:t>bezplatně na pracovištích</w:t>
      </w:r>
      <w:r w:rsidR="0034124B" w:rsidRPr="0034124B">
        <w:t xml:space="preserve"> </w:t>
      </w:r>
      <w:r w:rsidR="006921E6" w:rsidRPr="0034124B">
        <w:t>Vypůjčitele</w:t>
      </w:r>
      <w:r w:rsidR="00C63975">
        <w:t xml:space="preserve"> dle jeho požadavků </w:t>
      </w:r>
      <w:r w:rsidR="0034124B" w:rsidRPr="0034124B">
        <w:t>včetně doložení pověření školitele výrobcem</w:t>
      </w:r>
      <w:r w:rsidR="00C63975">
        <w:t xml:space="preserve"> </w:t>
      </w:r>
      <w:r w:rsidR="001F7C46">
        <w:t>Předmětu výpůjčky</w:t>
      </w:r>
      <w:r w:rsidR="0034124B" w:rsidRPr="0034124B">
        <w:t xml:space="preserve">. Při provádění PBTK </w:t>
      </w:r>
      <w:r w:rsidR="00C63975">
        <w:t xml:space="preserve">je Půjčitel povinen dle věty předchozí bezplatně provádět </w:t>
      </w:r>
      <w:r w:rsidR="0034124B" w:rsidRPr="0034124B">
        <w:t>proškolení nových uživatelů.</w:t>
      </w:r>
    </w:p>
    <w:bookmarkEnd w:id="6"/>
    <w:bookmarkEnd w:id="7"/>
    <w:p w14:paraId="7F4B275A" w14:textId="77777777" w:rsidR="00D02096" w:rsidRDefault="00D02096" w:rsidP="00D02096">
      <w:pPr>
        <w:pStyle w:val="Odstavecsmlouvy"/>
      </w:pPr>
      <w:r w:rsidRPr="00B66DEF">
        <w:t xml:space="preserve">Vypůjčitel je povinen </w:t>
      </w:r>
      <w:r w:rsidR="001F7C46">
        <w:t>Předmět výpůjčky</w:t>
      </w:r>
      <w:r w:rsidR="001F7C46" w:rsidRPr="00B66DEF">
        <w:t xml:space="preserve"> </w:t>
      </w:r>
      <w:r w:rsidRPr="00B66DEF">
        <w:t xml:space="preserve">užívat </w:t>
      </w:r>
      <w:r>
        <w:t xml:space="preserve">řádně a </w:t>
      </w:r>
      <w:r w:rsidRPr="00B66DEF">
        <w:t xml:space="preserve">přiměřeně povaze věci v souladu s návodem k jeho obsluze </w:t>
      </w:r>
      <w:r>
        <w:t xml:space="preserve">a </w:t>
      </w:r>
      <w:r w:rsidRPr="00B66DEF">
        <w:t xml:space="preserve">výhradně pro potřeby </w:t>
      </w:r>
      <w:r>
        <w:t>pracoviště uvedeného v</w:t>
      </w:r>
      <w:r w:rsidR="00E91FB2">
        <w:t> této smlouvě</w:t>
      </w:r>
      <w:r>
        <w:t>.</w:t>
      </w:r>
    </w:p>
    <w:p w14:paraId="6753C7B3" w14:textId="0F8DF0B6" w:rsidR="00D02096" w:rsidRDefault="00D02096" w:rsidP="00D02096">
      <w:pPr>
        <w:pStyle w:val="Odstavecsmlouvy"/>
      </w:pPr>
      <w:r w:rsidRPr="00B66DEF">
        <w:t xml:space="preserve">Vypůjčitel je povinen </w:t>
      </w:r>
      <w:r w:rsidR="001F7C46">
        <w:t>Předmět výpůjčky</w:t>
      </w:r>
      <w:r w:rsidRPr="00B66DEF">
        <w:t xml:space="preserve"> chránit před poškozením, ztrátou nebo zničením, nesmí jej předat k užívání třetím osobám. Po skončení výpůjčky je Vypůjčitel povinen </w:t>
      </w:r>
      <w:r w:rsidR="001F7C46">
        <w:t>Předmět výpůjčky</w:t>
      </w:r>
      <w:r w:rsidRPr="00B66DEF">
        <w:t xml:space="preserve"> vrátit Půjčiteli ve stavu odpovídajícímu době jeho užívání.</w:t>
      </w:r>
      <w:r w:rsidR="0040246D" w:rsidRPr="0040246D">
        <w:rPr>
          <w:color w:val="000000"/>
        </w:rPr>
        <w:t xml:space="preserve"> </w:t>
      </w:r>
      <w:r w:rsidR="0040246D">
        <w:rPr>
          <w:color w:val="000000"/>
        </w:rPr>
        <w:t xml:space="preserve">Ujednání odst. </w:t>
      </w:r>
      <w:r w:rsidR="00EF769D">
        <w:rPr>
          <w:color w:val="000000"/>
        </w:rPr>
        <w:fldChar w:fldCharType="begin"/>
      </w:r>
      <w:r w:rsidR="00EF769D">
        <w:rPr>
          <w:color w:val="000000"/>
        </w:rPr>
        <w:instrText xml:space="preserve"> REF _Ref42251496 \n \h </w:instrText>
      </w:r>
      <w:r w:rsidR="00EF769D">
        <w:rPr>
          <w:color w:val="000000"/>
        </w:rPr>
      </w:r>
      <w:r w:rsidR="00EF769D">
        <w:rPr>
          <w:color w:val="000000"/>
        </w:rPr>
        <w:fldChar w:fldCharType="separate"/>
      </w:r>
      <w:r w:rsidR="00386AEC">
        <w:rPr>
          <w:color w:val="000000"/>
        </w:rPr>
        <w:t>IX.</w:t>
      </w:r>
      <w:r w:rsidR="001D55FE">
        <w:rPr>
          <w:color w:val="000000"/>
        </w:rPr>
        <w:t xml:space="preserve"> </w:t>
      </w:r>
      <w:r w:rsidR="00386AEC">
        <w:rPr>
          <w:color w:val="000000"/>
        </w:rPr>
        <w:t>3</w:t>
      </w:r>
      <w:r w:rsidR="00EF769D">
        <w:rPr>
          <w:color w:val="000000"/>
        </w:rPr>
        <w:fldChar w:fldCharType="end"/>
      </w:r>
      <w:r w:rsidR="00EF769D">
        <w:rPr>
          <w:color w:val="000000"/>
        </w:rPr>
        <w:t xml:space="preserve"> </w:t>
      </w:r>
      <w:r w:rsidR="0040246D">
        <w:rPr>
          <w:color w:val="000000"/>
        </w:rPr>
        <w:t>této smlouvy tím není dotčeno.</w:t>
      </w:r>
    </w:p>
    <w:p w14:paraId="5172AA08" w14:textId="77777777" w:rsidR="00D02096" w:rsidRPr="00B66DEF" w:rsidRDefault="00D02096" w:rsidP="00D02096">
      <w:pPr>
        <w:pStyle w:val="Odstavecsmlouvy"/>
        <w:rPr>
          <w:color w:val="000000"/>
        </w:rPr>
      </w:pPr>
      <w:r w:rsidRPr="00B66DEF">
        <w:rPr>
          <w:color w:val="000000"/>
        </w:rPr>
        <w:t xml:space="preserve">Doba výpůjčky </w:t>
      </w:r>
      <w:r w:rsidR="001F7C46">
        <w:rPr>
          <w:color w:val="000000"/>
        </w:rPr>
        <w:t>se</w:t>
      </w:r>
      <w:r w:rsidRPr="00B66DEF">
        <w:rPr>
          <w:color w:val="000000"/>
        </w:rPr>
        <w:t xml:space="preserve"> </w:t>
      </w:r>
      <w:r w:rsidR="001F7C46">
        <w:rPr>
          <w:color w:val="000000"/>
        </w:rPr>
        <w:t>sjednává</w:t>
      </w:r>
      <w:r w:rsidRPr="00B66DEF">
        <w:rPr>
          <w:color w:val="000000"/>
        </w:rPr>
        <w:t xml:space="preserve"> na dobu účinnosti </w:t>
      </w:r>
      <w:r>
        <w:rPr>
          <w:color w:val="000000"/>
        </w:rPr>
        <w:t xml:space="preserve">této </w:t>
      </w:r>
      <w:r w:rsidRPr="00B66DEF">
        <w:rPr>
          <w:color w:val="000000"/>
        </w:rPr>
        <w:t>smlouvy</w:t>
      </w:r>
      <w:r w:rsidR="00836D21">
        <w:rPr>
          <w:color w:val="000000"/>
        </w:rPr>
        <w:t xml:space="preserve"> (dále a výše jen „</w:t>
      </w:r>
      <w:r w:rsidR="00836D21" w:rsidRPr="00836D21">
        <w:rPr>
          <w:b/>
          <w:color w:val="000000"/>
        </w:rPr>
        <w:t>Doba výpůjčky</w:t>
      </w:r>
      <w:r w:rsidR="00836D21">
        <w:rPr>
          <w:color w:val="000000"/>
        </w:rPr>
        <w:t>“)</w:t>
      </w:r>
      <w:r w:rsidRPr="00B66DEF">
        <w:rPr>
          <w:color w:val="000000"/>
        </w:rPr>
        <w:t xml:space="preserve">. </w:t>
      </w:r>
    </w:p>
    <w:p w14:paraId="76C0399B" w14:textId="77777777" w:rsidR="00D02096" w:rsidRPr="00B66DEF" w:rsidRDefault="00D02096" w:rsidP="00D02096">
      <w:pPr>
        <w:pStyle w:val="Odstavecsmlouvy"/>
        <w:rPr>
          <w:color w:val="000000"/>
        </w:rPr>
      </w:pPr>
      <w:r w:rsidRPr="00B66DEF">
        <w:rPr>
          <w:color w:val="000000"/>
        </w:rPr>
        <w:t xml:space="preserve">V případě, že by Vypůjčitel užíval </w:t>
      </w:r>
      <w:r w:rsidR="001F7C46">
        <w:t>Předmět výpůjčky</w:t>
      </w:r>
      <w:r w:rsidR="001F7C46" w:rsidRPr="00B66DEF">
        <w:rPr>
          <w:color w:val="000000"/>
        </w:rPr>
        <w:t xml:space="preserve"> </w:t>
      </w:r>
      <w:r w:rsidRPr="00B66DEF">
        <w:rPr>
          <w:color w:val="000000"/>
        </w:rPr>
        <w:t>v rozporu s touto smlouvou, je Půjčitel oprávněn požadovat jeho vrácení i před skončením doby výpůjčky.</w:t>
      </w:r>
      <w:r w:rsidR="0040246D">
        <w:rPr>
          <w:color w:val="000000"/>
        </w:rPr>
        <w:t xml:space="preserve"> Ujednání odst. </w:t>
      </w:r>
      <w:r w:rsidR="0040246D">
        <w:rPr>
          <w:color w:val="000000"/>
        </w:rPr>
        <w:fldChar w:fldCharType="begin"/>
      </w:r>
      <w:r w:rsidR="0040246D">
        <w:rPr>
          <w:color w:val="000000"/>
        </w:rPr>
        <w:instrText xml:space="preserve"> REF _Ref42251496 \r \h </w:instrText>
      </w:r>
      <w:r w:rsidR="0040246D">
        <w:rPr>
          <w:color w:val="000000"/>
        </w:rPr>
      </w:r>
      <w:r w:rsidR="0040246D">
        <w:rPr>
          <w:color w:val="000000"/>
        </w:rPr>
        <w:fldChar w:fldCharType="separate"/>
      </w:r>
      <w:proofErr w:type="gramStart"/>
      <w:r w:rsidR="00386AEC">
        <w:rPr>
          <w:color w:val="000000"/>
        </w:rPr>
        <w:t>IX.3</w:t>
      </w:r>
      <w:r w:rsidR="0040246D">
        <w:rPr>
          <w:color w:val="000000"/>
        </w:rPr>
        <w:fldChar w:fldCharType="end"/>
      </w:r>
      <w:r w:rsidR="0040246D">
        <w:rPr>
          <w:color w:val="000000"/>
        </w:rPr>
        <w:t xml:space="preserve"> této</w:t>
      </w:r>
      <w:proofErr w:type="gramEnd"/>
      <w:r w:rsidR="0040246D">
        <w:rPr>
          <w:color w:val="000000"/>
        </w:rPr>
        <w:t xml:space="preserve"> smlouvy tím není dotčeno.</w:t>
      </w:r>
    </w:p>
    <w:p w14:paraId="04D9127F" w14:textId="2EED09E5" w:rsidR="00D02096" w:rsidRDefault="00C309E9" w:rsidP="00D02096">
      <w:pPr>
        <w:pStyle w:val="Odstavecsmlouvy"/>
        <w:rPr>
          <w:color w:val="000000"/>
        </w:rPr>
      </w:pPr>
      <w:r>
        <w:rPr>
          <w:color w:val="000000"/>
        </w:rPr>
        <w:t>V</w:t>
      </w:r>
      <w:r w:rsidR="00D02096">
        <w:rPr>
          <w:color w:val="000000"/>
        </w:rPr>
        <w:t xml:space="preserve">ypůjčitel je oprávněn </w:t>
      </w:r>
      <w:r w:rsidR="001F7C46">
        <w:t>Předmět výpůjčky</w:t>
      </w:r>
      <w:r w:rsidR="001F7C46">
        <w:rPr>
          <w:color w:val="000000"/>
        </w:rPr>
        <w:t xml:space="preserve"> </w:t>
      </w:r>
      <w:r w:rsidR="00D02096">
        <w:rPr>
          <w:color w:val="000000"/>
        </w:rPr>
        <w:t xml:space="preserve">vrátit Půjčiteli i před uplynutím doby výpůjčky. Půjčitel je v takovém případě povinen </w:t>
      </w:r>
      <w:r w:rsidR="001F7C46">
        <w:t>Předmět výpůjčky</w:t>
      </w:r>
      <w:r w:rsidR="001F7C46">
        <w:rPr>
          <w:color w:val="000000"/>
        </w:rPr>
        <w:t xml:space="preserve"> </w:t>
      </w:r>
      <w:r w:rsidR="00D02096">
        <w:rPr>
          <w:color w:val="000000"/>
        </w:rPr>
        <w:t>převzít.</w:t>
      </w:r>
    </w:p>
    <w:p w14:paraId="2BB037FE" w14:textId="77777777" w:rsidR="002D7E30" w:rsidRDefault="002D7E30" w:rsidP="002D7E30">
      <w:pPr>
        <w:pStyle w:val="Odstavecsmlouvy"/>
        <w:numPr>
          <w:ilvl w:val="1"/>
          <w:numId w:val="2"/>
        </w:numPr>
      </w:pPr>
      <w:bookmarkStart w:id="8" w:name="_Ref98764561"/>
      <w:r>
        <w:t>Pokud Předmět výpůjčky, nebo jakákoli jeho položka, umožňuje komunikaci prostřednictvím počítačové sítě, bere Půjčitel na vědomí, že Vypůjčitel bude provádět testování (skenování) Předmětu výpůjčky za účelem zjištění jeho kybernetických bezpečnostních zranitelností. Zjištěná kybernetická bezpečnostní zranitelnost 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12" w:history="1">
        <w:r w:rsidRPr="00EF5A13">
          <w:rPr>
            <w:rStyle w:val="Hypertextovodkaz"/>
          </w:rPr>
          <w:t>https://cve.mitre.org/</w:t>
        </w:r>
      </w:hyperlink>
      <w:r>
        <w:t xml:space="preserve">) se považuje za skrytou vadu Předmětu výpůjčky, kterou je Půjčitel povinen za podmínek této smlouvy v době trvání výpůjčky </w:t>
      </w:r>
      <w:r w:rsidRPr="00660EC1">
        <w:rPr>
          <w:b/>
          <w:u w:val="single"/>
        </w:rPr>
        <w:t>bezplatně</w:t>
      </w:r>
      <w:r>
        <w:t xml:space="preserve"> odstranit. Závažnost takové vady (dále jen „</w:t>
      </w:r>
      <w:proofErr w:type="spellStart"/>
      <w:r w:rsidRPr="00515C36">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13" w:history="1">
        <w:r w:rsidRPr="00EF5A13">
          <w:rPr>
            <w:rStyle w:val="Hypertextovodkaz"/>
          </w:rPr>
          <w:t>https://www.first.org/cvss/</w:t>
        </w:r>
      </w:hyperlink>
      <w:r>
        <w:t>). Odstraněním vady dle tohoto odstavce se rozumí zejména provedení aktualizace programového vybavení nebo implementace bezpečnostního opatření, které zamezí možnosti využití zjištěné zranitelnosti,</w:t>
      </w:r>
      <w:r w:rsidRPr="00D045D2">
        <w:t xml:space="preserve"> </w:t>
      </w:r>
      <w:r>
        <w:t>případně, nelze-li využití zjištěné zranitelnosti zcela zamezit, sníží pravděpodobnost využití zjištěné zranitelnosti na minimum. Lhůta pro zahájení prací na odstranění vady dle tohoto odstavce je 1 pracovní den</w:t>
      </w:r>
      <w:r w:rsidR="0004313B">
        <w:t xml:space="preserve"> od jejího oznámení Půjčiteli</w:t>
      </w:r>
      <w:r>
        <w:t xml:space="preserve">. Lhůta pro odstranění vady dle tohoto odstavce počíná běžet oznámením této vady Půjčiteli. Pokud je však pro odstranění takové vady nezbytná aktualizace proprietárního počítačového programu, který je součástí Předmětu výpůjčky, vydaná výrobcem tohoto proprietárního počítačového programu, přičemž tento výrobce není totožný s osobou Půjčitele ani není osobou ovládanou Půjčitelem, počíná lhůta pro odstranění této vady běžet okamžikem vydání takové aktualizace. Půjčitel je v takovém případě povinen ve lhůtě pro zahájení prací na odstranění vady zaslat tomuto výrobci písemný požadavek na vydání takové aktualizace a tento úkon ve stejné lhůtě písemně doložit Vypůjčiteli. Prodlení Půjčitele se splněním jeho povinnosti dle věty předchozí se považuje za prodlení se zahájením prací na odstranění </w:t>
      </w:r>
      <w:r>
        <w:lastRenderedPageBreak/>
        <w:t xml:space="preserve">dotčené vady. Lhůty pro odstranění vady dle tohoto odstavce se sjednávají dle jejich </w:t>
      </w:r>
      <w:proofErr w:type="spellStart"/>
      <w:r>
        <w:t>severity</w:t>
      </w:r>
      <w:proofErr w:type="spellEnd"/>
      <w:r>
        <w:t xml:space="preserve"> následovně:</w:t>
      </w:r>
      <w:bookmarkEnd w:id="8"/>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919"/>
        <w:gridCol w:w="3021"/>
      </w:tblGrid>
      <w:tr w:rsidR="002D7E30" w:rsidRPr="005203B5" w14:paraId="19C6818A" w14:textId="77777777" w:rsidTr="006121A5">
        <w:tc>
          <w:tcPr>
            <w:tcW w:w="1560" w:type="dxa"/>
            <w:shd w:val="clear" w:color="auto" w:fill="auto"/>
          </w:tcPr>
          <w:p w14:paraId="2260C92B" w14:textId="77777777" w:rsidR="002D7E30" w:rsidRPr="006121A5" w:rsidRDefault="002D7E30" w:rsidP="006121A5">
            <w:pPr>
              <w:pStyle w:val="Psmenoodstavce"/>
              <w:ind w:left="0"/>
              <w:jc w:val="center"/>
              <w:rPr>
                <w:b/>
              </w:rPr>
            </w:pPr>
            <w:r w:rsidRPr="006121A5">
              <w:rPr>
                <w:b/>
              </w:rPr>
              <w:t>Úroveň zranitelnosti</w:t>
            </w:r>
          </w:p>
        </w:tc>
        <w:tc>
          <w:tcPr>
            <w:tcW w:w="3919" w:type="dxa"/>
            <w:shd w:val="clear" w:color="auto" w:fill="auto"/>
          </w:tcPr>
          <w:p w14:paraId="76122B71" w14:textId="77777777" w:rsidR="002D7E30" w:rsidRPr="006121A5" w:rsidRDefault="002D7E30" w:rsidP="006121A5">
            <w:pPr>
              <w:pStyle w:val="Psmenoodstavce"/>
              <w:ind w:left="0"/>
              <w:jc w:val="center"/>
              <w:rPr>
                <w:b/>
              </w:rPr>
            </w:pPr>
            <w:proofErr w:type="spellStart"/>
            <w:r w:rsidRPr="006121A5">
              <w:rPr>
                <w:b/>
              </w:rPr>
              <w:t>Severita</w:t>
            </w:r>
            <w:proofErr w:type="spellEnd"/>
            <w:r w:rsidRPr="006121A5">
              <w:rPr>
                <w:b/>
              </w:rPr>
              <w:t xml:space="preserve"> vady</w:t>
            </w:r>
          </w:p>
        </w:tc>
        <w:tc>
          <w:tcPr>
            <w:tcW w:w="3021" w:type="dxa"/>
            <w:shd w:val="clear" w:color="auto" w:fill="auto"/>
          </w:tcPr>
          <w:p w14:paraId="3219906D" w14:textId="77777777" w:rsidR="002D7E30" w:rsidRPr="006121A5" w:rsidRDefault="002D7E30" w:rsidP="003327D9">
            <w:pPr>
              <w:pStyle w:val="Psmenoodstavce"/>
              <w:ind w:left="0"/>
              <w:jc w:val="center"/>
              <w:rPr>
                <w:b/>
              </w:rPr>
            </w:pPr>
            <w:r w:rsidRPr="006121A5">
              <w:rPr>
                <w:b/>
              </w:rPr>
              <w:t xml:space="preserve">Lhůta, ve které je </w:t>
            </w:r>
            <w:r w:rsidR="003327D9">
              <w:rPr>
                <w:b/>
              </w:rPr>
              <w:t>Půjčitel</w:t>
            </w:r>
            <w:r w:rsidRPr="006121A5">
              <w:rPr>
                <w:b/>
              </w:rPr>
              <w:t xml:space="preserve"> povinen vadu odstranit</w:t>
            </w:r>
          </w:p>
        </w:tc>
      </w:tr>
      <w:tr w:rsidR="002D7E30" w14:paraId="6842D769" w14:textId="77777777" w:rsidTr="006121A5">
        <w:tc>
          <w:tcPr>
            <w:tcW w:w="1560" w:type="dxa"/>
            <w:shd w:val="clear" w:color="auto" w:fill="92D050"/>
          </w:tcPr>
          <w:p w14:paraId="6F6439BC" w14:textId="77777777" w:rsidR="002D7E30" w:rsidRDefault="002D7E30" w:rsidP="006121A5">
            <w:pPr>
              <w:pStyle w:val="Psmenoodstavce"/>
              <w:ind w:left="0"/>
            </w:pPr>
            <w:r>
              <w:t>Nízká</w:t>
            </w:r>
          </w:p>
        </w:tc>
        <w:tc>
          <w:tcPr>
            <w:tcW w:w="3919" w:type="dxa"/>
            <w:shd w:val="clear" w:color="auto" w:fill="auto"/>
          </w:tcPr>
          <w:p w14:paraId="7307E0BF" w14:textId="77777777" w:rsidR="002D7E30" w:rsidRDefault="002D7E30" w:rsidP="006121A5">
            <w:pPr>
              <w:pStyle w:val="Psmenoodstavce"/>
              <w:ind w:left="0"/>
            </w:pPr>
            <w:r>
              <w:t>Menší než 4,0</w:t>
            </w:r>
          </w:p>
        </w:tc>
        <w:tc>
          <w:tcPr>
            <w:tcW w:w="3021" w:type="dxa"/>
            <w:shd w:val="clear" w:color="auto" w:fill="auto"/>
          </w:tcPr>
          <w:p w14:paraId="1045FE8B" w14:textId="77777777" w:rsidR="002D7E30" w:rsidRDefault="002D7E30" w:rsidP="006121A5">
            <w:pPr>
              <w:pStyle w:val="Psmenoodstavce"/>
              <w:ind w:left="0"/>
            </w:pPr>
            <w:r>
              <w:t>2 měsíce</w:t>
            </w:r>
          </w:p>
        </w:tc>
      </w:tr>
      <w:tr w:rsidR="002D7E30" w14:paraId="7687A679" w14:textId="77777777" w:rsidTr="006121A5">
        <w:tc>
          <w:tcPr>
            <w:tcW w:w="1560" w:type="dxa"/>
            <w:shd w:val="clear" w:color="auto" w:fill="FFFF00"/>
          </w:tcPr>
          <w:p w14:paraId="674ECAD5" w14:textId="77777777" w:rsidR="002D7E30" w:rsidRDefault="002D7E30" w:rsidP="006121A5">
            <w:pPr>
              <w:pStyle w:val="Psmenoodstavce"/>
              <w:ind w:left="0"/>
            </w:pPr>
            <w:r>
              <w:t>Střední</w:t>
            </w:r>
          </w:p>
        </w:tc>
        <w:tc>
          <w:tcPr>
            <w:tcW w:w="3919" w:type="dxa"/>
            <w:shd w:val="clear" w:color="auto" w:fill="auto"/>
          </w:tcPr>
          <w:p w14:paraId="54C8389A" w14:textId="77777777" w:rsidR="002D7E30" w:rsidRDefault="002D7E30" w:rsidP="006121A5">
            <w:pPr>
              <w:pStyle w:val="Psmenoodstavce"/>
              <w:ind w:left="0"/>
            </w:pPr>
            <w:r>
              <w:t>Větší nebo rovna 4,0 a menší než 7,0</w:t>
            </w:r>
          </w:p>
        </w:tc>
        <w:tc>
          <w:tcPr>
            <w:tcW w:w="3021" w:type="dxa"/>
            <w:shd w:val="clear" w:color="auto" w:fill="auto"/>
          </w:tcPr>
          <w:p w14:paraId="20304304" w14:textId="77777777" w:rsidR="002D7E30" w:rsidRDefault="002D7E30" w:rsidP="006121A5">
            <w:pPr>
              <w:pStyle w:val="Psmenoodstavce"/>
              <w:ind w:left="0"/>
            </w:pPr>
            <w:r>
              <w:t>1 měsíc</w:t>
            </w:r>
          </w:p>
        </w:tc>
      </w:tr>
      <w:tr w:rsidR="002D7E30" w14:paraId="1E22808D" w14:textId="77777777" w:rsidTr="006121A5">
        <w:tc>
          <w:tcPr>
            <w:tcW w:w="1560" w:type="dxa"/>
            <w:shd w:val="clear" w:color="auto" w:fill="FFC000"/>
          </w:tcPr>
          <w:p w14:paraId="4D0A6EBC" w14:textId="77777777" w:rsidR="002D7E30" w:rsidRDefault="002D7E30" w:rsidP="006121A5">
            <w:pPr>
              <w:pStyle w:val="Psmenoodstavce"/>
              <w:ind w:left="0"/>
            </w:pPr>
            <w:r>
              <w:t>Vysoká</w:t>
            </w:r>
          </w:p>
        </w:tc>
        <w:tc>
          <w:tcPr>
            <w:tcW w:w="3919" w:type="dxa"/>
            <w:shd w:val="clear" w:color="auto" w:fill="auto"/>
          </w:tcPr>
          <w:p w14:paraId="24470907" w14:textId="77777777" w:rsidR="002D7E30" w:rsidRDefault="002D7E30" w:rsidP="006121A5">
            <w:pPr>
              <w:pStyle w:val="Psmenoodstavce"/>
              <w:ind w:left="0"/>
            </w:pPr>
            <w:r>
              <w:t>Větší nebo rovna 7,0 a menší než 9,0</w:t>
            </w:r>
          </w:p>
        </w:tc>
        <w:tc>
          <w:tcPr>
            <w:tcW w:w="3021" w:type="dxa"/>
            <w:shd w:val="clear" w:color="auto" w:fill="auto"/>
          </w:tcPr>
          <w:p w14:paraId="54320624" w14:textId="77777777" w:rsidR="002D7E30" w:rsidRDefault="002D7E30" w:rsidP="006121A5">
            <w:pPr>
              <w:pStyle w:val="Psmenoodstavce"/>
              <w:ind w:left="0"/>
            </w:pPr>
            <w:r>
              <w:t>10 pracovních dnů</w:t>
            </w:r>
          </w:p>
        </w:tc>
      </w:tr>
      <w:tr w:rsidR="002D7E30" w14:paraId="77BE323A" w14:textId="77777777" w:rsidTr="006121A5">
        <w:tc>
          <w:tcPr>
            <w:tcW w:w="1560" w:type="dxa"/>
            <w:shd w:val="clear" w:color="auto" w:fill="FF0000"/>
          </w:tcPr>
          <w:p w14:paraId="2CAA6329" w14:textId="77777777" w:rsidR="002D7E30" w:rsidRDefault="002D7E30" w:rsidP="006121A5">
            <w:pPr>
              <w:pStyle w:val="Psmenoodstavce"/>
              <w:ind w:left="0"/>
            </w:pPr>
            <w:r>
              <w:t>Kritická</w:t>
            </w:r>
          </w:p>
        </w:tc>
        <w:tc>
          <w:tcPr>
            <w:tcW w:w="3919" w:type="dxa"/>
            <w:shd w:val="clear" w:color="auto" w:fill="auto"/>
          </w:tcPr>
          <w:p w14:paraId="1FAAEFBE" w14:textId="77777777" w:rsidR="002D7E30" w:rsidRDefault="002D7E30" w:rsidP="006121A5">
            <w:pPr>
              <w:pStyle w:val="Psmenoodstavce"/>
              <w:ind w:left="0"/>
            </w:pPr>
            <w:r>
              <w:t>Větší nebo rovna 9,0</w:t>
            </w:r>
          </w:p>
        </w:tc>
        <w:tc>
          <w:tcPr>
            <w:tcW w:w="3021" w:type="dxa"/>
            <w:shd w:val="clear" w:color="auto" w:fill="auto"/>
          </w:tcPr>
          <w:p w14:paraId="7BBC0950" w14:textId="77777777" w:rsidR="002D7E30" w:rsidRDefault="002D7E30" w:rsidP="006121A5">
            <w:pPr>
              <w:pStyle w:val="Psmenoodstavce"/>
              <w:ind w:left="0"/>
            </w:pPr>
            <w:r>
              <w:t>5 pracovních dnů</w:t>
            </w:r>
          </w:p>
        </w:tc>
      </w:tr>
    </w:tbl>
    <w:p w14:paraId="6705239B" w14:textId="77777777" w:rsidR="005B3FC3" w:rsidRDefault="005B3FC3" w:rsidP="005B3FC3">
      <w:pPr>
        <w:pStyle w:val="Nadpis1"/>
      </w:pPr>
      <w:bookmarkStart w:id="9" w:name="_Ref31278541"/>
      <w:r>
        <w:t>Montáž</w:t>
      </w:r>
      <w:bookmarkEnd w:id="9"/>
    </w:p>
    <w:p w14:paraId="20F07558" w14:textId="77777777" w:rsidR="0004313B" w:rsidRDefault="0004313B" w:rsidP="0004313B">
      <w:pPr>
        <w:pStyle w:val="Odstavecsmlouvy"/>
        <w:numPr>
          <w:ilvl w:val="1"/>
          <w:numId w:val="2"/>
        </w:numPr>
      </w:pPr>
      <w:r>
        <w:t>Půjčitel je povinen na svůj náklad a nebezpečí provést Montáž včetně případné demontáže dle přílohy č. 1 této smlouvy a v souladu s právními předpisy a s ohledem na provozní podmínky Vypůjčitele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Půjčitel je povinen při provádění Montáže dodržovat pokyny Vypůjčitele, které nejsou v rozporu s touto smlouvou, právními předpisy ani Zadávací dokumentací. Půjčitel je povinen Montáž provést v místech označených Vypůjčitelem a touto smlouvou v rozsahu a způsobem, které Vypůjčiteli umožní řádné a nerušené užívání Zboží v souladu s touto smlouvou, Zadávací dokumentací a jeho účelovým určením, ledaže z této smlouvy nebo z jejích příloh vyplývá něco jiného. </w:t>
      </w:r>
    </w:p>
    <w:p w14:paraId="7C413A1B" w14:textId="77777777" w:rsidR="0004313B" w:rsidRDefault="0004313B" w:rsidP="0004313B">
      <w:pPr>
        <w:pStyle w:val="Odstavecsmlouvy"/>
        <w:numPr>
          <w:ilvl w:val="1"/>
          <w:numId w:val="2"/>
        </w:numPr>
      </w:pPr>
      <w:r>
        <w:t>Vypůjčitel je povinen předat Půjčiteli místa provádění Montáže ve stavu umožňujícím splnění povinností Půjčitele sjednaných v této smlouvě, o čemž smluvní strany vyhotoví písemný předávací protokol, jehož podpisem Půjčitel potvrzuje, že si tato místa řádně prohlédl a že rozsah informací o těchto místech poskytnutých Vypůjčitelem považuje za postačující a přiměřený k tomu, aby mohl splnit své povinnosti podle této smlouvy a to s ohledem na zabezpečení provozu Vypůjčitele a poskytování zdravotních služeb Vypůjčitelem. Bez podpisu předávacího protokolu podle věty předchozí není Půjčitel oprávněn Montáž zahájit.</w:t>
      </w:r>
    </w:p>
    <w:p w14:paraId="72BC2588" w14:textId="77777777" w:rsidR="0004313B" w:rsidRDefault="0004313B" w:rsidP="0004313B">
      <w:pPr>
        <w:pStyle w:val="Odstavecsmlouvy"/>
        <w:numPr>
          <w:ilvl w:val="1"/>
          <w:numId w:val="2"/>
        </w:numPr>
      </w:pPr>
      <w:r>
        <w:t>Půjčitel</w:t>
      </w:r>
      <w:r w:rsidRPr="001D279F">
        <w:t xml:space="preserve"> je povinen na své náklady dodat veškerý materiál nezbytný k řádnému provedení Montáže. V rozsahu, ve kterém to nevyplývá z přílohy č. 1 této smlouvy, nese </w:t>
      </w:r>
      <w:r>
        <w:t xml:space="preserve">Půjčitel </w:t>
      </w:r>
      <w:r w:rsidRPr="001D279F">
        <w:t xml:space="preserve">odpovědnost za volbu materiálů, metod, technik, postupů a technologií užitých při provádění Montáže a za koordinaci provádění Montáže. </w:t>
      </w:r>
      <w:r>
        <w:t>Půjčitel odpovídá v průběhu provádění Montáže za bezpečnost, pořádek a čistotu v místech provádění Montáže, a to v rozsahu, ve kterém jsou místa k provádění Montáže určena. Půjčitel je povinen během provádění Montáže chránit majetek Vypůjčitele, který může být v důsledku provádění Montáže poškozen. Půjčitel je povinen na své náklady odstranit odpady a nečistoty vzniklé plněním jeho povinností podle této smlouvy a průběžně odstraňovat veškerá znečištění a poškození prostor, která svou činností způsobí. Po splnění svých povinností podle této smlouvy je Půjčitel bez zbytečného odkladu povinen odklidit veškeré přebytečné výrobky, odpad, nečistoty, nástroje, materiál, techniku a vybavení.</w:t>
      </w:r>
    </w:p>
    <w:p w14:paraId="7E422FA1" w14:textId="77777777" w:rsidR="005B3FC3" w:rsidRDefault="0004313B" w:rsidP="0004313B">
      <w:pPr>
        <w:pStyle w:val="Odstavecsmlouvy"/>
        <w:numPr>
          <w:ilvl w:val="1"/>
          <w:numId w:val="2"/>
        </w:numPr>
      </w:pPr>
      <w:r>
        <w:t>Půjčitel je povinen umožnit Vypůjčiteli provádět v součinnosti s Půjčitelem průběžnou kontrolu provádění Montáže. Půjčitel je povinen vždy umožnit Vypůjčiteli kontrolu prací, které mají být dalším prováděním Montáže trvale zakryty. Půjčitel je povinen písemně vyzvat Vypůjčitele k provedení této kontroly alespoň 2 pracovní dny předem. Nesplní-li Půjčitel povinnost dle věty předchozí a budou-li dotčené práce bez provedení kontroly Vypůjčitelem dalším prováděním Montáže trvale zakryty, je povinen tyto práce, požádá-li o to Vypůjčitel, bez zbytečného odkladu odkrýt a umožnit Vypůjčiteli jejich kontrolu, přičemž Půjčitel nese veškeré náklady s tímto odkrytím a opětovným zakrytím dotčených prací spojené. Vyžádá-li si to Vypůjčitel, vyhotoví smluvní strany z kontroly provádění Montáže písemný zápis, ve kterém je Vypůjčitel oprávněn uvést pokyny pro další provádění Montáže, kterými je Půjčitel povinen se při provádění Montáže řídit nejsou-li v rozporu s touto smlouvou.</w:t>
      </w:r>
      <w:r w:rsidRPr="001D279F">
        <w:t xml:space="preserve"> </w:t>
      </w:r>
      <w:r>
        <w:t xml:space="preserve">Vyžádá-li si to Vypůjčitel, je Půjčitel do 1 týdne od převzetí Montáže Vypůjčitelem povinen zpracovat dokumentaci skutečného provedení Montáže sestávající </w:t>
      </w:r>
      <w:r>
        <w:lastRenderedPageBreak/>
        <w:t>z výkresové a textové části, a to v míře detailu, která Vypůjčiteli umožní provádět opravy a úpravy Montáže i prostřednictvím třetích osob.</w:t>
      </w:r>
    </w:p>
    <w:p w14:paraId="08619265" w14:textId="77777777" w:rsidR="00726B26" w:rsidRDefault="006921E6" w:rsidP="00500A87">
      <w:pPr>
        <w:pStyle w:val="Nadpis1"/>
      </w:pPr>
      <w:r>
        <w:t>Doba a místo plnění</w:t>
      </w:r>
    </w:p>
    <w:p w14:paraId="2367ABA1" w14:textId="77777777" w:rsidR="00116BD7" w:rsidRPr="00B66DEF" w:rsidRDefault="00B66DEF" w:rsidP="00B66DEF">
      <w:pPr>
        <w:pStyle w:val="Odstavecsmlouvy"/>
      </w:pPr>
      <w:r w:rsidRPr="00B66DEF">
        <w:t xml:space="preserve">Půjčitel se zavazuje </w:t>
      </w:r>
      <w:r>
        <w:t xml:space="preserve">Vypůjčiteli </w:t>
      </w:r>
      <w:r w:rsidR="00AF2F33" w:rsidRPr="00B66DEF">
        <w:t xml:space="preserve">dodat </w:t>
      </w:r>
      <w:r w:rsidR="001F7C46">
        <w:t>Předmět výpůjčky</w:t>
      </w:r>
      <w:r w:rsidR="00AF2F33">
        <w:t>, provést Montáž</w:t>
      </w:r>
      <w:r w:rsidR="001F7C46" w:rsidRPr="00B66DEF">
        <w:t xml:space="preserve"> </w:t>
      </w:r>
      <w:r w:rsidR="00AF2F33">
        <w:t xml:space="preserve">(byl-li ji Půjčitel podle této smlouvy povinen provést) </w:t>
      </w:r>
      <w:r w:rsidRPr="00B66DEF">
        <w:t xml:space="preserve">a </w:t>
      </w:r>
      <w:r w:rsidR="00AF2F33">
        <w:t xml:space="preserve">dodat </w:t>
      </w:r>
      <w:r w:rsidR="00EC1C62">
        <w:t>D</w:t>
      </w:r>
      <w:r w:rsidRPr="00B66DEF">
        <w:t xml:space="preserve">oklady </w:t>
      </w:r>
      <w:r w:rsidRPr="005D18D3">
        <w:rPr>
          <w:b/>
        </w:rPr>
        <w:t>do</w:t>
      </w:r>
      <w:r w:rsidR="00697E18" w:rsidRPr="005D18D3">
        <w:rPr>
          <w:b/>
        </w:rPr>
        <w:t xml:space="preserve"> 6</w:t>
      </w:r>
      <w:r w:rsidRPr="005D18D3">
        <w:rPr>
          <w:b/>
        </w:rPr>
        <w:t xml:space="preserve"> týdnů</w:t>
      </w:r>
      <w:r w:rsidRPr="00B66DEF">
        <w:t xml:space="preserve"> ode dne </w:t>
      </w:r>
      <w:r>
        <w:t xml:space="preserve">nabytí </w:t>
      </w:r>
      <w:r w:rsidRPr="00B66DEF">
        <w:t>účinnosti této smlouvy</w:t>
      </w:r>
      <w:r w:rsidR="001F7C46">
        <w:t xml:space="preserve"> a Vy</w:t>
      </w:r>
      <w:r>
        <w:t xml:space="preserve">půjčitel se zavazuje </w:t>
      </w:r>
      <w:r w:rsidR="00AF2F33">
        <w:t xml:space="preserve">řádně </w:t>
      </w:r>
      <w:r>
        <w:t>dodaný</w:t>
      </w:r>
      <w:r w:rsidRPr="00B66DEF">
        <w:t xml:space="preserve"> </w:t>
      </w:r>
      <w:r w:rsidR="001F7C46">
        <w:t>Předmět výpůjčky</w:t>
      </w:r>
      <w:r w:rsidR="00AF2F33">
        <w:t>, řádně provedenou Montáž</w:t>
      </w:r>
      <w:r w:rsidR="001F7C46">
        <w:t xml:space="preserve"> </w:t>
      </w:r>
      <w:r>
        <w:t xml:space="preserve">a </w:t>
      </w:r>
      <w:r w:rsidR="00EC1C62">
        <w:t>D</w:t>
      </w:r>
      <w:r>
        <w:t xml:space="preserve">oklady </w:t>
      </w:r>
      <w:r w:rsidRPr="00B66DEF">
        <w:t>převzít.</w:t>
      </w:r>
    </w:p>
    <w:p w14:paraId="5B6E898B" w14:textId="45026903" w:rsidR="00116BD7" w:rsidRDefault="00E53E16" w:rsidP="00A22B0B">
      <w:pPr>
        <w:pStyle w:val="Odstavecsmlouvy"/>
      </w:pPr>
      <w:bookmarkStart w:id="10" w:name="_Ref505936701"/>
      <w:r>
        <w:t xml:space="preserve">Místem dodání </w:t>
      </w:r>
      <w:r w:rsidR="001F7C46">
        <w:t>Předmětu výpůjčky</w:t>
      </w:r>
      <w:r w:rsidR="00AF2F33">
        <w:t>, provedení Montáže</w:t>
      </w:r>
      <w:r w:rsidR="001F7C46">
        <w:t xml:space="preserve"> </w:t>
      </w:r>
      <w:r w:rsidR="00EC1C62">
        <w:t xml:space="preserve">a Dokladů </w:t>
      </w:r>
      <w:r w:rsidR="00215144">
        <w:t>je</w:t>
      </w:r>
      <w:r w:rsidR="00120E33">
        <w:t xml:space="preserve"> </w:t>
      </w:r>
      <w:r w:rsidR="00A22B0B" w:rsidRPr="00A22B0B">
        <w:t>Interní hematologická a onkologická klinika - Centrum molekulární biologie a genetiky</w:t>
      </w:r>
      <w:r w:rsidR="00A22B0B">
        <w:t>, Fakultní nemocnice Brno, Dětská nemocnice, Černopolní 9, 613 00 Brno</w:t>
      </w:r>
      <w:r w:rsidR="00120E33">
        <w:t>.</w:t>
      </w:r>
      <w:bookmarkEnd w:id="10"/>
    </w:p>
    <w:p w14:paraId="16E3E4B2" w14:textId="1AF61F9C" w:rsidR="00116BD7" w:rsidRDefault="00B66DEF" w:rsidP="001D55FE">
      <w:pPr>
        <w:pStyle w:val="Odstavecsmlouvy"/>
      </w:pPr>
      <w:r>
        <w:t>Půjčitel se zavazuje oznámit V</w:t>
      </w:r>
      <w:r w:rsidR="70EE782F">
        <w:t>y</w:t>
      </w:r>
      <w:r>
        <w:t xml:space="preserve">půjčiteli konkrétní termín dodání </w:t>
      </w:r>
      <w:r w:rsidR="001F7C46">
        <w:t>Předmětu výpůjčky</w:t>
      </w:r>
      <w:r w:rsidR="00AF2F33">
        <w:t xml:space="preserve"> a zahájení provádění Montáže</w:t>
      </w:r>
      <w:r w:rsidR="001F7C46">
        <w:t xml:space="preserve"> </w:t>
      </w:r>
      <w:r w:rsidR="00D94024">
        <w:t>pět</w:t>
      </w:r>
      <w:r>
        <w:t xml:space="preserve"> pracovní</w:t>
      </w:r>
      <w:r w:rsidR="00D94024">
        <w:t>ch</w:t>
      </w:r>
      <w:r>
        <w:t xml:space="preserve"> dn</w:t>
      </w:r>
      <w:r w:rsidR="00D94024">
        <w:t>ů</w:t>
      </w:r>
      <w:r>
        <w:t xml:space="preserve"> před plánovaným termínem na </w:t>
      </w:r>
      <w:r w:rsidR="008F1026">
        <w:t>XXXXXX</w:t>
      </w:r>
      <w:r w:rsidR="007B4119">
        <w:t xml:space="preserve"> </w:t>
      </w:r>
      <w:r>
        <w:t>na tel: </w:t>
      </w:r>
      <w:r w:rsidR="001D55FE" w:rsidRPr="001D55FE">
        <w:t>53223</w:t>
      </w:r>
      <w:r w:rsidR="008F1026">
        <w:t>XXXX</w:t>
      </w:r>
      <w:r w:rsidR="001D55FE" w:rsidRPr="001D55FE">
        <w:t xml:space="preserve"> </w:t>
      </w:r>
      <w:r>
        <w:t xml:space="preserve">a potvrdit písemně na </w:t>
      </w:r>
      <w:proofErr w:type="gramStart"/>
      <w:r>
        <w:t>e-mailem</w:t>
      </w:r>
      <w:proofErr w:type="gramEnd"/>
      <w:r>
        <w:t xml:space="preserve"> na adresu </w:t>
      </w:r>
      <w:r w:rsidR="008F1026">
        <w:t>XXXXX</w:t>
      </w:r>
      <w:r w:rsidR="001D55FE" w:rsidRPr="001D55FE">
        <w:t>@fnbrno.cz</w:t>
      </w:r>
      <w:r w:rsidR="00332FF9">
        <w:t xml:space="preserve"> a na Oddělení zdravotnické techniky </w:t>
      </w:r>
      <w:r w:rsidR="008F1026">
        <w:t>XXXX</w:t>
      </w:r>
      <w:r w:rsidR="005B23FE">
        <w:t xml:space="preserve"> </w:t>
      </w:r>
      <w:r w:rsidR="00332FF9">
        <w:t>na tel: 532</w:t>
      </w:r>
      <w:r w:rsidR="005B23FE">
        <w:t> </w:t>
      </w:r>
      <w:r w:rsidR="008F1026">
        <w:t>XXXXXX</w:t>
      </w:r>
      <w:r w:rsidR="00332FF9">
        <w:t xml:space="preserve"> a potvrdit písemně na e</w:t>
      </w:r>
      <w:r w:rsidR="00BF3661">
        <w:t xml:space="preserve"> </w:t>
      </w:r>
      <w:r w:rsidR="00332FF9">
        <w:t>-</w:t>
      </w:r>
      <w:r w:rsidR="00BF3661">
        <w:t xml:space="preserve"> </w:t>
      </w:r>
      <w:r w:rsidR="00332FF9">
        <w:t xml:space="preserve">mailem na adresu </w:t>
      </w:r>
      <w:r w:rsidR="008F1026">
        <w:t>XXXXXXX</w:t>
      </w:r>
      <w:bookmarkStart w:id="11" w:name="_GoBack"/>
      <w:bookmarkEnd w:id="11"/>
      <w:r w:rsidR="00332FF9">
        <w:t xml:space="preserve">@fnbrno.cz </w:t>
      </w:r>
      <w:r w:rsidR="00023008">
        <w:t xml:space="preserve"> </w:t>
      </w:r>
      <w:r w:rsidR="00B3345F">
        <w:t xml:space="preserve">Bez splnění </w:t>
      </w:r>
      <w:r>
        <w:t xml:space="preserve">této </w:t>
      </w:r>
      <w:r w:rsidR="00B3345F">
        <w:t xml:space="preserve">povinnosti není </w:t>
      </w:r>
      <w:r>
        <w:t xml:space="preserve">Vypůjčitel </w:t>
      </w:r>
      <w:r w:rsidR="00B3345F">
        <w:t xml:space="preserve">povinen </w:t>
      </w:r>
      <w:r w:rsidR="00AF2F33">
        <w:t xml:space="preserve">převzít </w:t>
      </w:r>
      <w:r w:rsidR="001F7C46">
        <w:t>Předmět výpůjčky</w:t>
      </w:r>
      <w:r w:rsidR="00AF2F33">
        <w:t>, montážní práce</w:t>
      </w:r>
      <w:r w:rsidR="001F7C46">
        <w:t xml:space="preserve"> </w:t>
      </w:r>
      <w:r>
        <w:t xml:space="preserve">ani </w:t>
      </w:r>
      <w:r w:rsidR="00EC1C62">
        <w:t>D</w:t>
      </w:r>
      <w:r>
        <w:t>oklady</w:t>
      </w:r>
      <w:r w:rsidR="00B3345F">
        <w:t>.</w:t>
      </w:r>
    </w:p>
    <w:p w14:paraId="259172DD" w14:textId="77777777" w:rsidR="005A6C8A" w:rsidRDefault="00970A51" w:rsidP="00970A51">
      <w:pPr>
        <w:pStyle w:val="Nadpis1"/>
      </w:pPr>
      <w:r>
        <w:t>Cena plnění</w:t>
      </w:r>
    </w:p>
    <w:p w14:paraId="38B27CAC" w14:textId="77777777" w:rsidR="007C769D" w:rsidRDefault="007C769D" w:rsidP="007C769D">
      <w:pPr>
        <w:pStyle w:val="Odstavecsmlouvy"/>
      </w:pPr>
      <w:r>
        <w:t xml:space="preserve">Veškerá plnění podle této smlouvy je </w:t>
      </w:r>
      <w:r w:rsidR="00215144">
        <w:t>Půjčitel</w:t>
      </w:r>
      <w:r>
        <w:t xml:space="preserve"> povinen poskytnout a poskytovat bezplatně. </w:t>
      </w:r>
    </w:p>
    <w:p w14:paraId="01C19BA1" w14:textId="77777777" w:rsidR="00970A51" w:rsidRPr="000976C2" w:rsidRDefault="00970A51" w:rsidP="00970A51">
      <w:pPr>
        <w:pStyle w:val="Nadpis1"/>
      </w:pPr>
      <w:bookmarkStart w:id="12" w:name="_Ref497897106"/>
      <w:r w:rsidRPr="000976C2">
        <w:t>Bezpečnost informací</w:t>
      </w:r>
    </w:p>
    <w:p w14:paraId="6544C4AB" w14:textId="77777777" w:rsidR="00970A51" w:rsidRDefault="00970A51" w:rsidP="00970A51">
      <w:pPr>
        <w:pStyle w:val="Odstavecsmlouvy"/>
        <w:numPr>
          <w:ilvl w:val="1"/>
          <w:numId w:val="2"/>
        </w:numPr>
      </w:pPr>
      <w:r>
        <w:t>Půjčitel</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Vypůjčitel</w:t>
      </w:r>
      <w:r w:rsidRPr="00623C4F">
        <w:t xml:space="preserve"> (dále jen „</w:t>
      </w:r>
      <w:r w:rsidRPr="00623C4F">
        <w:rPr>
          <w:b/>
        </w:rPr>
        <w:t>Osobní údaje</w:t>
      </w:r>
      <w:r w:rsidRPr="00623C4F">
        <w:t>“)</w:t>
      </w:r>
      <w:r>
        <w:t xml:space="preserve">. </w:t>
      </w:r>
    </w:p>
    <w:p w14:paraId="35B05B8D" w14:textId="77777777" w:rsidR="00970A51" w:rsidRPr="004D3843" w:rsidRDefault="00970A51" w:rsidP="00970A51">
      <w:pPr>
        <w:pStyle w:val="Odstavecsmlouvy"/>
        <w:numPr>
          <w:ilvl w:val="1"/>
          <w:numId w:val="2"/>
        </w:numPr>
      </w:pPr>
      <w:r>
        <w:t>Smluvní s</w:t>
      </w:r>
      <w:r w:rsidRPr="004D3843">
        <w:t xml:space="preserve">trany jsou si vědomy toho, že v rámci plnění závazků </w:t>
      </w:r>
      <w:r>
        <w:t>z této smlouvy</w:t>
      </w:r>
      <w:r w:rsidRPr="004D3843">
        <w:t>:</w:t>
      </w:r>
    </w:p>
    <w:p w14:paraId="49B50B69" w14:textId="77777777" w:rsidR="00970A51" w:rsidRPr="004D3843" w:rsidRDefault="00970A51" w:rsidP="00C309E9">
      <w:pPr>
        <w:pStyle w:val="Psmeno"/>
      </w:pPr>
      <w:r w:rsidRPr="004D3843">
        <w:t>si mohou vzájemně vědomě nebo opom</w:t>
      </w:r>
      <w:r>
        <w:t>e</w:t>
      </w:r>
      <w:r w:rsidRPr="004D3843">
        <w:t xml:space="preserve">nutím poskytnout informace, které budou </w:t>
      </w:r>
      <w:r>
        <w:t xml:space="preserve">poskytující stranou </w:t>
      </w:r>
      <w:r w:rsidRPr="004D3843">
        <w:t>považovány za důvěrné (dále jen „</w:t>
      </w:r>
      <w:r w:rsidRPr="004D3843">
        <w:rPr>
          <w:b/>
        </w:rPr>
        <w:t>Důvěrné informace</w:t>
      </w:r>
      <w:r>
        <w:t>“);</w:t>
      </w:r>
    </w:p>
    <w:p w14:paraId="41839728" w14:textId="77777777" w:rsidR="00970A51" w:rsidRDefault="00970A51" w:rsidP="00C309E9">
      <w:pPr>
        <w:pStyle w:val="Psmeno"/>
      </w:pPr>
      <w:r w:rsidRPr="004D3843">
        <w:t>mohou jejich zaměstnanci a osoby v obdobném postavení</w:t>
      </w:r>
      <w:r>
        <w:t>, zejména osoby jednající z jejich pověření,</w:t>
      </w:r>
      <w:r w:rsidRPr="004D3843">
        <w:t xml:space="preserve"> získat vědomou činností druhé strany nebo i jejím opom</w:t>
      </w:r>
      <w:r>
        <w:t>e</w:t>
      </w:r>
      <w:r w:rsidRPr="004D3843">
        <w:t>nutím přístup k</w:t>
      </w:r>
      <w:r>
        <w:t> D</w:t>
      </w:r>
      <w:r w:rsidRPr="004D3843">
        <w:t>ůvěrným</w:t>
      </w:r>
      <w:r>
        <w:t xml:space="preserve"> </w:t>
      </w:r>
      <w:r w:rsidRPr="004D3843">
        <w:t>informacím druhé strany</w:t>
      </w:r>
      <w:r>
        <w:t>.</w:t>
      </w:r>
    </w:p>
    <w:p w14:paraId="7D20918F" w14:textId="77777777" w:rsidR="00970A51" w:rsidRDefault="00970A51" w:rsidP="00970A51">
      <w:pPr>
        <w:pStyle w:val="Odstavecsmlouvy"/>
        <w:numPr>
          <w:ilvl w:val="1"/>
          <w:numId w:val="2"/>
        </w:numPr>
      </w:pPr>
      <w:r>
        <w:t>Za Důvěrné informace se vždy považují:</w:t>
      </w:r>
    </w:p>
    <w:p w14:paraId="657D1A8D" w14:textId="77777777" w:rsidR="00970A51" w:rsidRDefault="00970A51" w:rsidP="00C309E9">
      <w:pPr>
        <w:pStyle w:val="Psmeno"/>
      </w:pPr>
      <w:r>
        <w:t>veškeré Osobní údaje;</w:t>
      </w:r>
    </w:p>
    <w:p w14:paraId="0B7079F4" w14:textId="77777777" w:rsidR="00970A51" w:rsidRDefault="00970A51" w:rsidP="00C309E9">
      <w:pPr>
        <w:pStyle w:val="Psmeno"/>
      </w:pPr>
      <w:r>
        <w:t>informace, které jako důvěrné smluvní strana výslovně označí;</w:t>
      </w:r>
    </w:p>
    <w:p w14:paraId="75033A3D" w14:textId="77777777" w:rsidR="00970A51" w:rsidRDefault="00970A51" w:rsidP="00C309E9">
      <w:pPr>
        <w:pStyle w:val="Psmeno"/>
      </w:pPr>
      <w:r>
        <w:t>veškeré informace související se zabezpečením Důvěrných informací;</w:t>
      </w:r>
    </w:p>
    <w:p w14:paraId="17DE23A2" w14:textId="77777777" w:rsidR="00970A51" w:rsidRDefault="00970A51" w:rsidP="00C309E9">
      <w:pPr>
        <w:pStyle w:val="Psmeno"/>
      </w:pPr>
      <w:r>
        <w:t>veškeré informace související s provozem a zabezpečením Zboží, zdravotnických prostředků, přístrojů, počítačových programů a dalších systémů zpracovávajících Důvěrné informace; a</w:t>
      </w:r>
    </w:p>
    <w:p w14:paraId="4009BFDD" w14:textId="77777777" w:rsidR="00970A51" w:rsidRDefault="00970A51" w:rsidP="00C309E9">
      <w:pPr>
        <w:pStyle w:val="Psmeno"/>
      </w:pPr>
      <w:r>
        <w:t>veškeré informace související s provozem a zabezpečením počítačových sítí a informační a komunikační infrastruktury Vypůjčitele.</w:t>
      </w:r>
    </w:p>
    <w:p w14:paraId="48640A9E" w14:textId="77777777" w:rsidR="00970A51" w:rsidRDefault="00970A51" w:rsidP="00970A51">
      <w:pPr>
        <w:pStyle w:val="Odstavecsmlouvy"/>
        <w:numPr>
          <w:ilvl w:val="1"/>
          <w:numId w:val="2"/>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FA15DD" w14:textId="77777777" w:rsidR="00970A51" w:rsidRDefault="00970A51" w:rsidP="00970A51">
      <w:pPr>
        <w:pStyle w:val="Odstavecsmlouvy"/>
        <w:numPr>
          <w:ilvl w:val="1"/>
          <w:numId w:val="2"/>
        </w:numPr>
      </w:pPr>
      <w:bookmarkStart w:id="13" w:name="_Ref41464712"/>
      <w:bookmarkStart w:id="14"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xml:space="preserve">. Za třetí osoby podle věty první se nepovažují zaměstnanci Vypůjčitele. Za třetí osoby podle věty první se nepovažují ani osoby, které jsou Půjčitelem pověřeny k poskytování plnění dle této smlouvy. Půjčitel je však povinen tyto osoby zavázat k mlčenlivosti, zajišťování bezpečnosti informací a ochraně osobních údajů ve stejném rozsahu a za stejných podmínek, jako je k tomu sám zavázán podle této smlouvy. Půjčitel je na písemnou výzvu Vypůjčitele povinen Vypůjčiteli písemně prokázat </w:t>
      </w:r>
      <w:r>
        <w:lastRenderedPageBreak/>
        <w:t>existenci právního vztahu se třetí osobou splňujícího podmínky věty předchozí, a to do 10 pracovních dnů od doručení takové písemné výzvy.</w:t>
      </w:r>
      <w:bookmarkEnd w:id="13"/>
    </w:p>
    <w:bookmarkEnd w:id="14"/>
    <w:p w14:paraId="2337376A" w14:textId="77777777" w:rsidR="00970A51" w:rsidRDefault="00970A51" w:rsidP="00970A51">
      <w:pPr>
        <w:pStyle w:val="Odstavecsmlouvy"/>
        <w:numPr>
          <w:ilvl w:val="1"/>
          <w:numId w:val="2"/>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2A5F2EE7" w14:textId="77777777" w:rsidR="00970A51" w:rsidRDefault="00970A51" w:rsidP="00970A51">
      <w:pPr>
        <w:pStyle w:val="Odstavecsmlouvy"/>
        <w:numPr>
          <w:ilvl w:val="1"/>
          <w:numId w:val="2"/>
        </w:numPr>
      </w:pPr>
      <w:r>
        <w:t>Půjčitel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620585AF" w14:textId="77777777" w:rsidR="00970A51" w:rsidRDefault="00970A51" w:rsidP="00970A51">
      <w:pPr>
        <w:pStyle w:val="Odstavecsmlouvy"/>
        <w:numPr>
          <w:ilvl w:val="1"/>
          <w:numId w:val="2"/>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0A1A0303" w14:textId="79A6EB00" w:rsidR="00970A51" w:rsidRDefault="00970A51" w:rsidP="004AAE20">
      <w:pPr>
        <w:pStyle w:val="Odstavecsmlouvy"/>
      </w:pPr>
      <w:r>
        <w:t>Žádným ustanovením této smlouvy nejsou dotčeny povinnosti Vypůjčitel</w:t>
      </w:r>
      <w:r w:rsidR="250F69C8">
        <w:t>e</w:t>
      </w:r>
      <w:r>
        <w:t xml:space="preserve"> vyplývající z právních předpisů, zejména ze zákona č. 106/1999 Sb., o svobodném přístupu k informacím, ve znění pozdějších předpisů, a ze zákona č. 340/2015 Sb., o registru smluv, ve znění pozdějších předpisů.</w:t>
      </w:r>
    </w:p>
    <w:p w14:paraId="406A89C8" w14:textId="77777777" w:rsidR="00970A51" w:rsidRDefault="00970A51" w:rsidP="00970A51">
      <w:pPr>
        <w:pStyle w:val="Nadpis1"/>
        <w:keepNext/>
        <w:numPr>
          <w:ilvl w:val="0"/>
          <w:numId w:val="2"/>
        </w:numPr>
        <w:ind w:left="1077"/>
      </w:pPr>
      <w:bookmarkStart w:id="15" w:name="_Ref41464266"/>
      <w:r>
        <w:t>Ochrana osobních údajů a kybernetická bezpečnost</w:t>
      </w:r>
      <w:bookmarkEnd w:id="15"/>
    </w:p>
    <w:p w14:paraId="466B3765" w14:textId="77777777" w:rsidR="00970A51" w:rsidRDefault="00970A51" w:rsidP="00970A51">
      <w:pPr>
        <w:pStyle w:val="Odstavecsmlouvy"/>
        <w:numPr>
          <w:ilvl w:val="1"/>
          <w:numId w:val="2"/>
        </w:numPr>
      </w:pPr>
      <w:bookmarkStart w:id="16" w:name="_Ref529534908"/>
      <w:r>
        <w:t>Půjčitel se v souvislosti s povinnostmi Vypůjčitele vyplývajícími z GDPR zavazuje zpracovávat Osobní údaje výhradně na základě pokynů Vypůjčitele a výhradně za účelem plnění povinností vyplývajících z této smlouvy.</w:t>
      </w:r>
      <w:bookmarkEnd w:id="16"/>
      <w:r>
        <w:t xml:space="preserve"> </w:t>
      </w:r>
    </w:p>
    <w:p w14:paraId="17462507" w14:textId="77777777" w:rsidR="00970A51" w:rsidRDefault="00970A51" w:rsidP="00970A51">
      <w:pPr>
        <w:pStyle w:val="Odstavecsmlouvy"/>
        <w:numPr>
          <w:ilvl w:val="1"/>
          <w:numId w:val="2"/>
        </w:numPr>
      </w:pPr>
      <w:bookmarkStart w:id="17" w:name="_Ref46315956"/>
      <w:r>
        <w:t>V případě výskytu události s dopadem na bezpečnost Osobních údajů je Půjčitel povinen předat Vypůjčiteli bez zbytečného odkladu, nejpozději však do 12 hodin od okamžiku, kdy Půjčitel takovou událost při poskytování plnění dle této smlouvy měl nebo mohl zjistit, veškeré Půjčiteli dostupné informace o takové bezpečnostní události.</w:t>
      </w:r>
      <w:bookmarkEnd w:id="17"/>
    </w:p>
    <w:p w14:paraId="26A23F74" w14:textId="77777777" w:rsidR="00EF769D" w:rsidRDefault="00EF769D" w:rsidP="00970A51">
      <w:pPr>
        <w:pStyle w:val="Odstavecsmlouvy"/>
        <w:numPr>
          <w:ilvl w:val="1"/>
          <w:numId w:val="2"/>
        </w:numPr>
      </w:pPr>
      <w:bookmarkStart w:id="18" w:name="_Ref42250655"/>
      <w:bookmarkStart w:id="19" w:name="_Ref42251496"/>
      <w:r>
        <w:t>Půjčitel je povinen poskytnout Vypůjčiteli na jeho výzvu veškerou součinnost nezbytnou k zálohování Důvěrných informací včetně Osobních údajů uchovávaných v Předmětu výpůjčky (dále jen „</w:t>
      </w:r>
      <w:r w:rsidRPr="00AB4095">
        <w:rPr>
          <w:b/>
        </w:rPr>
        <w:t>Data</w:t>
      </w:r>
      <w:r>
        <w:t xml:space="preserve">“) a k převodu Dat do jiných systémů, </w:t>
      </w:r>
      <w:bookmarkEnd w:id="18"/>
      <w:r>
        <w:t xml:space="preserve">ledaže Předmět výpůjčky zálohování a převod Dat neumožňuje. Kdykoli o to Vypůjčitel písemně požádá nebo po uplynutí </w:t>
      </w:r>
      <w:r w:rsidR="00C4164B">
        <w:t>D</w:t>
      </w:r>
      <w:r>
        <w:t>oby výpůjčky sjednané touto smlouvou je Půjčitel bez zbytečného odkladu povinen Data zničit a vystavit o tom Vypůjčiteli písemné potvrzení. Do doby splnění povinnosti Půjčitele dle věty předchozí není Vypůjčitel povinen Předmět výpůjčky vrátit Půjčiteli.</w:t>
      </w:r>
      <w:bookmarkEnd w:id="19"/>
      <w:r>
        <w:t xml:space="preserve"> </w:t>
      </w:r>
    </w:p>
    <w:p w14:paraId="0C4D091B" w14:textId="77777777" w:rsidR="00970A51" w:rsidRDefault="00970A51" w:rsidP="00970A51">
      <w:pPr>
        <w:pStyle w:val="Odstavecsmlouvy"/>
        <w:numPr>
          <w:ilvl w:val="1"/>
          <w:numId w:val="2"/>
        </w:numPr>
      </w:pPr>
      <w:r>
        <w:t>Půjčitel je v souvislosti s jeho povinnostmi dle této smluv povinen poskytovat Vypůjčiteli součinnost k zavádění, provádění, revidování a aktualizaci technických a organizačních opatření stanovených Vypůjčitelem za účelem souladu zpracovávání Osobních údajů s GDPR.</w:t>
      </w:r>
      <w:r w:rsidRPr="00850EC5">
        <w:t xml:space="preserve"> </w:t>
      </w:r>
      <w:r>
        <w:t>Jestliže vznikne v souvislosti s povinnostmi podle tohoto odstavce potřeba uzavřít dodatek k této smlouvě nebo zvláštní smlouvu, zavazuje se Půjčitel poskytnout Vypůjčiteli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2DE15C96" w14:textId="77777777" w:rsidR="00970A51" w:rsidRPr="00CE0805" w:rsidRDefault="00970A51" w:rsidP="00970A51">
      <w:pPr>
        <w:pStyle w:val="Odstavecsmlouvy"/>
        <w:numPr>
          <w:ilvl w:val="1"/>
          <w:numId w:val="2"/>
        </w:numPr>
        <w:rPr>
          <w:bCs/>
        </w:rPr>
      </w:pPr>
      <w:r>
        <w:rPr>
          <w:bCs/>
        </w:rPr>
        <w:t>Půjčitel</w:t>
      </w:r>
      <w:r w:rsidRPr="00CE0805">
        <w:rPr>
          <w:bCs/>
        </w:rPr>
        <w:t xml:space="preserve"> bere na vědomí, že </w:t>
      </w:r>
      <w:r>
        <w:rPr>
          <w:bCs/>
        </w:rPr>
        <w:t>Vypůjčitel</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Předmět výpůjčky může být Vypůjčitelem s ohledem na jeho účel posouzen jako systém dle § 28 vyhlášky č. 82/2018 Sb., o kybernetické bezpečnosti.</w:t>
      </w:r>
      <w:r w:rsidRPr="00F516E2">
        <w:t xml:space="preserve"> </w:t>
      </w:r>
      <w:r>
        <w:t xml:space="preserve">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Půjčitel poskytnout Vypůjčiteli veškerou součinnost nezbytnou k formulaci obsahu takového dodatku, resp. </w:t>
      </w:r>
      <w:r>
        <w:lastRenderedPageBreak/>
        <w:t>smlouvy. Půjčitel se pro tento případ rovněž zavazuje poskytnout součinnost směřující k uzavření takového dodatku, resp. smlouvy v souladu se ZZVZ a dalšími předpisy, resp. ke své účasti v příslušném zadávacím řízení zahájeném Vypůjčitelem.</w:t>
      </w:r>
    </w:p>
    <w:p w14:paraId="3EA6782D" w14:textId="77777777" w:rsidR="00970A51" w:rsidRPr="00512E1A" w:rsidRDefault="00970A51" w:rsidP="00970A51">
      <w:pPr>
        <w:pStyle w:val="Odstavecsmlouvy"/>
        <w:numPr>
          <w:ilvl w:val="1"/>
          <w:numId w:val="2"/>
        </w:numPr>
      </w:pPr>
      <w:r w:rsidRPr="00512E1A">
        <w:t xml:space="preserve">Pokud </w:t>
      </w:r>
      <w:r>
        <w:t xml:space="preserve">Půjčitel </w:t>
      </w:r>
      <w:r w:rsidRPr="00512E1A">
        <w:t xml:space="preserve">poruší svou povinnost podle tohoto </w:t>
      </w:r>
      <w:r>
        <w:t xml:space="preserve">čl. </w:t>
      </w:r>
      <w:r>
        <w:fldChar w:fldCharType="begin"/>
      </w:r>
      <w:r>
        <w:instrText xml:space="preserve"> REF _Ref41464266 \r \h </w:instrText>
      </w:r>
      <w:r>
        <w:fldChar w:fldCharType="separate"/>
      </w:r>
      <w:r w:rsidR="00386AEC">
        <w:t>IX</w:t>
      </w:r>
      <w:r>
        <w:fldChar w:fldCharType="end"/>
      </w:r>
      <w:r>
        <w:t xml:space="preserve"> </w:t>
      </w:r>
      <w:r w:rsidRPr="00512E1A">
        <w:t xml:space="preserve">smlouvy, nahradí </w:t>
      </w:r>
      <w:r>
        <w:t xml:space="preserve">Vypůjčiteli </w:t>
      </w:r>
      <w:r w:rsidRPr="00512E1A">
        <w:t xml:space="preserve">újmu způsobenou tímto porušením povinnosti </w:t>
      </w:r>
      <w:r>
        <w:t>Vypůjčiteli a újmu způsobenou tímto porušením povinnosti třetím osobám</w:t>
      </w:r>
      <w:r w:rsidRPr="00512E1A">
        <w:t xml:space="preserve">, pokud za ni </w:t>
      </w:r>
      <w:r>
        <w:t>Vypůjčitel</w:t>
      </w:r>
      <w:r w:rsidRPr="00512E1A">
        <w:t xml:space="preserve"> odpovídá. Pokud bude </w:t>
      </w:r>
      <w:r>
        <w:t xml:space="preserve">Vypůjčiteli </w:t>
      </w:r>
      <w:r w:rsidRPr="00512E1A">
        <w:t xml:space="preserve">v důsledku tohoto porušení povinnosti uložena jakákoli sankce, nahradí ji </w:t>
      </w:r>
      <w:r>
        <w:t xml:space="preserve">Půjčitel Vypůjčiteli </w:t>
      </w:r>
      <w:r w:rsidRPr="00512E1A">
        <w:t>v plné výši.</w:t>
      </w:r>
    </w:p>
    <w:bookmarkEnd w:id="12"/>
    <w:p w14:paraId="7A53447E" w14:textId="77777777" w:rsidR="005D18D3" w:rsidRDefault="005D18D3" w:rsidP="005D18D3">
      <w:pPr>
        <w:pStyle w:val="Nadpis1"/>
      </w:pPr>
      <w:r w:rsidRPr="005D18D3">
        <w:t>Sankce</w:t>
      </w:r>
      <w:r w:rsidRPr="002B77A6">
        <w:t xml:space="preserve"> a odstoupení od smlouvy</w:t>
      </w:r>
    </w:p>
    <w:p w14:paraId="70E41399" w14:textId="77777777" w:rsidR="005D18D3" w:rsidRDefault="005D18D3" w:rsidP="005D18D3">
      <w:pPr>
        <w:pStyle w:val="Odstavecsmlouvy"/>
        <w:numPr>
          <w:ilvl w:val="1"/>
          <w:numId w:val="2"/>
        </w:numPr>
      </w:pPr>
      <w:r>
        <w:t xml:space="preserve">Půjčitel </w:t>
      </w:r>
      <w:r w:rsidRPr="00557002">
        <w:t xml:space="preserve">se zavazuje nahradit </w:t>
      </w:r>
      <w:r>
        <w:t xml:space="preserve">Vypůjčiteli </w:t>
      </w:r>
      <w:r w:rsidRPr="00557002">
        <w:t xml:space="preserve">veškerou újmu, která mu vznikne v případě, kdy třetí osoba úspěšně uplatní autorskoprávní nebo jiný nárok vyplývající z právní vady </w:t>
      </w:r>
      <w:r>
        <w:t>kteréhokoli plnění, které je Půjčitel povinen na základě této smlouvy poskytnout</w:t>
      </w:r>
      <w:r w:rsidRPr="00557002">
        <w:t>.</w:t>
      </w:r>
      <w:r>
        <w:t xml:space="preserve"> </w:t>
      </w:r>
    </w:p>
    <w:p w14:paraId="7C552DCC" w14:textId="77777777" w:rsidR="005D18D3" w:rsidRDefault="005D18D3" w:rsidP="005D18D3">
      <w:pPr>
        <w:pStyle w:val="Odstavecsmlouvy"/>
        <w:numPr>
          <w:ilvl w:val="1"/>
          <w:numId w:val="2"/>
        </w:numPr>
      </w:pPr>
      <w:r>
        <w:t>Půjčitel odpovídá dle věty první § 2950 občanského zákoníku za škodu způsobenou neúplnou nebo nesprávnou informací, a to zejména tehdy, pokud takovou informaci poskytnul v kterémkoli dokumentu, který byl podle této smlouvy povinen zpracovat.</w:t>
      </w:r>
    </w:p>
    <w:p w14:paraId="0630A81F" w14:textId="77777777" w:rsidR="003327D9" w:rsidRPr="00D859C2" w:rsidRDefault="003327D9" w:rsidP="003327D9">
      <w:pPr>
        <w:pStyle w:val="Odstavecsmlouvy"/>
        <w:numPr>
          <w:ilvl w:val="1"/>
          <w:numId w:val="2"/>
        </w:numPr>
      </w:pPr>
      <w:r>
        <w:t>V případě prodlení Půjčitele se zahájením prací</w:t>
      </w:r>
      <w:r w:rsidRPr="00D859C2">
        <w:t xml:space="preserve"> na odstranění </w:t>
      </w:r>
      <w:r>
        <w:t xml:space="preserve">Vypůjčitelem </w:t>
      </w:r>
      <w:r w:rsidRPr="00D859C2">
        <w:t xml:space="preserve">oznámených vad </w:t>
      </w:r>
      <w:r>
        <w:t>Předmětu výpůjčky</w:t>
      </w:r>
      <w:r w:rsidR="0004313B">
        <w:t xml:space="preserve">, včetně vad dle odst. </w:t>
      </w:r>
      <w:r w:rsidR="0004313B">
        <w:fldChar w:fldCharType="begin"/>
      </w:r>
      <w:r w:rsidR="0004313B">
        <w:instrText xml:space="preserve"> REF _Ref98764561 \n \h </w:instrText>
      </w:r>
      <w:r w:rsidR="0004313B">
        <w:fldChar w:fldCharType="separate"/>
      </w:r>
      <w:proofErr w:type="gramStart"/>
      <w:r w:rsidR="00386AEC">
        <w:t>IV.11</w:t>
      </w:r>
      <w:proofErr w:type="gramEnd"/>
      <w:r w:rsidR="0004313B">
        <w:fldChar w:fldCharType="end"/>
      </w:r>
      <w:r w:rsidR="0004313B">
        <w:t xml:space="preserve"> této smlouvy,</w:t>
      </w:r>
      <w:r>
        <w:t xml:space="preserve"> je Půjčitel povinen </w:t>
      </w:r>
      <w:r w:rsidRPr="00D859C2">
        <w:t xml:space="preserve">uhradit </w:t>
      </w:r>
      <w:r>
        <w:t xml:space="preserve">Vypůjčiteli </w:t>
      </w:r>
      <w:r w:rsidRPr="00D859C2">
        <w:t xml:space="preserve">smluvní pokutu ve výši 0,2% </w:t>
      </w:r>
      <w:r>
        <w:t>z hodnoty Předmětu výpůjčky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Půjčitele s odstraněním Vypůjčitelem oz</w:t>
      </w:r>
      <w:r w:rsidR="0004313B">
        <w:t xml:space="preserve">námených vad Předmětu výpůjčky, včetně vad dle odst. </w:t>
      </w:r>
      <w:r w:rsidR="0004313B">
        <w:fldChar w:fldCharType="begin"/>
      </w:r>
      <w:r w:rsidR="0004313B">
        <w:instrText xml:space="preserve"> REF _Ref98764561 \n \h </w:instrText>
      </w:r>
      <w:r w:rsidR="0004313B">
        <w:fldChar w:fldCharType="separate"/>
      </w:r>
      <w:proofErr w:type="gramStart"/>
      <w:r w:rsidR="00386AEC">
        <w:t>IV.11</w:t>
      </w:r>
      <w:proofErr w:type="gramEnd"/>
      <w:r w:rsidR="0004313B">
        <w:fldChar w:fldCharType="end"/>
      </w:r>
      <w:r w:rsidR="0004313B">
        <w:t xml:space="preserve"> této smlouvy, </w:t>
      </w:r>
      <w:r>
        <w:t xml:space="preserve">tj. v případě </w:t>
      </w:r>
      <w:r w:rsidRPr="00D859C2">
        <w:t xml:space="preserve">prodlení s uvedením vadného Zboží </w:t>
      </w:r>
      <w:r>
        <w:t xml:space="preserve">zpět </w:t>
      </w:r>
      <w:r w:rsidRPr="00D859C2">
        <w:t>do bezvadného stavu</w:t>
      </w:r>
      <w:r>
        <w:t xml:space="preserve">, je Půjčitel povinen </w:t>
      </w:r>
      <w:r w:rsidRPr="00D859C2">
        <w:t xml:space="preserve">uhradit </w:t>
      </w:r>
      <w:r>
        <w:t xml:space="preserve">Vypůjčiteli </w:t>
      </w:r>
      <w:r w:rsidRPr="00D859C2">
        <w:t xml:space="preserve">smluvní pokutu ve výši 0,2% </w:t>
      </w:r>
      <w:r>
        <w:t>z hodnoty Předmětu výpůjčky včetně</w:t>
      </w:r>
      <w:r w:rsidRPr="00D859C2">
        <w:t xml:space="preserve"> DPH </w:t>
      </w:r>
      <w:r>
        <w:t xml:space="preserve">za každý případ a </w:t>
      </w:r>
      <w:r w:rsidRPr="00D859C2">
        <w:t xml:space="preserve">za každý </w:t>
      </w:r>
      <w:r>
        <w:t xml:space="preserve">i započatý </w:t>
      </w:r>
      <w:r w:rsidRPr="00D859C2">
        <w:t>den prodlení.</w:t>
      </w:r>
    </w:p>
    <w:p w14:paraId="265166D9" w14:textId="77777777" w:rsidR="003327D9" w:rsidRDefault="003327D9" w:rsidP="003327D9">
      <w:pPr>
        <w:pStyle w:val="Odstavecsmlouvy"/>
        <w:numPr>
          <w:ilvl w:val="1"/>
          <w:numId w:val="2"/>
        </w:numPr>
      </w:pPr>
      <w:r>
        <w:t>V případě prodlení Půjčitele se zahájením prací</w:t>
      </w:r>
      <w:r w:rsidRPr="00D859C2">
        <w:t xml:space="preserve"> na odstranění </w:t>
      </w:r>
      <w:r>
        <w:t xml:space="preserve">Vypůjčitelem </w:t>
      </w:r>
      <w:r w:rsidRPr="00D859C2">
        <w:t xml:space="preserve">oznámených vad </w:t>
      </w:r>
      <w:r>
        <w:t>nebo nedodělků Montáže</w:t>
      </w:r>
      <w:r w:rsidRPr="00D859C2">
        <w:t xml:space="preserve"> </w:t>
      </w:r>
      <w:r>
        <w:t xml:space="preserve">je Půjčitel povinen </w:t>
      </w:r>
      <w:r w:rsidRPr="00D859C2">
        <w:t xml:space="preserve">uhradit </w:t>
      </w:r>
      <w:r>
        <w:t xml:space="preserve">Vypůjčiteli </w:t>
      </w:r>
      <w:r w:rsidRPr="00D859C2">
        <w:t xml:space="preserve">smluvní pokutu ve výši 0,2% </w:t>
      </w:r>
      <w:r>
        <w:t>z hodnoty Předmětu výpůjčky včetně</w:t>
      </w:r>
      <w:r w:rsidRPr="00D859C2">
        <w:t xml:space="preserve"> DPH </w:t>
      </w:r>
      <w:r>
        <w:t xml:space="preserve">za každý případ a </w:t>
      </w:r>
      <w:r w:rsidRPr="00D859C2">
        <w:t xml:space="preserve">za každý </w:t>
      </w:r>
      <w:r>
        <w:t xml:space="preserve">i započatý </w:t>
      </w:r>
      <w:r w:rsidRPr="00D859C2">
        <w:t>den prodlení</w:t>
      </w:r>
      <w:r>
        <w:t xml:space="preserve">. V případě prodlení Půjčitele s odstraněním Vypůjčitelem oznámených vad nebo nedodělků Montáže, tj. v případě </w:t>
      </w:r>
      <w:r w:rsidRPr="00D859C2">
        <w:t xml:space="preserve">prodlení s uvedením </w:t>
      </w:r>
      <w:r>
        <w:t>Montáže</w:t>
      </w:r>
      <w:r w:rsidRPr="00D859C2">
        <w:t xml:space="preserve"> do bezvadného stavu</w:t>
      </w:r>
      <w:r>
        <w:t xml:space="preserve">, je Půjčitel povinen </w:t>
      </w:r>
      <w:r w:rsidRPr="00D859C2">
        <w:t xml:space="preserve">uhradit </w:t>
      </w:r>
      <w:r>
        <w:t xml:space="preserve">Vypůjčiteli </w:t>
      </w:r>
      <w:r w:rsidRPr="00D859C2">
        <w:t xml:space="preserve">smluvní pokutu ve výši 0,2% </w:t>
      </w:r>
      <w:r>
        <w:t>z hodnoty Předmětu výpůjčky včetně</w:t>
      </w:r>
      <w:r w:rsidRPr="00D859C2">
        <w:t xml:space="preserve"> DPH </w:t>
      </w:r>
      <w:r>
        <w:t xml:space="preserve">za každý případ a </w:t>
      </w:r>
      <w:r w:rsidRPr="00D859C2">
        <w:t xml:space="preserve">za každý </w:t>
      </w:r>
      <w:r>
        <w:t xml:space="preserve">i započatý </w:t>
      </w:r>
      <w:r w:rsidRPr="00D859C2">
        <w:t>den prodlení.</w:t>
      </w:r>
    </w:p>
    <w:p w14:paraId="7BE73585" w14:textId="77777777" w:rsidR="005D18D3" w:rsidRDefault="005D18D3" w:rsidP="005D18D3">
      <w:pPr>
        <w:pStyle w:val="Odstavecsmlouvy"/>
        <w:numPr>
          <w:ilvl w:val="1"/>
          <w:numId w:val="2"/>
        </w:numPr>
      </w:pPr>
      <w:r>
        <w:t>V případě, že bude Půjčitel</w:t>
      </w:r>
      <w:r w:rsidRPr="002B77A6">
        <w:t xml:space="preserve"> </w:t>
      </w:r>
      <w:r>
        <w:t>v prodlení s dodáním Předmětu výpůjčky nebo Dokladů,</w:t>
      </w:r>
      <w:r w:rsidRPr="002B77A6">
        <w:t xml:space="preserve"> </w:t>
      </w:r>
      <w:r>
        <w:t xml:space="preserve">je povinen </w:t>
      </w:r>
      <w:r w:rsidRPr="002B77A6">
        <w:t xml:space="preserve">uhradit </w:t>
      </w:r>
      <w:r>
        <w:t xml:space="preserve">Vypůjčiteli </w:t>
      </w:r>
      <w:r w:rsidRPr="002B77A6">
        <w:t xml:space="preserve">smluvní </w:t>
      </w:r>
      <w:r w:rsidRPr="003E18B2">
        <w:t xml:space="preserve">pokutu ve výši </w:t>
      </w:r>
      <w:r>
        <w:t xml:space="preserve">500,- Kč (slovy: </w:t>
      </w:r>
      <w:proofErr w:type="spellStart"/>
      <w:r>
        <w:t>pětset</w:t>
      </w:r>
      <w:proofErr w:type="spellEnd"/>
      <w:r>
        <w:t xml:space="preserve"> korun českých), a to</w:t>
      </w:r>
      <w:r w:rsidRPr="003E18B2">
        <w:t xml:space="preserve"> za každý </w:t>
      </w:r>
      <w:r>
        <w:t xml:space="preserve">i </w:t>
      </w:r>
      <w:r w:rsidRPr="003E18B2">
        <w:t>započatý den prodlení.</w:t>
      </w:r>
    </w:p>
    <w:p w14:paraId="5D5FE6B8" w14:textId="77777777" w:rsidR="005D18D3" w:rsidRDefault="005D18D3" w:rsidP="005D18D3">
      <w:pPr>
        <w:pStyle w:val="Odstavecsmlouvy"/>
        <w:numPr>
          <w:ilvl w:val="1"/>
          <w:numId w:val="2"/>
        </w:numPr>
      </w:pPr>
      <w:r>
        <w:t>Poruší-li některá smluvní strana povinnosti vyplývající z této smlouvy ohledně ochrany Důvěrných informací, je povinna zaplatit druhé smluvní straně smluvní pokutu ve výši 50.000,</w:t>
      </w:r>
      <w:r>
        <w:noBreakHyphen/>
        <w:t xml:space="preserve"> Kč (slovy: </w:t>
      </w:r>
      <w:proofErr w:type="spellStart"/>
      <w:r>
        <w:t>padesáttisíc</w:t>
      </w:r>
      <w:proofErr w:type="spellEnd"/>
      <w:r>
        <w:t xml:space="preserve"> korun českých) za každé takové porušení povinnosti.</w:t>
      </w:r>
    </w:p>
    <w:p w14:paraId="32D7BC24" w14:textId="77777777" w:rsidR="005D18D3" w:rsidRDefault="005D18D3" w:rsidP="005D18D3">
      <w:pPr>
        <w:pStyle w:val="Odstavecsmlouvy"/>
        <w:numPr>
          <w:ilvl w:val="1"/>
          <w:numId w:val="2"/>
        </w:numPr>
      </w:pPr>
      <w:r>
        <w:t xml:space="preserve">V případě, že </w:t>
      </w:r>
      <w:r w:rsidR="00416B09">
        <w:t>Půjčitel</w:t>
      </w:r>
      <w:r>
        <w:t xml:space="preserve"> bude zpracovávat Osobní údaje v rozporu s odst. </w:t>
      </w:r>
      <w:r>
        <w:fldChar w:fldCharType="begin"/>
      </w:r>
      <w:r>
        <w:instrText xml:space="preserve"> REF _Ref529534908 \n \h </w:instrText>
      </w:r>
      <w:r>
        <w:fldChar w:fldCharType="separate"/>
      </w:r>
      <w:proofErr w:type="gramStart"/>
      <w:r w:rsidR="00386AEC">
        <w:t>IX.1</w:t>
      </w:r>
      <w:r>
        <w:fldChar w:fldCharType="end"/>
      </w:r>
      <w:r>
        <w:t xml:space="preserve"> této</w:t>
      </w:r>
      <w:proofErr w:type="gramEnd"/>
      <w:r>
        <w:t xml:space="preserve"> smlouvy, je povinen zaplatit </w:t>
      </w:r>
      <w:r w:rsidR="00416B09">
        <w:t xml:space="preserve">Vypůjčiteli </w:t>
      </w:r>
      <w:r>
        <w:t>smluvní pokutu ve výši 50.000,</w:t>
      </w:r>
      <w:r>
        <w:noBreakHyphen/>
        <w:t xml:space="preserve"> Kč (slovy: </w:t>
      </w:r>
      <w:proofErr w:type="spellStart"/>
      <w:r>
        <w:t>padesáttisíc</w:t>
      </w:r>
      <w:proofErr w:type="spellEnd"/>
      <w:r>
        <w:t xml:space="preserve"> korun českých) za každé takové porušení povinnosti.</w:t>
      </w:r>
    </w:p>
    <w:p w14:paraId="18420CEE" w14:textId="77777777" w:rsidR="005D18D3" w:rsidRDefault="005D18D3" w:rsidP="005D18D3">
      <w:pPr>
        <w:pStyle w:val="Odstavecsmlouvy"/>
        <w:numPr>
          <w:ilvl w:val="1"/>
          <w:numId w:val="2"/>
        </w:numPr>
      </w:pPr>
      <w:r>
        <w:t xml:space="preserve">V případě, že bude </w:t>
      </w:r>
      <w:r w:rsidR="00416B09">
        <w:t xml:space="preserve">Půjčitel </w:t>
      </w:r>
      <w:r>
        <w:t xml:space="preserve">v prodlení s předáním informací dle odst. </w:t>
      </w:r>
      <w:r>
        <w:fldChar w:fldCharType="begin"/>
      </w:r>
      <w:r>
        <w:instrText xml:space="preserve"> REF _Ref41464712 \n \h </w:instrText>
      </w:r>
      <w:r>
        <w:fldChar w:fldCharType="separate"/>
      </w:r>
      <w:proofErr w:type="gramStart"/>
      <w:r w:rsidR="00386AEC">
        <w:t>VIII.5</w:t>
      </w:r>
      <w:r>
        <w:fldChar w:fldCharType="end"/>
      </w:r>
      <w:r>
        <w:t xml:space="preserve"> této</w:t>
      </w:r>
      <w:proofErr w:type="gramEnd"/>
      <w:r>
        <w:t xml:space="preserve"> smlouvy,</w:t>
      </w:r>
      <w:r w:rsidRPr="002B77A6">
        <w:t xml:space="preserve"> </w:t>
      </w:r>
      <w:r>
        <w:t xml:space="preserve">je povinen </w:t>
      </w:r>
      <w:r w:rsidRPr="002B77A6">
        <w:t xml:space="preserve">uhradit </w:t>
      </w:r>
      <w:r w:rsidR="00416B09">
        <w:t xml:space="preserve">Vypůjčiteli </w:t>
      </w:r>
      <w:r w:rsidRPr="002B77A6">
        <w:t xml:space="preserve">smluvní </w:t>
      </w:r>
      <w:r w:rsidRPr="003E18B2">
        <w:t xml:space="preserve">pokutu ve výši </w:t>
      </w:r>
      <w:r>
        <w:t xml:space="preserve">1000,-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D0B7510" w14:textId="77777777" w:rsidR="005D18D3" w:rsidRDefault="005D18D3" w:rsidP="005D18D3">
      <w:pPr>
        <w:pStyle w:val="Odstavecsmlouvy"/>
        <w:numPr>
          <w:ilvl w:val="1"/>
          <w:numId w:val="2"/>
        </w:numPr>
      </w:pPr>
      <w:r>
        <w:t>Splatnost smluvních pokut je 21 dnů od doručení výzvy k jejich uhrazení.</w:t>
      </w:r>
    </w:p>
    <w:p w14:paraId="1557AB27" w14:textId="77777777" w:rsidR="005D18D3" w:rsidRPr="00C92C8B" w:rsidRDefault="005D18D3" w:rsidP="005D18D3">
      <w:pPr>
        <w:pStyle w:val="Odstavecsmlouvy"/>
        <w:numPr>
          <w:ilvl w:val="1"/>
          <w:numId w:val="2"/>
        </w:numPr>
      </w:pPr>
      <w:r w:rsidRPr="00C92C8B">
        <w:t xml:space="preserve">Uplatněná či již uhrazená smluvní pokuta nemá vliv na uplatnění nároku </w:t>
      </w:r>
      <w:r>
        <w:t xml:space="preserve">Vypůjčitele </w:t>
      </w:r>
      <w:r w:rsidRPr="00C92C8B">
        <w:t xml:space="preserve">na náhradu škody, kterou lze vymáhat samostatně vedle smluvní pokuty v celém rozsahu, tj. částka smluvní pokuty se do výše náhrady škody nezapočítává. Zaplacením smluvní pokuty není dotčena povinnost </w:t>
      </w:r>
      <w:r>
        <w:t>Půjčitele</w:t>
      </w:r>
      <w:r w:rsidRPr="00C92C8B">
        <w:t xml:space="preserve"> splnit závazky vyplývající z této smlouvy.</w:t>
      </w:r>
    </w:p>
    <w:p w14:paraId="44E56797" w14:textId="77777777" w:rsidR="005D18D3" w:rsidRDefault="005D18D3" w:rsidP="005D18D3">
      <w:pPr>
        <w:pStyle w:val="Odstavecsmlouvy"/>
        <w:numPr>
          <w:ilvl w:val="1"/>
          <w:numId w:val="2"/>
        </w:numPr>
      </w:pPr>
      <w:r w:rsidRPr="00C92C8B">
        <w:t xml:space="preserve">Za podstatné porušení této smlouvy, které opravňuje </w:t>
      </w:r>
      <w:r>
        <w:t xml:space="preserve">Vypůjčitele </w:t>
      </w:r>
      <w:r w:rsidRPr="00C92C8B">
        <w:t xml:space="preserve">k odstoupení od této smlouvy, se považuje prodlení </w:t>
      </w:r>
      <w:r>
        <w:t>Půjčitele</w:t>
      </w:r>
      <w:r w:rsidRPr="00C92C8B">
        <w:t xml:space="preserve"> se splněním kterékoli jeho</w:t>
      </w:r>
      <w:r>
        <w:t xml:space="preserve"> povinnosti sjednané v této smlouvě delší než deset</w:t>
      </w:r>
      <w:r w:rsidRPr="00C92C8B">
        <w:t xml:space="preserve"> kalendářních dnů.</w:t>
      </w:r>
    </w:p>
    <w:p w14:paraId="0BA59471" w14:textId="77777777" w:rsidR="00726B26" w:rsidRDefault="00726B26" w:rsidP="00C92C8B">
      <w:pPr>
        <w:pStyle w:val="Nadpis1"/>
      </w:pPr>
      <w:r w:rsidRPr="002B77A6">
        <w:lastRenderedPageBreak/>
        <w:t>Závěrečná ujednání</w:t>
      </w:r>
    </w:p>
    <w:p w14:paraId="282AF241" w14:textId="77777777" w:rsidR="00C92C8B" w:rsidRDefault="00B945BB" w:rsidP="00C92C8B">
      <w:pPr>
        <w:pStyle w:val="Odstavecsmlouvy"/>
      </w:pPr>
      <w:r>
        <w:t xml:space="preserve">Ukončením účinnosti této smlouvy z jakéhokoli důvodu nejsou dotčena ujednání této smlouvy týkající se záruky, </w:t>
      </w:r>
      <w:r w:rsidR="005D18D3">
        <w:t xml:space="preserve">ujednání odst. </w:t>
      </w:r>
      <w:r w:rsidR="005D18D3">
        <w:fldChar w:fldCharType="begin"/>
      </w:r>
      <w:r w:rsidR="005D18D3">
        <w:instrText xml:space="preserve"> REF _Ref42250655 \r \h </w:instrText>
      </w:r>
      <w:r w:rsidR="005D18D3">
        <w:fldChar w:fldCharType="separate"/>
      </w:r>
      <w:proofErr w:type="gramStart"/>
      <w:r w:rsidR="00C4164B">
        <w:t>IX.3</w:t>
      </w:r>
      <w:r w:rsidR="005D18D3">
        <w:fldChar w:fldCharType="end"/>
      </w:r>
      <w:r w:rsidR="005D18D3">
        <w:t xml:space="preserve"> této</w:t>
      </w:r>
      <w:proofErr w:type="gramEnd"/>
      <w:r w:rsidR="005D18D3">
        <w:t xml:space="preserve"> smlouvy, </w:t>
      </w:r>
      <w:r>
        <w:t>nároků z odpovědnosti za vady, nároky z odpovědnosti za újmu a nároky ze smluvních pokut, ani další ustanovení a nároky, z jejichž povahy vyplývá, že mají trvat i po skončení účinnosti této smlouvy.</w:t>
      </w:r>
    </w:p>
    <w:p w14:paraId="1678AF56" w14:textId="77777777" w:rsidR="0016180D" w:rsidRPr="00C309E9" w:rsidRDefault="0016180D" w:rsidP="0016180D">
      <w:pPr>
        <w:pStyle w:val="Odstavecsmlouvy"/>
      </w:pPr>
      <w:r>
        <w:t>Tato s</w:t>
      </w:r>
      <w:r w:rsidRPr="0016180D">
        <w:t xml:space="preserve">mlouva nabývá účinnosti dnem jejího uveřejnění v registru smluv </w:t>
      </w:r>
      <w:r w:rsidR="00742C53">
        <w:t>dle</w:t>
      </w:r>
      <w:r w:rsidRPr="0016180D">
        <w:t xml:space="preserve"> zákona č.  340/2015 Sb., zákon o registru smluv</w:t>
      </w:r>
      <w:r>
        <w:t>,</w:t>
      </w:r>
      <w:r w:rsidRPr="0016180D">
        <w:t xml:space="preserve"> ve znění pozdějších předpisů. </w:t>
      </w:r>
      <w:r w:rsidR="00A573D5">
        <w:t xml:space="preserve">Zveřejnění provede Vypůjčitel. </w:t>
      </w:r>
      <w:r w:rsidRPr="0016180D">
        <w:t xml:space="preserve">V případě, že potvrzení o zveřejnění nezašle </w:t>
      </w:r>
      <w:r>
        <w:t xml:space="preserve">Půjčiteli </w:t>
      </w:r>
      <w:r w:rsidRPr="0016180D">
        <w:t xml:space="preserve">přímo </w:t>
      </w:r>
      <w:r w:rsidR="00742C53">
        <w:t>r</w:t>
      </w:r>
      <w:r w:rsidRPr="0016180D">
        <w:t xml:space="preserve">egistr smluv do </w:t>
      </w:r>
      <w:r w:rsidR="00A573D5">
        <w:t xml:space="preserve">jeho </w:t>
      </w:r>
      <w:r w:rsidR="00A56CBB">
        <w:t xml:space="preserve">datové schránky, </w:t>
      </w:r>
      <w:r w:rsidRPr="00C309E9">
        <w:t xml:space="preserve">zašle </w:t>
      </w:r>
      <w:r w:rsidR="00A573D5" w:rsidRPr="00C309E9">
        <w:t xml:space="preserve">mu </w:t>
      </w:r>
      <w:r w:rsidRPr="00C309E9">
        <w:t xml:space="preserve">toto potvrzení Vypůjčitel bez zbytečného odkladu po jeho obdržení od </w:t>
      </w:r>
      <w:r w:rsidR="00742C53" w:rsidRPr="00C309E9">
        <w:t>r</w:t>
      </w:r>
      <w:r w:rsidRPr="00C309E9">
        <w:t>egistru smluv.</w:t>
      </w:r>
    </w:p>
    <w:p w14:paraId="10A07304" w14:textId="5E3A12BF" w:rsidR="00EE625F" w:rsidRPr="00C309E9" w:rsidRDefault="00490655" w:rsidP="00490655">
      <w:pPr>
        <w:pStyle w:val="Odstavecsmlouvy"/>
      </w:pPr>
      <w:r w:rsidRPr="00C309E9">
        <w:rPr>
          <w:snapToGrid w:val="0"/>
        </w:rPr>
        <w:t>Tato smlouva se uzavírá na dobu určitou a to do skončení ú</w:t>
      </w:r>
      <w:r w:rsidR="00C309E9" w:rsidRPr="00C309E9">
        <w:rPr>
          <w:snapToGrid w:val="0"/>
        </w:rPr>
        <w:t>činnosti Rámcové kupní smlouvy</w:t>
      </w:r>
      <w:r w:rsidRPr="00C309E9">
        <w:rPr>
          <w:snapToGrid w:val="0"/>
        </w:rPr>
        <w:t>.</w:t>
      </w:r>
    </w:p>
    <w:p w14:paraId="39E34F7A" w14:textId="77777777" w:rsidR="00C92C8B" w:rsidRPr="00C309E9" w:rsidRDefault="00726B26" w:rsidP="00C92C8B">
      <w:pPr>
        <w:pStyle w:val="Odstavecsmlouvy"/>
      </w:pPr>
      <w:r w:rsidRPr="002B77A6">
        <w:t>Osob</w:t>
      </w:r>
      <w:r>
        <w:t>y</w:t>
      </w:r>
      <w:r w:rsidRPr="002B77A6">
        <w:t xml:space="preserve"> podepisující tuto smlouvu jménem </w:t>
      </w:r>
      <w:r w:rsidR="0016180D">
        <w:t xml:space="preserve">Půjčitele </w:t>
      </w:r>
      <w:r w:rsidRPr="002B77A6">
        <w:t>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Pr="00C92C8B">
        <w:t xml:space="preserve">smlouvu podepsat a k platnosti </w:t>
      </w:r>
      <w:r w:rsidR="00C92C8B">
        <w:t xml:space="preserve">této </w:t>
      </w:r>
      <w:r w:rsidRPr="00C92C8B">
        <w:t xml:space="preserve">smlouvy není </w:t>
      </w:r>
      <w:r w:rsidRPr="00C309E9">
        <w:t>třeba podpisu jiné osoby.</w:t>
      </w:r>
    </w:p>
    <w:p w14:paraId="484BEDCF" w14:textId="77777777" w:rsidR="001D71E3" w:rsidRPr="00C309E9" w:rsidRDefault="00726B26" w:rsidP="001D71E3">
      <w:pPr>
        <w:pStyle w:val="Odstavecsmlouvy"/>
      </w:pPr>
      <w:r w:rsidRPr="00C309E9">
        <w:t>Jakékoliv změny či doplňky této smlouvy lze činit pouze formou písemných číslovaných dodatků podep</w:t>
      </w:r>
      <w:r w:rsidR="001D71E3" w:rsidRPr="00C309E9">
        <w:t>saných oběma smluvními stranami.</w:t>
      </w:r>
      <w:r w:rsidRPr="00C309E9">
        <w:t xml:space="preserve"> </w:t>
      </w:r>
      <w:r w:rsidR="001D71E3" w:rsidRPr="00C309E9">
        <w:t>O</w:t>
      </w:r>
      <w:r w:rsidRPr="00C309E9">
        <w:t xml:space="preserve">dstoupení od </w:t>
      </w:r>
      <w:r w:rsidR="001D71E3" w:rsidRPr="00C309E9">
        <w:t xml:space="preserve">této </w:t>
      </w:r>
      <w:r w:rsidRPr="00C309E9">
        <w:t>smlouvy lze provést pouze písemnou formou.</w:t>
      </w:r>
    </w:p>
    <w:p w14:paraId="245A8A87" w14:textId="3E486EEE" w:rsidR="001D71E3" w:rsidRDefault="00490655" w:rsidP="001D71E3">
      <w:pPr>
        <w:pStyle w:val="Odstavecsmlouvy"/>
      </w:pPr>
      <w:r w:rsidRPr="00C309E9">
        <w:rPr>
          <w:snapToGrid w:val="0"/>
        </w:rPr>
        <w:t xml:space="preserve">Tato smlouva je sepsána ve dvou vyhotoveních stejné platnosti a závaznosti, přičemž každá smluvní strana obdrží jedno vyhotovení. </w:t>
      </w:r>
      <w:r w:rsidR="008F0F13" w:rsidRPr="00C309E9">
        <w:rPr>
          <w:snapToGrid w:val="0"/>
        </w:rPr>
        <w:t>Je-li však tato smlouva uzavřena v elektronické podobě, obdrží každá smluvní strana jednu kopii</w:t>
      </w:r>
      <w:r w:rsidR="008F0F13">
        <w:rPr>
          <w:snapToGrid w:val="0"/>
        </w:rPr>
        <w:t xml:space="preserve"> originálu této smlouvy.</w:t>
      </w:r>
    </w:p>
    <w:p w14:paraId="34D0740E" w14:textId="77777777" w:rsidR="002B2694" w:rsidRDefault="002B2694" w:rsidP="002B2694">
      <w:pPr>
        <w:pStyle w:val="Odstavecsmlouvy"/>
        <w:numPr>
          <w:ilvl w:val="1"/>
          <w:numId w:val="2"/>
        </w:numPr>
      </w:pPr>
      <w:r>
        <w:t>Nedílnou součástí této smlouvy jsou:</w:t>
      </w:r>
    </w:p>
    <w:p w14:paraId="3C010EAF" w14:textId="77777777" w:rsidR="002B2694" w:rsidRDefault="002B2694" w:rsidP="00C309E9">
      <w:pPr>
        <w:pStyle w:val="Psmeno"/>
      </w:pPr>
      <w:r>
        <w:t xml:space="preserve">Příloha č. 1: </w:t>
      </w:r>
      <w:r w:rsidR="00416B09">
        <w:t>S</w:t>
      </w:r>
      <w:r>
        <w:t xml:space="preserve">pecifikace </w:t>
      </w:r>
      <w:r w:rsidR="001F7C46">
        <w:t>Předmětu výpůjčky</w:t>
      </w:r>
      <w:r w:rsidR="00416B09">
        <w:t>;</w:t>
      </w:r>
    </w:p>
    <w:p w14:paraId="0F9D2200" w14:textId="77777777" w:rsidR="00416B09" w:rsidRDefault="00416B09" w:rsidP="00C309E9">
      <w:pPr>
        <w:pStyle w:val="Psmeno"/>
      </w:pPr>
      <w:r>
        <w:t xml:space="preserve">Příloha č. 2: </w:t>
      </w:r>
      <w:r w:rsidR="00C52BBC" w:rsidRPr="00C52BBC">
        <w:t>Požadavky z oblasti informačních a komunikačních technologií</w:t>
      </w:r>
      <w:r w:rsidR="00113E0F">
        <w:t>;</w:t>
      </w:r>
    </w:p>
    <w:p w14:paraId="1A2E05FC" w14:textId="77777777" w:rsidR="00113E0F" w:rsidRDefault="00113E0F" w:rsidP="00C309E9">
      <w:pPr>
        <w:pStyle w:val="Psmeno"/>
      </w:pPr>
      <w:r>
        <w:t>Příloha č. 3: Specifikace Služeb;</w:t>
      </w:r>
    </w:p>
    <w:p w14:paraId="72A85FEC" w14:textId="47097735" w:rsidR="00113E0F" w:rsidRDefault="00113E0F" w:rsidP="00C309E9">
      <w:pPr>
        <w:pStyle w:val="Psmeno"/>
      </w:pPr>
      <w:r>
        <w:t xml:space="preserve">Příloha č. 4: </w:t>
      </w:r>
      <w:r w:rsidRPr="00FD09FC">
        <w:t>SLA parametry některých Služeb</w:t>
      </w:r>
      <w:r w:rsidR="0044533D">
        <w:t>;</w:t>
      </w:r>
    </w:p>
    <w:p w14:paraId="512F063E" w14:textId="427A3D72" w:rsidR="0044533D" w:rsidRDefault="0044533D" w:rsidP="00C309E9">
      <w:pPr>
        <w:pStyle w:val="Psmeno"/>
      </w:pPr>
      <w:r>
        <w:t>Příloha č. 5</w:t>
      </w:r>
      <w:r w:rsidR="00AF18F4">
        <w:t>:</w:t>
      </w:r>
      <w:r>
        <w:t xml:space="preserve"> Blokové komunik</w:t>
      </w:r>
      <w:r w:rsidR="00A22B0B">
        <w:t>a</w:t>
      </w:r>
      <w:r>
        <w:t>ční schéma a tabulka.</w:t>
      </w:r>
    </w:p>
    <w:p w14:paraId="5D597AC8" w14:textId="77777777" w:rsidR="00726B26" w:rsidRPr="001D71E3" w:rsidRDefault="00726B26" w:rsidP="001D71E3">
      <w:pPr>
        <w:pStyle w:val="Odstavecsmlouvy"/>
      </w:pPr>
      <w:r w:rsidRPr="001D71E3">
        <w:t>Smluvní strany prohlašují, že se důkladně seznámily s obsahem této smlouvy, kterému zcela rozumí a plně vyjadřuje jejich svobodnou a vážnou vůli.</w:t>
      </w:r>
    </w:p>
    <w:p w14:paraId="4CC82445" w14:textId="27E59541" w:rsidR="004A45B0" w:rsidRDefault="00C309E9" w:rsidP="00152874">
      <w:pPr>
        <w:tabs>
          <w:tab w:val="center" w:pos="2268"/>
          <w:tab w:val="center" w:pos="7938"/>
        </w:tabs>
      </w:pPr>
      <w:r>
        <w:tab/>
      </w:r>
      <w:r w:rsidRPr="00D722DC">
        <w:t>V </w:t>
      </w:r>
      <w:r w:rsidR="00152874">
        <w:t>Buštěhradu</w:t>
      </w:r>
      <w:r w:rsidRPr="00D722DC">
        <w:t xml:space="preserve"> dne</w:t>
      </w:r>
      <w:r>
        <w:tab/>
      </w:r>
      <w:r w:rsidRPr="00D722DC">
        <w:t>V Brně dne</w:t>
      </w:r>
    </w:p>
    <w:p w14:paraId="4937E6EF" w14:textId="05B02386" w:rsidR="00C309E9" w:rsidRDefault="00C309E9" w:rsidP="00C309E9">
      <w:pPr>
        <w:tabs>
          <w:tab w:val="center" w:pos="2552"/>
          <w:tab w:val="center" w:pos="8222"/>
        </w:tabs>
      </w:pPr>
    </w:p>
    <w:p w14:paraId="514F7796" w14:textId="2AF4B6E4" w:rsidR="00C309E9" w:rsidRDefault="00C309E9" w:rsidP="00C309E9">
      <w:pPr>
        <w:tabs>
          <w:tab w:val="center" w:pos="2552"/>
          <w:tab w:val="center" w:pos="8222"/>
        </w:tabs>
      </w:pPr>
    </w:p>
    <w:p w14:paraId="5FE0EA4C" w14:textId="77777777" w:rsidR="00152874" w:rsidRDefault="00152874" w:rsidP="00152874">
      <w:pPr>
        <w:tabs>
          <w:tab w:val="center" w:pos="2268"/>
          <w:tab w:val="center" w:pos="7938"/>
        </w:tabs>
      </w:pPr>
      <w:r>
        <w:tab/>
        <w:t>________________________</w:t>
      </w:r>
      <w:r>
        <w:tab/>
        <w:t>______________________</w:t>
      </w:r>
    </w:p>
    <w:p w14:paraId="552D8FF1" w14:textId="0CD78977" w:rsidR="00AF18F4" w:rsidRDefault="00AF18F4" w:rsidP="00152874">
      <w:pPr>
        <w:tabs>
          <w:tab w:val="center" w:pos="2268"/>
          <w:tab w:val="center" w:pos="7938"/>
        </w:tabs>
      </w:pPr>
      <w:r>
        <w:tab/>
        <w:t xml:space="preserve">Za </w:t>
      </w:r>
      <w:proofErr w:type="spellStart"/>
      <w:r>
        <w:t>Půjčitele</w:t>
      </w:r>
      <w:proofErr w:type="spellEnd"/>
      <w:r>
        <w:tab/>
        <w:t>za Vypůjčitele</w:t>
      </w:r>
      <w:r w:rsidR="00152874">
        <w:tab/>
      </w:r>
    </w:p>
    <w:p w14:paraId="528945AB" w14:textId="3348BBFD" w:rsidR="00152874" w:rsidRDefault="00AF18F4" w:rsidP="00152874">
      <w:pPr>
        <w:tabs>
          <w:tab w:val="center" w:pos="2268"/>
          <w:tab w:val="center" w:pos="7938"/>
        </w:tabs>
        <w:rPr>
          <w:b/>
        </w:rPr>
      </w:pPr>
      <w:r>
        <w:tab/>
      </w:r>
      <w:r w:rsidR="00152874" w:rsidRPr="00B43C63">
        <w:rPr>
          <w:b/>
        </w:rPr>
        <w:t>DYNEX TECHNOLOGIES, spol. s r.o.</w:t>
      </w:r>
      <w:r w:rsidR="00152874">
        <w:rPr>
          <w:b/>
        </w:rPr>
        <w:tab/>
      </w:r>
      <w:r w:rsidR="00152874" w:rsidRPr="00D722DC">
        <w:rPr>
          <w:b/>
        </w:rPr>
        <w:t>Fakultní nemocnice Brno</w:t>
      </w:r>
    </w:p>
    <w:p w14:paraId="774285B6" w14:textId="77777777" w:rsidR="00152874" w:rsidRPr="00D722DC" w:rsidRDefault="00152874" w:rsidP="00152874">
      <w:pPr>
        <w:tabs>
          <w:tab w:val="center" w:pos="2268"/>
          <w:tab w:val="center" w:pos="7938"/>
        </w:tabs>
      </w:pPr>
      <w:r>
        <w:rPr>
          <w:b/>
        </w:rPr>
        <w:tab/>
      </w:r>
      <w:r>
        <w:t>Ing. Zora Hanzlíková, jednatelka</w:t>
      </w:r>
      <w:r>
        <w:tab/>
      </w:r>
      <w:r w:rsidRPr="001F7596">
        <w:t xml:space="preserve">MUDr. </w:t>
      </w:r>
      <w:r>
        <w:t>Ivo Rovný</w:t>
      </w:r>
      <w:r w:rsidRPr="001F7596">
        <w:t xml:space="preserve">, </w:t>
      </w:r>
      <w:r>
        <w:t>MBA</w:t>
      </w:r>
      <w:r w:rsidRPr="00D722DC">
        <w:t>, ředitel</w:t>
      </w:r>
    </w:p>
    <w:p w14:paraId="0ADBA879" w14:textId="424B41C8" w:rsidR="00A56A68" w:rsidRDefault="00A56A68" w:rsidP="000729CF"/>
    <w:p w14:paraId="5C276F6B" w14:textId="77777777" w:rsidR="00A56A68" w:rsidRDefault="00A56A68" w:rsidP="000729CF">
      <w:pPr>
        <w:sectPr w:rsidR="00A56A68" w:rsidSect="00D930BD">
          <w:footerReference w:type="default" r:id="rId14"/>
          <w:headerReference w:type="first" r:id="rId15"/>
          <w:footerReference w:type="first" r:id="rId16"/>
          <w:pgSz w:w="11906" w:h="16838"/>
          <w:pgMar w:top="1417" w:right="926" w:bottom="1417" w:left="900" w:header="709" w:footer="708" w:gutter="0"/>
          <w:cols w:space="708"/>
          <w:titlePg/>
          <w:docGrid w:linePitch="360"/>
        </w:sectPr>
      </w:pPr>
    </w:p>
    <w:p w14:paraId="180E4DCC" w14:textId="599027F2" w:rsidR="00726B26" w:rsidRPr="000729CF" w:rsidRDefault="000729CF" w:rsidP="000729CF">
      <w:pPr>
        <w:jc w:val="center"/>
        <w:rPr>
          <w:b/>
        </w:rPr>
      </w:pPr>
      <w:r w:rsidRPr="000729CF">
        <w:rPr>
          <w:b/>
        </w:rPr>
        <w:lastRenderedPageBreak/>
        <w:t>PŘÍLOHA Č. 1</w:t>
      </w:r>
    </w:p>
    <w:p w14:paraId="77CB5150" w14:textId="77777777" w:rsidR="000729CF" w:rsidRPr="000729CF" w:rsidRDefault="000729CF" w:rsidP="000729CF">
      <w:pPr>
        <w:jc w:val="center"/>
        <w:rPr>
          <w:b/>
        </w:rPr>
      </w:pPr>
    </w:p>
    <w:p w14:paraId="4DFB71D5" w14:textId="77777777" w:rsidR="000729CF" w:rsidRPr="001F7C46" w:rsidRDefault="00416B09" w:rsidP="000729CF">
      <w:pPr>
        <w:jc w:val="center"/>
        <w:rPr>
          <w:b/>
        </w:rPr>
      </w:pPr>
      <w:r>
        <w:rPr>
          <w:b/>
        </w:rPr>
        <w:t>S</w:t>
      </w:r>
      <w:r w:rsidR="000729CF" w:rsidRPr="001F7C46">
        <w:rPr>
          <w:b/>
        </w:rPr>
        <w:t xml:space="preserve">pecifikace </w:t>
      </w:r>
      <w:r w:rsidR="001F7C46" w:rsidRPr="001F7C46">
        <w:rPr>
          <w:b/>
        </w:rPr>
        <w:t>Předmětu výpůjčky</w:t>
      </w:r>
    </w:p>
    <w:p w14:paraId="127993D5" w14:textId="762A4523" w:rsidR="00832EC5" w:rsidRPr="00737296" w:rsidRDefault="00832EC5" w:rsidP="00832EC5">
      <w:pPr>
        <w:rPr>
          <w:b/>
        </w:rPr>
      </w:pPr>
      <w:r w:rsidRPr="00737296">
        <w:rPr>
          <w:b/>
        </w:rPr>
        <w:t xml:space="preserve">Specifikace </w:t>
      </w:r>
      <w:proofErr w:type="spellStart"/>
      <w:r w:rsidRPr="00737296">
        <w:rPr>
          <w:b/>
        </w:rPr>
        <w:t>sekvenátor</w:t>
      </w:r>
      <w:proofErr w:type="spellEnd"/>
      <w:r>
        <w:rPr>
          <w:b/>
        </w:rPr>
        <w:t xml:space="preserve"> (</w:t>
      </w:r>
      <w:r w:rsidRPr="00832EC5">
        <w:rPr>
          <w:b/>
        </w:rPr>
        <w:t xml:space="preserve">880-00001 - Element AVITI™ </w:t>
      </w:r>
      <w:r>
        <w:rPr>
          <w:b/>
        </w:rPr>
        <w:t>Systém)</w:t>
      </w:r>
      <w:r w:rsidRPr="00737296">
        <w:rPr>
          <w:b/>
        </w:rPr>
        <w:t>:</w:t>
      </w:r>
    </w:p>
    <w:p w14:paraId="5D2912AA" w14:textId="77777777" w:rsidR="00832EC5" w:rsidRPr="00737296" w:rsidRDefault="00832EC5" w:rsidP="00832EC5"/>
    <w:p w14:paraId="12CA9021" w14:textId="18669EF3" w:rsidR="00832EC5" w:rsidRPr="00737296" w:rsidRDefault="00832EC5" w:rsidP="00832EC5">
      <w:pPr>
        <w:autoSpaceDE w:val="0"/>
        <w:autoSpaceDN w:val="0"/>
        <w:adjustRightInd w:val="0"/>
        <w:spacing w:line="240" w:lineRule="auto"/>
        <w:jc w:val="left"/>
        <w:rPr>
          <w:color w:val="000000"/>
          <w:lang w:eastAsia="ja-JP"/>
        </w:rPr>
      </w:pPr>
      <w:r w:rsidRPr="00737296">
        <w:rPr>
          <w:b/>
          <w:bCs/>
          <w:color w:val="000000"/>
          <w:lang w:eastAsia="ja-JP"/>
        </w:rPr>
        <w:t xml:space="preserve">Element AVITI™ </w:t>
      </w:r>
      <w:proofErr w:type="spellStart"/>
      <w:r w:rsidRPr="00737296">
        <w:rPr>
          <w:b/>
          <w:bCs/>
          <w:color w:val="000000"/>
          <w:lang w:eastAsia="ja-JP"/>
        </w:rPr>
        <w:t>System</w:t>
      </w:r>
      <w:proofErr w:type="spellEnd"/>
      <w:r w:rsidRPr="00737296">
        <w:rPr>
          <w:b/>
          <w:bCs/>
          <w:color w:val="000000"/>
          <w:lang w:eastAsia="ja-JP"/>
        </w:rPr>
        <w:t xml:space="preserve"> </w:t>
      </w:r>
    </w:p>
    <w:p w14:paraId="0008038E" w14:textId="77777777" w:rsidR="00832EC5" w:rsidRPr="00737296" w:rsidRDefault="00832EC5" w:rsidP="00832EC5">
      <w:pPr>
        <w:autoSpaceDE w:val="0"/>
        <w:autoSpaceDN w:val="0"/>
        <w:adjustRightInd w:val="0"/>
        <w:spacing w:line="240" w:lineRule="auto"/>
        <w:jc w:val="left"/>
        <w:rPr>
          <w:color w:val="1F1F1F"/>
          <w:lang w:eastAsia="ja-JP"/>
        </w:rPr>
      </w:pPr>
      <w:r w:rsidRPr="00737296">
        <w:rPr>
          <w:color w:val="1F1F1F"/>
          <w:lang w:eastAsia="ja-JP"/>
        </w:rPr>
        <w:t>Systém Element AVITI je stolní přístroj, který integruje chemii, hardware a so</w:t>
      </w:r>
      <w:r>
        <w:rPr>
          <w:rFonts w:eastAsia="Arial"/>
          <w:color w:val="1F1F1F"/>
          <w:lang w:eastAsia="ja-JP"/>
        </w:rPr>
        <w:t>ft</w:t>
      </w:r>
      <w:r w:rsidRPr="00737296">
        <w:rPr>
          <w:color w:val="1F1F1F"/>
          <w:lang w:eastAsia="ja-JP"/>
        </w:rPr>
        <w:t xml:space="preserve">ware pro amplifikaci a masivní paralelní </w:t>
      </w:r>
      <w:proofErr w:type="spellStart"/>
      <w:r w:rsidRPr="00737296">
        <w:rPr>
          <w:color w:val="1F1F1F"/>
          <w:lang w:eastAsia="ja-JP"/>
        </w:rPr>
        <w:t>sekvenování</w:t>
      </w:r>
      <w:proofErr w:type="spellEnd"/>
      <w:r w:rsidRPr="00737296">
        <w:rPr>
          <w:color w:val="1F1F1F"/>
          <w:lang w:eastAsia="ja-JP"/>
        </w:rPr>
        <w:t xml:space="preserve"> knihoven DNA. Systém AVITI vyžaduje vyhrazené laboratorní prostory pro obsluhu přístroje a přípravu spotřebního materiálu. Vhodné laboratorní prostředí op</w:t>
      </w:r>
      <w:r>
        <w:rPr>
          <w:rFonts w:eastAsia="Arial"/>
          <w:color w:val="1F1F1F"/>
          <w:lang w:eastAsia="ja-JP"/>
        </w:rPr>
        <w:t>ti</w:t>
      </w:r>
      <w:r w:rsidRPr="00737296">
        <w:rPr>
          <w:color w:val="1F1F1F"/>
          <w:lang w:eastAsia="ja-JP"/>
        </w:rPr>
        <w:t xml:space="preserve">malizuje výkon přístroje, minimalizuje problémy s údržbou a prodlužuje životnost přístroje. </w:t>
      </w:r>
    </w:p>
    <w:p w14:paraId="4E7D0F97" w14:textId="77777777" w:rsidR="00832EC5" w:rsidRPr="00737296" w:rsidRDefault="00832EC5" w:rsidP="00832EC5">
      <w:pPr>
        <w:autoSpaceDE w:val="0"/>
        <w:autoSpaceDN w:val="0"/>
        <w:adjustRightInd w:val="0"/>
        <w:spacing w:line="240" w:lineRule="auto"/>
        <w:jc w:val="left"/>
        <w:rPr>
          <w:color w:val="000000"/>
          <w:lang w:eastAsia="ja-JP"/>
        </w:rPr>
      </w:pPr>
      <w:r w:rsidRPr="00737296">
        <w:rPr>
          <w:b/>
          <w:bCs/>
          <w:color w:val="000000"/>
          <w:lang w:eastAsia="ja-JP"/>
        </w:rPr>
        <w:t>Vlastnos</w:t>
      </w:r>
      <w:r>
        <w:rPr>
          <w:rFonts w:eastAsia="Arial"/>
          <w:b/>
          <w:bCs/>
          <w:color w:val="000000"/>
          <w:lang w:eastAsia="ja-JP"/>
        </w:rPr>
        <w:t>ti</w:t>
      </w:r>
      <w:r w:rsidRPr="00737296">
        <w:rPr>
          <w:b/>
          <w:bCs/>
          <w:color w:val="000000"/>
          <w:lang w:eastAsia="ja-JP"/>
        </w:rPr>
        <w:t xml:space="preserve"> přístroje: </w:t>
      </w:r>
    </w:p>
    <w:p w14:paraId="2ECBE5C1" w14:textId="77777777" w:rsidR="00832EC5" w:rsidRPr="00737296" w:rsidRDefault="00832EC5" w:rsidP="00832EC5">
      <w:pPr>
        <w:autoSpaceDE w:val="0"/>
        <w:autoSpaceDN w:val="0"/>
        <w:adjustRightInd w:val="0"/>
        <w:spacing w:line="240" w:lineRule="auto"/>
        <w:jc w:val="left"/>
        <w:rPr>
          <w:color w:val="000000"/>
          <w:lang w:eastAsia="ja-JP"/>
        </w:rPr>
      </w:pPr>
      <w:r w:rsidRPr="00737296">
        <w:rPr>
          <w:color w:val="000000"/>
          <w:lang w:eastAsia="ja-JP"/>
        </w:rPr>
        <w:t xml:space="preserve">•  Očekávaný počet čtení na </w:t>
      </w:r>
      <w:proofErr w:type="spellStart"/>
      <w:r w:rsidRPr="00737296">
        <w:rPr>
          <w:color w:val="000000"/>
          <w:lang w:eastAsia="ja-JP"/>
        </w:rPr>
        <w:t>High</w:t>
      </w:r>
      <w:proofErr w:type="spellEnd"/>
      <w:r w:rsidRPr="00737296">
        <w:rPr>
          <w:color w:val="000000"/>
          <w:lang w:eastAsia="ja-JP"/>
        </w:rPr>
        <w:t xml:space="preserve"> Output </w:t>
      </w:r>
      <w:proofErr w:type="spellStart"/>
      <w:r w:rsidRPr="00737296">
        <w:rPr>
          <w:color w:val="000000"/>
          <w:lang w:eastAsia="ja-JP"/>
        </w:rPr>
        <w:t>sekvenační</w:t>
      </w:r>
      <w:proofErr w:type="spellEnd"/>
      <w:r w:rsidRPr="00737296">
        <w:rPr>
          <w:color w:val="000000"/>
          <w:lang w:eastAsia="ja-JP"/>
        </w:rPr>
        <w:t xml:space="preserve"> chemii je 1000 milionů; </w:t>
      </w:r>
    </w:p>
    <w:p w14:paraId="5F39F2AE" w14:textId="77777777" w:rsidR="00832EC5" w:rsidRPr="00737296" w:rsidRDefault="00832EC5" w:rsidP="00832EC5">
      <w:pPr>
        <w:autoSpaceDE w:val="0"/>
        <w:autoSpaceDN w:val="0"/>
        <w:adjustRightInd w:val="0"/>
        <w:spacing w:line="240" w:lineRule="auto"/>
        <w:jc w:val="left"/>
        <w:rPr>
          <w:color w:val="000000"/>
          <w:lang w:eastAsia="ja-JP"/>
        </w:rPr>
      </w:pPr>
      <w:r w:rsidRPr="00737296">
        <w:rPr>
          <w:color w:val="000000"/>
          <w:lang w:eastAsia="ja-JP"/>
        </w:rPr>
        <w:t xml:space="preserve">•  Systém AVITI umožňuje délku pair-end čtení 2x75 </w:t>
      </w:r>
      <w:proofErr w:type="spellStart"/>
      <w:r w:rsidRPr="00737296">
        <w:rPr>
          <w:color w:val="000000"/>
          <w:lang w:eastAsia="ja-JP"/>
        </w:rPr>
        <w:t>bp</w:t>
      </w:r>
      <w:proofErr w:type="spellEnd"/>
      <w:r w:rsidRPr="00737296">
        <w:rPr>
          <w:color w:val="000000"/>
          <w:lang w:eastAsia="ja-JP"/>
        </w:rPr>
        <w:t xml:space="preserve">, 2x150 </w:t>
      </w:r>
      <w:proofErr w:type="spellStart"/>
      <w:r w:rsidRPr="00737296">
        <w:rPr>
          <w:color w:val="000000"/>
          <w:lang w:eastAsia="ja-JP"/>
        </w:rPr>
        <w:t>bp</w:t>
      </w:r>
      <w:proofErr w:type="spellEnd"/>
      <w:r w:rsidRPr="00737296">
        <w:rPr>
          <w:color w:val="000000"/>
          <w:lang w:eastAsia="ja-JP"/>
        </w:rPr>
        <w:t xml:space="preserve"> a 2x300 </w:t>
      </w:r>
      <w:proofErr w:type="spellStart"/>
      <w:r w:rsidRPr="00737296">
        <w:rPr>
          <w:color w:val="000000"/>
          <w:lang w:eastAsia="ja-JP"/>
        </w:rPr>
        <w:t>bp</w:t>
      </w:r>
      <w:proofErr w:type="spellEnd"/>
      <w:r w:rsidRPr="00737296">
        <w:rPr>
          <w:color w:val="000000"/>
          <w:lang w:eastAsia="ja-JP"/>
        </w:rPr>
        <w:t xml:space="preserve">; </w:t>
      </w:r>
    </w:p>
    <w:p w14:paraId="4D1FE7AF" w14:textId="77777777" w:rsidR="00832EC5" w:rsidRPr="00737296" w:rsidRDefault="00832EC5" w:rsidP="00832EC5">
      <w:pPr>
        <w:autoSpaceDE w:val="0"/>
        <w:autoSpaceDN w:val="0"/>
        <w:adjustRightInd w:val="0"/>
        <w:spacing w:line="240" w:lineRule="auto"/>
        <w:jc w:val="left"/>
        <w:rPr>
          <w:color w:val="000000"/>
          <w:lang w:eastAsia="ja-JP"/>
        </w:rPr>
      </w:pPr>
      <w:r w:rsidRPr="00737296">
        <w:rPr>
          <w:color w:val="000000"/>
          <w:lang w:eastAsia="ja-JP"/>
        </w:rPr>
        <w:t xml:space="preserve">• </w:t>
      </w:r>
      <w:r>
        <w:rPr>
          <w:color w:val="000000"/>
          <w:lang w:eastAsia="ja-JP"/>
        </w:rPr>
        <w:t xml:space="preserve"> </w:t>
      </w:r>
      <w:r w:rsidRPr="00737296">
        <w:rPr>
          <w:color w:val="000000"/>
          <w:lang w:eastAsia="ja-JP"/>
        </w:rPr>
        <w:t xml:space="preserve">Systém AVITI má dvě na sobě nezávislé pozice pro umístění průtokových komůrek – </w:t>
      </w:r>
      <w:proofErr w:type="spellStart"/>
      <w:r w:rsidRPr="00737296">
        <w:rPr>
          <w:color w:val="000000"/>
          <w:lang w:eastAsia="ja-JP"/>
        </w:rPr>
        <w:t>Side</w:t>
      </w:r>
      <w:proofErr w:type="spellEnd"/>
      <w:r w:rsidRPr="00737296">
        <w:rPr>
          <w:color w:val="000000"/>
          <w:lang w:eastAsia="ja-JP"/>
        </w:rPr>
        <w:t xml:space="preserve"> A </w:t>
      </w:r>
      <w:proofErr w:type="spellStart"/>
      <w:r w:rsidRPr="00737296">
        <w:rPr>
          <w:color w:val="000000"/>
          <w:lang w:eastAsia="ja-JP"/>
        </w:rPr>
        <w:t>a</w:t>
      </w:r>
      <w:proofErr w:type="spellEnd"/>
      <w:r w:rsidRPr="00737296">
        <w:rPr>
          <w:color w:val="000000"/>
          <w:lang w:eastAsia="ja-JP"/>
        </w:rPr>
        <w:t xml:space="preserve"> </w:t>
      </w:r>
      <w:proofErr w:type="spellStart"/>
      <w:r w:rsidRPr="00737296">
        <w:rPr>
          <w:color w:val="000000"/>
          <w:lang w:eastAsia="ja-JP"/>
        </w:rPr>
        <w:t>Side</w:t>
      </w:r>
      <w:proofErr w:type="spellEnd"/>
      <w:r w:rsidRPr="00737296">
        <w:rPr>
          <w:color w:val="000000"/>
          <w:lang w:eastAsia="ja-JP"/>
        </w:rPr>
        <w:t xml:space="preserve"> B; </w:t>
      </w:r>
    </w:p>
    <w:p w14:paraId="5C0802AF" w14:textId="77777777" w:rsidR="00832EC5" w:rsidRPr="00737296" w:rsidRDefault="00832EC5" w:rsidP="00832EC5">
      <w:pPr>
        <w:autoSpaceDE w:val="0"/>
        <w:autoSpaceDN w:val="0"/>
        <w:adjustRightInd w:val="0"/>
        <w:spacing w:line="240" w:lineRule="auto"/>
        <w:jc w:val="left"/>
        <w:rPr>
          <w:color w:val="000000"/>
          <w:lang w:eastAsia="ja-JP"/>
        </w:rPr>
      </w:pPr>
      <w:r w:rsidRPr="00737296">
        <w:rPr>
          <w:color w:val="000000"/>
          <w:lang w:eastAsia="ja-JP"/>
        </w:rPr>
        <w:t xml:space="preserve">•  Podíl bází s kvalitou vyšší než Q30 při </w:t>
      </w:r>
      <w:proofErr w:type="spellStart"/>
      <w:r w:rsidRPr="00737296">
        <w:rPr>
          <w:color w:val="000000"/>
          <w:lang w:eastAsia="ja-JP"/>
        </w:rPr>
        <w:t>sekvenování</w:t>
      </w:r>
      <w:proofErr w:type="spellEnd"/>
      <w:r w:rsidRPr="00737296">
        <w:rPr>
          <w:color w:val="000000"/>
          <w:lang w:eastAsia="ja-JP"/>
        </w:rPr>
        <w:t xml:space="preserve"> 2x150bp min. 85 %; Systém AVITI dosahuje hodnot Q30 při </w:t>
      </w:r>
      <w:proofErr w:type="spellStart"/>
      <w:r w:rsidRPr="00737296">
        <w:rPr>
          <w:color w:val="000000"/>
          <w:lang w:eastAsia="ja-JP"/>
        </w:rPr>
        <w:t>sekvenování</w:t>
      </w:r>
      <w:proofErr w:type="spellEnd"/>
      <w:r w:rsidRPr="00737296">
        <w:rPr>
          <w:color w:val="000000"/>
          <w:lang w:eastAsia="ja-JP"/>
        </w:rPr>
        <w:t xml:space="preserve"> 2x150 </w:t>
      </w:r>
      <w:proofErr w:type="spellStart"/>
      <w:r w:rsidRPr="00737296">
        <w:rPr>
          <w:color w:val="000000"/>
          <w:lang w:eastAsia="ja-JP"/>
        </w:rPr>
        <w:t>bp</w:t>
      </w:r>
      <w:proofErr w:type="spellEnd"/>
      <w:r w:rsidRPr="00737296">
        <w:rPr>
          <w:color w:val="000000"/>
          <w:lang w:eastAsia="ja-JP"/>
        </w:rPr>
        <w:t xml:space="preserve"> více než 90 %; </w:t>
      </w:r>
    </w:p>
    <w:p w14:paraId="3A5BD2CF" w14:textId="77777777" w:rsidR="00832EC5" w:rsidRPr="00737296" w:rsidRDefault="00832EC5" w:rsidP="00832EC5">
      <w:pPr>
        <w:autoSpaceDE w:val="0"/>
        <w:autoSpaceDN w:val="0"/>
        <w:adjustRightInd w:val="0"/>
        <w:spacing w:line="240" w:lineRule="auto"/>
        <w:jc w:val="left"/>
        <w:rPr>
          <w:color w:val="000000"/>
          <w:lang w:eastAsia="ja-JP"/>
        </w:rPr>
      </w:pPr>
      <w:r w:rsidRPr="00737296">
        <w:rPr>
          <w:color w:val="000000"/>
          <w:lang w:eastAsia="ja-JP"/>
        </w:rPr>
        <w:t xml:space="preserve">•  Doba </w:t>
      </w:r>
      <w:proofErr w:type="spellStart"/>
      <w:r w:rsidRPr="00737296">
        <w:rPr>
          <w:color w:val="000000"/>
          <w:lang w:eastAsia="ja-JP"/>
        </w:rPr>
        <w:t>sekvenování</w:t>
      </w:r>
      <w:proofErr w:type="spellEnd"/>
      <w:r w:rsidRPr="00737296">
        <w:rPr>
          <w:color w:val="000000"/>
          <w:lang w:eastAsia="ja-JP"/>
        </w:rPr>
        <w:t xml:space="preserve"> 2x150bp pro </w:t>
      </w:r>
      <w:proofErr w:type="spellStart"/>
      <w:r w:rsidRPr="00737296">
        <w:rPr>
          <w:color w:val="000000"/>
          <w:lang w:eastAsia="ja-JP"/>
        </w:rPr>
        <w:t>High</w:t>
      </w:r>
      <w:proofErr w:type="spellEnd"/>
      <w:r w:rsidRPr="00737296">
        <w:rPr>
          <w:color w:val="000000"/>
          <w:lang w:eastAsia="ja-JP"/>
        </w:rPr>
        <w:t xml:space="preserve"> Output Cartridge je 38 hodin; </w:t>
      </w:r>
    </w:p>
    <w:p w14:paraId="6FB323DE" w14:textId="77777777" w:rsidR="00832EC5" w:rsidRPr="00737296" w:rsidRDefault="00832EC5" w:rsidP="00832EC5">
      <w:pPr>
        <w:autoSpaceDE w:val="0"/>
        <w:autoSpaceDN w:val="0"/>
        <w:adjustRightInd w:val="0"/>
        <w:spacing w:line="240" w:lineRule="auto"/>
        <w:jc w:val="left"/>
        <w:rPr>
          <w:color w:val="000000"/>
          <w:lang w:eastAsia="ja-JP"/>
        </w:rPr>
      </w:pPr>
      <w:r w:rsidRPr="00737296">
        <w:rPr>
          <w:color w:val="000000"/>
          <w:lang w:eastAsia="ja-JP"/>
        </w:rPr>
        <w:t xml:space="preserve">•  Umožňuje </w:t>
      </w:r>
      <w:proofErr w:type="spellStart"/>
      <w:r w:rsidRPr="00737296">
        <w:rPr>
          <w:color w:val="000000"/>
          <w:lang w:eastAsia="ja-JP"/>
        </w:rPr>
        <w:t>sekvenovat</w:t>
      </w:r>
      <w:proofErr w:type="spellEnd"/>
      <w:r w:rsidRPr="00737296">
        <w:rPr>
          <w:color w:val="000000"/>
          <w:lang w:eastAsia="ja-JP"/>
        </w:rPr>
        <w:t xml:space="preserve"> s </w:t>
      </w:r>
      <w:proofErr w:type="spellStart"/>
      <w:r w:rsidRPr="00737296">
        <w:rPr>
          <w:color w:val="000000"/>
          <w:lang w:eastAsia="ja-JP"/>
        </w:rPr>
        <w:t>využi</w:t>
      </w:r>
      <w:r>
        <w:rPr>
          <w:rFonts w:eastAsia="Arial"/>
          <w:color w:val="000000"/>
          <w:lang w:eastAsia="ja-JP"/>
        </w:rPr>
        <w:t>tím</w:t>
      </w:r>
      <w:r w:rsidRPr="00737296">
        <w:rPr>
          <w:color w:val="000000"/>
          <w:lang w:eastAsia="ja-JP"/>
        </w:rPr>
        <w:t>m</w:t>
      </w:r>
      <w:proofErr w:type="spellEnd"/>
      <w:r w:rsidRPr="00737296">
        <w:rPr>
          <w:color w:val="000000"/>
          <w:lang w:eastAsia="ja-JP"/>
        </w:rPr>
        <w:t xml:space="preserve"> standardních </w:t>
      </w:r>
      <w:proofErr w:type="spellStart"/>
      <w:r w:rsidRPr="00737296">
        <w:rPr>
          <w:color w:val="000000"/>
          <w:lang w:eastAsia="ja-JP"/>
        </w:rPr>
        <w:t>sekvenačních</w:t>
      </w:r>
      <w:proofErr w:type="spellEnd"/>
      <w:r w:rsidRPr="00737296">
        <w:rPr>
          <w:color w:val="000000"/>
          <w:lang w:eastAsia="ja-JP"/>
        </w:rPr>
        <w:t xml:space="preserve"> </w:t>
      </w:r>
      <w:proofErr w:type="spellStart"/>
      <w:r w:rsidRPr="00737296">
        <w:rPr>
          <w:color w:val="000000"/>
          <w:lang w:eastAsia="ja-JP"/>
        </w:rPr>
        <w:t>primerů</w:t>
      </w:r>
      <w:proofErr w:type="spellEnd"/>
      <w:r w:rsidRPr="00737296">
        <w:rPr>
          <w:color w:val="000000"/>
          <w:lang w:eastAsia="ja-JP"/>
        </w:rPr>
        <w:t xml:space="preserve"> pro </w:t>
      </w:r>
      <w:proofErr w:type="spellStart"/>
      <w:r w:rsidRPr="00737296">
        <w:rPr>
          <w:color w:val="000000"/>
          <w:lang w:eastAsia="ja-JP"/>
        </w:rPr>
        <w:t>Illumina</w:t>
      </w:r>
      <w:proofErr w:type="spellEnd"/>
      <w:r w:rsidRPr="00737296">
        <w:rPr>
          <w:color w:val="000000"/>
          <w:lang w:eastAsia="ja-JP"/>
        </w:rPr>
        <w:t xml:space="preserve"> </w:t>
      </w:r>
      <w:proofErr w:type="spellStart"/>
      <w:r w:rsidRPr="00737296">
        <w:rPr>
          <w:color w:val="000000"/>
          <w:lang w:eastAsia="ja-JP"/>
        </w:rPr>
        <w:t>TruSeq</w:t>
      </w:r>
      <w:proofErr w:type="spellEnd"/>
      <w:r w:rsidRPr="00737296">
        <w:rPr>
          <w:color w:val="000000"/>
          <w:lang w:eastAsia="ja-JP"/>
        </w:rPr>
        <w:t xml:space="preserve"> a </w:t>
      </w:r>
      <w:proofErr w:type="spellStart"/>
      <w:r w:rsidRPr="00737296">
        <w:rPr>
          <w:color w:val="000000"/>
          <w:lang w:eastAsia="ja-JP"/>
        </w:rPr>
        <w:t>Nextera</w:t>
      </w:r>
      <w:proofErr w:type="spellEnd"/>
      <w:r w:rsidRPr="00737296">
        <w:rPr>
          <w:color w:val="000000"/>
          <w:lang w:eastAsia="ja-JP"/>
        </w:rPr>
        <w:t xml:space="preserve">, včetně </w:t>
      </w:r>
      <w:proofErr w:type="spellStart"/>
      <w:r w:rsidRPr="00737296">
        <w:rPr>
          <w:color w:val="000000"/>
          <w:lang w:eastAsia="ja-JP"/>
        </w:rPr>
        <w:t>sekvenování</w:t>
      </w:r>
      <w:proofErr w:type="spellEnd"/>
      <w:r w:rsidRPr="00737296">
        <w:rPr>
          <w:color w:val="000000"/>
          <w:lang w:eastAsia="ja-JP"/>
        </w:rPr>
        <w:t xml:space="preserve"> indexů </w:t>
      </w:r>
      <w:proofErr w:type="spellStart"/>
      <w:r w:rsidRPr="00737296">
        <w:rPr>
          <w:color w:val="000000"/>
          <w:lang w:eastAsia="ja-JP"/>
        </w:rPr>
        <w:t>Illumina</w:t>
      </w:r>
      <w:proofErr w:type="spellEnd"/>
      <w:r w:rsidRPr="00737296">
        <w:rPr>
          <w:color w:val="000000"/>
          <w:lang w:eastAsia="ja-JP"/>
        </w:rPr>
        <w:t xml:space="preserve"> </w:t>
      </w:r>
      <w:proofErr w:type="spellStart"/>
      <w:r w:rsidRPr="00737296">
        <w:rPr>
          <w:color w:val="000000"/>
          <w:lang w:eastAsia="ja-JP"/>
        </w:rPr>
        <w:t>TruSeq</w:t>
      </w:r>
      <w:proofErr w:type="spellEnd"/>
      <w:r w:rsidRPr="00737296">
        <w:rPr>
          <w:color w:val="000000"/>
          <w:lang w:eastAsia="ja-JP"/>
        </w:rPr>
        <w:t xml:space="preserve"> a </w:t>
      </w:r>
      <w:proofErr w:type="spellStart"/>
      <w:r w:rsidRPr="00737296">
        <w:rPr>
          <w:color w:val="000000"/>
          <w:lang w:eastAsia="ja-JP"/>
        </w:rPr>
        <w:t>Nextera</w:t>
      </w:r>
      <w:proofErr w:type="spellEnd"/>
      <w:r w:rsidRPr="00737296">
        <w:rPr>
          <w:color w:val="000000"/>
          <w:lang w:eastAsia="ja-JP"/>
        </w:rPr>
        <w:t xml:space="preserve"> kompa</w:t>
      </w:r>
      <w:r>
        <w:rPr>
          <w:rFonts w:eastAsia="Arial"/>
          <w:color w:val="000000"/>
          <w:lang w:eastAsia="ja-JP"/>
        </w:rPr>
        <w:t>ti</w:t>
      </w:r>
      <w:r w:rsidRPr="00737296">
        <w:rPr>
          <w:color w:val="000000"/>
          <w:lang w:eastAsia="ja-JP"/>
        </w:rPr>
        <w:t xml:space="preserve">bilních knihoven; </w:t>
      </w:r>
    </w:p>
    <w:p w14:paraId="4673DF3A" w14:textId="77777777" w:rsidR="00832EC5" w:rsidRPr="00737296" w:rsidRDefault="00832EC5" w:rsidP="00832EC5">
      <w:pPr>
        <w:autoSpaceDE w:val="0"/>
        <w:autoSpaceDN w:val="0"/>
        <w:adjustRightInd w:val="0"/>
        <w:spacing w:line="240" w:lineRule="auto"/>
        <w:jc w:val="left"/>
        <w:rPr>
          <w:color w:val="000000"/>
          <w:lang w:eastAsia="ja-JP"/>
        </w:rPr>
      </w:pPr>
    </w:p>
    <w:p w14:paraId="66479D58" w14:textId="77777777" w:rsidR="00832EC5" w:rsidRPr="00737296" w:rsidRDefault="00832EC5" w:rsidP="00832EC5">
      <w:pPr>
        <w:autoSpaceDE w:val="0"/>
        <w:autoSpaceDN w:val="0"/>
        <w:adjustRightInd w:val="0"/>
        <w:spacing w:line="240" w:lineRule="auto"/>
        <w:jc w:val="left"/>
        <w:rPr>
          <w:color w:val="000000"/>
          <w:lang w:eastAsia="ja-JP"/>
        </w:rPr>
      </w:pPr>
      <w:r w:rsidRPr="00737296">
        <w:rPr>
          <w:b/>
          <w:bCs/>
          <w:color w:val="000000"/>
          <w:lang w:eastAsia="ja-JP"/>
        </w:rPr>
        <w:t xml:space="preserve">Konfigurace přístroje: </w:t>
      </w:r>
    </w:p>
    <w:p w14:paraId="646C1AAC" w14:textId="77777777" w:rsidR="00832EC5" w:rsidRPr="00737296" w:rsidRDefault="00832EC5" w:rsidP="00832EC5">
      <w:pPr>
        <w:autoSpaceDE w:val="0"/>
        <w:autoSpaceDN w:val="0"/>
        <w:adjustRightInd w:val="0"/>
        <w:spacing w:line="240" w:lineRule="auto"/>
        <w:jc w:val="left"/>
        <w:rPr>
          <w:color w:val="000000"/>
          <w:lang w:eastAsia="ja-JP"/>
        </w:rPr>
      </w:pPr>
      <w:r w:rsidRPr="00737296">
        <w:rPr>
          <w:color w:val="000000"/>
          <w:lang w:eastAsia="ja-JP"/>
        </w:rPr>
        <w:t xml:space="preserve">• Dvě průtokové komůrky pro simultánní </w:t>
      </w:r>
      <w:proofErr w:type="spellStart"/>
      <w:r w:rsidRPr="00737296">
        <w:rPr>
          <w:color w:val="000000"/>
          <w:lang w:eastAsia="ja-JP"/>
        </w:rPr>
        <w:t>sekvenování</w:t>
      </w:r>
      <w:proofErr w:type="spellEnd"/>
      <w:r w:rsidRPr="00737296">
        <w:rPr>
          <w:color w:val="000000"/>
          <w:lang w:eastAsia="ja-JP"/>
        </w:rPr>
        <w:t xml:space="preserve">. </w:t>
      </w:r>
    </w:p>
    <w:p w14:paraId="2248334B" w14:textId="77777777" w:rsidR="00832EC5" w:rsidRPr="00737296" w:rsidRDefault="00832EC5" w:rsidP="00832EC5">
      <w:pPr>
        <w:autoSpaceDE w:val="0"/>
        <w:autoSpaceDN w:val="0"/>
        <w:adjustRightInd w:val="0"/>
        <w:spacing w:line="240" w:lineRule="auto"/>
        <w:jc w:val="left"/>
        <w:rPr>
          <w:color w:val="000000"/>
          <w:lang w:eastAsia="ja-JP"/>
        </w:rPr>
      </w:pPr>
      <w:r w:rsidRPr="00737296">
        <w:rPr>
          <w:color w:val="000000"/>
          <w:lang w:eastAsia="ja-JP"/>
        </w:rPr>
        <w:t>• Operační so</w:t>
      </w:r>
      <w:r>
        <w:rPr>
          <w:rFonts w:eastAsia="Arial"/>
          <w:color w:val="000000"/>
          <w:lang w:eastAsia="ja-JP"/>
        </w:rPr>
        <w:t>ft</w:t>
      </w:r>
      <w:r w:rsidRPr="00737296">
        <w:rPr>
          <w:color w:val="000000"/>
          <w:lang w:eastAsia="ja-JP"/>
        </w:rPr>
        <w:t>ware AVITI s dotykovým displejem pro intui</w:t>
      </w:r>
      <w:r>
        <w:rPr>
          <w:rFonts w:eastAsia="Arial"/>
          <w:color w:val="000000"/>
          <w:lang w:eastAsia="ja-JP"/>
        </w:rPr>
        <w:t>ti</w:t>
      </w:r>
      <w:r w:rsidRPr="00737296">
        <w:rPr>
          <w:color w:val="000000"/>
          <w:lang w:eastAsia="ja-JP"/>
        </w:rPr>
        <w:t xml:space="preserve">vní ovládání a sledování. </w:t>
      </w:r>
    </w:p>
    <w:p w14:paraId="46E492EC" w14:textId="77777777" w:rsidR="00832EC5" w:rsidRPr="00737296" w:rsidRDefault="00832EC5" w:rsidP="00832EC5">
      <w:pPr>
        <w:autoSpaceDE w:val="0"/>
        <w:autoSpaceDN w:val="0"/>
        <w:adjustRightInd w:val="0"/>
        <w:spacing w:line="240" w:lineRule="auto"/>
        <w:jc w:val="left"/>
        <w:rPr>
          <w:color w:val="000000"/>
          <w:lang w:eastAsia="ja-JP"/>
        </w:rPr>
      </w:pPr>
      <w:r w:rsidRPr="00737296">
        <w:rPr>
          <w:color w:val="000000"/>
          <w:lang w:eastAsia="ja-JP"/>
        </w:rPr>
        <w:t xml:space="preserve">• Operační systém </w:t>
      </w:r>
      <w:proofErr w:type="spellStart"/>
      <w:r w:rsidRPr="00737296">
        <w:rPr>
          <w:color w:val="000000"/>
          <w:lang w:eastAsia="ja-JP"/>
        </w:rPr>
        <w:t>Ubuntu</w:t>
      </w:r>
      <w:proofErr w:type="spellEnd"/>
      <w:r w:rsidRPr="00737296">
        <w:rPr>
          <w:color w:val="000000"/>
          <w:lang w:eastAsia="ja-JP"/>
        </w:rPr>
        <w:t xml:space="preserve"> </w:t>
      </w:r>
      <w:proofErr w:type="spellStart"/>
      <w:r w:rsidRPr="00737296">
        <w:rPr>
          <w:color w:val="000000"/>
          <w:lang w:eastAsia="ja-JP"/>
        </w:rPr>
        <w:t>Core</w:t>
      </w:r>
      <w:proofErr w:type="spellEnd"/>
      <w:r w:rsidRPr="00737296">
        <w:rPr>
          <w:color w:val="000000"/>
          <w:lang w:eastAsia="ja-JP"/>
        </w:rPr>
        <w:t xml:space="preserve"> 20.04 LTS pro robustní zabezpečení a spolehlivý výkon. </w:t>
      </w:r>
    </w:p>
    <w:p w14:paraId="49E536EF" w14:textId="77777777" w:rsidR="00832EC5" w:rsidRPr="00737296" w:rsidRDefault="00832EC5" w:rsidP="00832EC5">
      <w:pPr>
        <w:autoSpaceDE w:val="0"/>
        <w:autoSpaceDN w:val="0"/>
        <w:adjustRightInd w:val="0"/>
        <w:spacing w:line="240" w:lineRule="auto"/>
        <w:jc w:val="left"/>
        <w:rPr>
          <w:color w:val="000000"/>
          <w:lang w:eastAsia="ja-JP"/>
        </w:rPr>
      </w:pPr>
    </w:p>
    <w:p w14:paraId="7979486F" w14:textId="77777777" w:rsidR="00832EC5" w:rsidRPr="00737296" w:rsidRDefault="00832EC5" w:rsidP="00832EC5">
      <w:pPr>
        <w:autoSpaceDE w:val="0"/>
        <w:autoSpaceDN w:val="0"/>
        <w:adjustRightInd w:val="0"/>
        <w:spacing w:line="240" w:lineRule="auto"/>
        <w:jc w:val="left"/>
        <w:rPr>
          <w:color w:val="000000"/>
          <w:lang w:eastAsia="ja-JP"/>
        </w:rPr>
      </w:pPr>
      <w:r w:rsidRPr="00737296">
        <w:rPr>
          <w:b/>
          <w:bCs/>
          <w:color w:val="000000"/>
          <w:lang w:eastAsia="ja-JP"/>
        </w:rPr>
        <w:t xml:space="preserve">Provozní podmínky: </w:t>
      </w:r>
    </w:p>
    <w:p w14:paraId="3CDCD3D1" w14:textId="77777777" w:rsidR="00832EC5" w:rsidRPr="00737296" w:rsidRDefault="00832EC5" w:rsidP="00832EC5">
      <w:pPr>
        <w:autoSpaceDE w:val="0"/>
        <w:autoSpaceDN w:val="0"/>
        <w:adjustRightInd w:val="0"/>
        <w:spacing w:line="240" w:lineRule="auto"/>
        <w:jc w:val="left"/>
        <w:rPr>
          <w:color w:val="000000"/>
          <w:lang w:eastAsia="ja-JP"/>
        </w:rPr>
      </w:pPr>
      <w:r w:rsidRPr="00737296">
        <w:rPr>
          <w:color w:val="000000"/>
          <w:lang w:eastAsia="ja-JP"/>
        </w:rPr>
        <w:t>• Teplota: 18 °C až 26 °C pro op</w:t>
      </w:r>
      <w:r>
        <w:rPr>
          <w:rFonts w:eastAsia="Arial"/>
          <w:color w:val="000000"/>
          <w:lang w:eastAsia="ja-JP"/>
        </w:rPr>
        <w:t>ti</w:t>
      </w:r>
      <w:r w:rsidRPr="00737296">
        <w:rPr>
          <w:color w:val="000000"/>
          <w:lang w:eastAsia="ja-JP"/>
        </w:rPr>
        <w:t xml:space="preserve">mální výkon; </w:t>
      </w:r>
    </w:p>
    <w:p w14:paraId="7EB6DEC0" w14:textId="77777777" w:rsidR="00832EC5" w:rsidRPr="00737296" w:rsidRDefault="00832EC5" w:rsidP="00832EC5">
      <w:pPr>
        <w:autoSpaceDE w:val="0"/>
        <w:autoSpaceDN w:val="0"/>
        <w:adjustRightInd w:val="0"/>
        <w:spacing w:line="240" w:lineRule="auto"/>
        <w:jc w:val="left"/>
        <w:rPr>
          <w:color w:val="000000"/>
          <w:lang w:eastAsia="ja-JP"/>
        </w:rPr>
      </w:pPr>
      <w:r w:rsidRPr="00737296">
        <w:rPr>
          <w:color w:val="000000"/>
          <w:lang w:eastAsia="ja-JP"/>
        </w:rPr>
        <w:t xml:space="preserve">• Nadmořská výška: méně než 2000 metrů; </w:t>
      </w:r>
    </w:p>
    <w:p w14:paraId="488C662F" w14:textId="77777777" w:rsidR="00832EC5" w:rsidRPr="00737296" w:rsidRDefault="00832EC5" w:rsidP="00832EC5">
      <w:pPr>
        <w:autoSpaceDE w:val="0"/>
        <w:autoSpaceDN w:val="0"/>
        <w:adjustRightInd w:val="0"/>
        <w:spacing w:line="240" w:lineRule="auto"/>
        <w:jc w:val="left"/>
        <w:rPr>
          <w:color w:val="000000"/>
          <w:lang w:eastAsia="ja-JP"/>
        </w:rPr>
      </w:pPr>
      <w:r w:rsidRPr="00737296">
        <w:rPr>
          <w:color w:val="000000"/>
          <w:lang w:eastAsia="ja-JP"/>
        </w:rPr>
        <w:t xml:space="preserve">• Hladina hluku: ≤ 62 dB v okolí do 1 metru; </w:t>
      </w:r>
    </w:p>
    <w:p w14:paraId="4D38EB6C" w14:textId="77777777" w:rsidR="00832EC5" w:rsidRPr="00737296" w:rsidRDefault="00832EC5" w:rsidP="00832EC5">
      <w:pPr>
        <w:autoSpaceDE w:val="0"/>
        <w:autoSpaceDN w:val="0"/>
        <w:adjustRightInd w:val="0"/>
        <w:spacing w:line="240" w:lineRule="auto"/>
        <w:jc w:val="left"/>
        <w:rPr>
          <w:color w:val="000000"/>
          <w:lang w:eastAsia="ja-JP"/>
        </w:rPr>
      </w:pPr>
    </w:p>
    <w:p w14:paraId="1BAC599D" w14:textId="77777777" w:rsidR="00832EC5" w:rsidRPr="00737296" w:rsidRDefault="00832EC5" w:rsidP="00832EC5">
      <w:pPr>
        <w:autoSpaceDE w:val="0"/>
        <w:autoSpaceDN w:val="0"/>
        <w:adjustRightInd w:val="0"/>
        <w:spacing w:line="240" w:lineRule="auto"/>
        <w:jc w:val="left"/>
        <w:rPr>
          <w:color w:val="000000"/>
          <w:lang w:eastAsia="ja-JP"/>
        </w:rPr>
      </w:pPr>
      <w:r w:rsidRPr="00737296">
        <w:rPr>
          <w:b/>
          <w:bCs/>
          <w:color w:val="000000"/>
          <w:lang w:eastAsia="ja-JP"/>
        </w:rPr>
        <w:t xml:space="preserve">Rozměry přístroje: </w:t>
      </w:r>
    </w:p>
    <w:p w14:paraId="3DF6AB89" w14:textId="77777777" w:rsidR="00832EC5" w:rsidRPr="00737296" w:rsidRDefault="00832EC5" w:rsidP="00832EC5">
      <w:pPr>
        <w:autoSpaceDE w:val="0"/>
        <w:autoSpaceDN w:val="0"/>
        <w:adjustRightInd w:val="0"/>
        <w:spacing w:line="240" w:lineRule="auto"/>
        <w:jc w:val="left"/>
        <w:rPr>
          <w:color w:val="000000"/>
          <w:lang w:eastAsia="ja-JP"/>
        </w:rPr>
      </w:pPr>
      <w:r w:rsidRPr="00737296">
        <w:rPr>
          <w:color w:val="000000"/>
          <w:lang w:eastAsia="ja-JP"/>
        </w:rPr>
        <w:t xml:space="preserve">• Výška: 75 cm; </w:t>
      </w:r>
    </w:p>
    <w:p w14:paraId="3B1F75E5" w14:textId="77777777" w:rsidR="00832EC5" w:rsidRPr="00737296" w:rsidRDefault="00832EC5" w:rsidP="00832EC5">
      <w:pPr>
        <w:autoSpaceDE w:val="0"/>
        <w:autoSpaceDN w:val="0"/>
        <w:adjustRightInd w:val="0"/>
        <w:spacing w:line="240" w:lineRule="auto"/>
        <w:jc w:val="left"/>
        <w:rPr>
          <w:color w:val="000000"/>
          <w:lang w:eastAsia="ja-JP"/>
        </w:rPr>
      </w:pPr>
      <w:r w:rsidRPr="00737296">
        <w:rPr>
          <w:color w:val="000000"/>
          <w:lang w:eastAsia="ja-JP"/>
        </w:rPr>
        <w:t xml:space="preserve">• Šířka: 95 cm; </w:t>
      </w:r>
    </w:p>
    <w:p w14:paraId="40FAA4D6" w14:textId="77777777" w:rsidR="00832EC5" w:rsidRPr="00737296" w:rsidRDefault="00832EC5" w:rsidP="00832EC5">
      <w:pPr>
        <w:autoSpaceDE w:val="0"/>
        <w:autoSpaceDN w:val="0"/>
        <w:adjustRightInd w:val="0"/>
        <w:spacing w:line="240" w:lineRule="auto"/>
        <w:jc w:val="left"/>
        <w:rPr>
          <w:color w:val="000000"/>
          <w:lang w:eastAsia="ja-JP"/>
        </w:rPr>
      </w:pPr>
      <w:r w:rsidRPr="00737296">
        <w:rPr>
          <w:color w:val="000000"/>
          <w:lang w:eastAsia="ja-JP"/>
        </w:rPr>
        <w:t xml:space="preserve">• Hloubka: 72 cm. </w:t>
      </w:r>
    </w:p>
    <w:p w14:paraId="6A928CFE" w14:textId="77777777" w:rsidR="00832EC5" w:rsidRPr="00737296" w:rsidRDefault="00832EC5" w:rsidP="00832EC5">
      <w:pPr>
        <w:autoSpaceDE w:val="0"/>
        <w:autoSpaceDN w:val="0"/>
        <w:adjustRightInd w:val="0"/>
        <w:spacing w:line="240" w:lineRule="auto"/>
        <w:jc w:val="left"/>
        <w:rPr>
          <w:color w:val="000000"/>
          <w:lang w:eastAsia="ja-JP"/>
        </w:rPr>
      </w:pPr>
      <w:r w:rsidRPr="00737296">
        <w:rPr>
          <w:color w:val="000000"/>
          <w:lang w:eastAsia="ja-JP"/>
        </w:rPr>
        <w:t xml:space="preserve">• Hmotnost: 155,1 kg samotný přístroj. </w:t>
      </w:r>
    </w:p>
    <w:p w14:paraId="1337D1A8" w14:textId="77777777" w:rsidR="00832EC5" w:rsidRPr="00737296" w:rsidRDefault="00832EC5" w:rsidP="00832EC5">
      <w:pPr>
        <w:autoSpaceDE w:val="0"/>
        <w:autoSpaceDN w:val="0"/>
        <w:adjustRightInd w:val="0"/>
        <w:spacing w:line="240" w:lineRule="auto"/>
        <w:jc w:val="left"/>
        <w:rPr>
          <w:color w:val="000000"/>
          <w:lang w:eastAsia="ja-JP"/>
        </w:rPr>
      </w:pPr>
    </w:p>
    <w:p w14:paraId="5F72C44A" w14:textId="77777777" w:rsidR="00832EC5" w:rsidRPr="00737296" w:rsidRDefault="00832EC5" w:rsidP="00832EC5">
      <w:pPr>
        <w:autoSpaceDE w:val="0"/>
        <w:autoSpaceDN w:val="0"/>
        <w:adjustRightInd w:val="0"/>
        <w:spacing w:line="240" w:lineRule="auto"/>
        <w:jc w:val="left"/>
        <w:rPr>
          <w:color w:val="000000"/>
          <w:lang w:eastAsia="ja-JP"/>
        </w:rPr>
      </w:pPr>
      <w:r w:rsidRPr="00737296">
        <w:rPr>
          <w:b/>
          <w:bCs/>
          <w:color w:val="000000"/>
          <w:lang w:eastAsia="ja-JP"/>
        </w:rPr>
        <w:t xml:space="preserve">Rozměry transportního obalu: </w:t>
      </w:r>
    </w:p>
    <w:p w14:paraId="50E135CE" w14:textId="77777777" w:rsidR="00832EC5" w:rsidRPr="00737296" w:rsidRDefault="00832EC5" w:rsidP="00832EC5">
      <w:pPr>
        <w:autoSpaceDE w:val="0"/>
        <w:autoSpaceDN w:val="0"/>
        <w:adjustRightInd w:val="0"/>
        <w:spacing w:line="240" w:lineRule="auto"/>
        <w:jc w:val="left"/>
        <w:rPr>
          <w:color w:val="000000"/>
          <w:lang w:eastAsia="ja-JP"/>
        </w:rPr>
      </w:pPr>
      <w:r w:rsidRPr="00737296">
        <w:rPr>
          <w:color w:val="000000"/>
          <w:lang w:eastAsia="ja-JP"/>
        </w:rPr>
        <w:t xml:space="preserve">• Výška: 123 cm. </w:t>
      </w:r>
    </w:p>
    <w:p w14:paraId="6ADA0164" w14:textId="77777777" w:rsidR="00832EC5" w:rsidRPr="00737296" w:rsidRDefault="00832EC5" w:rsidP="00832EC5">
      <w:pPr>
        <w:autoSpaceDE w:val="0"/>
        <w:autoSpaceDN w:val="0"/>
        <w:adjustRightInd w:val="0"/>
        <w:spacing w:line="240" w:lineRule="auto"/>
        <w:jc w:val="left"/>
        <w:rPr>
          <w:color w:val="000000"/>
          <w:lang w:eastAsia="ja-JP"/>
        </w:rPr>
      </w:pPr>
      <w:r w:rsidRPr="00737296">
        <w:rPr>
          <w:color w:val="000000"/>
          <w:lang w:eastAsia="ja-JP"/>
        </w:rPr>
        <w:t xml:space="preserve">• Šířka: 129,5 cm. </w:t>
      </w:r>
    </w:p>
    <w:p w14:paraId="48744633" w14:textId="77777777" w:rsidR="00832EC5" w:rsidRPr="00737296" w:rsidRDefault="00832EC5" w:rsidP="00832EC5">
      <w:pPr>
        <w:autoSpaceDE w:val="0"/>
        <w:autoSpaceDN w:val="0"/>
        <w:adjustRightInd w:val="0"/>
        <w:spacing w:line="240" w:lineRule="auto"/>
        <w:jc w:val="left"/>
        <w:rPr>
          <w:color w:val="000000"/>
          <w:lang w:eastAsia="ja-JP"/>
        </w:rPr>
      </w:pPr>
      <w:r w:rsidRPr="00737296">
        <w:rPr>
          <w:color w:val="000000"/>
          <w:lang w:eastAsia="ja-JP"/>
        </w:rPr>
        <w:t xml:space="preserve">• Hloubka: 90 cm. </w:t>
      </w:r>
    </w:p>
    <w:p w14:paraId="2FB5E985" w14:textId="77777777" w:rsidR="00832EC5" w:rsidRPr="00737296" w:rsidRDefault="00832EC5" w:rsidP="00832EC5">
      <w:pPr>
        <w:autoSpaceDE w:val="0"/>
        <w:autoSpaceDN w:val="0"/>
        <w:adjustRightInd w:val="0"/>
        <w:spacing w:line="240" w:lineRule="auto"/>
        <w:jc w:val="left"/>
        <w:rPr>
          <w:color w:val="000000"/>
          <w:lang w:eastAsia="ja-JP"/>
        </w:rPr>
      </w:pPr>
      <w:r w:rsidRPr="00737296">
        <w:rPr>
          <w:color w:val="000000"/>
          <w:lang w:eastAsia="ja-JP"/>
        </w:rPr>
        <w:t xml:space="preserve">• Hmotnost: 245,9 kg včetně přístroje a příslušenství. </w:t>
      </w:r>
    </w:p>
    <w:p w14:paraId="54D7015D" w14:textId="77777777" w:rsidR="00832EC5" w:rsidRPr="00737296" w:rsidRDefault="00832EC5" w:rsidP="00832EC5">
      <w:pPr>
        <w:autoSpaceDE w:val="0"/>
        <w:autoSpaceDN w:val="0"/>
        <w:adjustRightInd w:val="0"/>
        <w:spacing w:line="240" w:lineRule="auto"/>
        <w:jc w:val="left"/>
        <w:rPr>
          <w:b/>
          <w:bCs/>
          <w:color w:val="000000"/>
          <w:lang w:eastAsia="ja-JP"/>
        </w:rPr>
      </w:pPr>
    </w:p>
    <w:p w14:paraId="575C2B58" w14:textId="7C72F59B" w:rsidR="00832EC5" w:rsidRPr="00737296" w:rsidRDefault="00832EC5" w:rsidP="00832EC5">
      <w:pPr>
        <w:autoSpaceDE w:val="0"/>
        <w:autoSpaceDN w:val="0"/>
        <w:adjustRightInd w:val="0"/>
        <w:spacing w:line="240" w:lineRule="auto"/>
        <w:jc w:val="left"/>
        <w:rPr>
          <w:color w:val="000000"/>
          <w:lang w:eastAsia="ja-JP"/>
        </w:rPr>
      </w:pPr>
      <w:r w:rsidRPr="00737296">
        <w:rPr>
          <w:b/>
          <w:bCs/>
          <w:color w:val="000000"/>
          <w:lang w:eastAsia="ja-JP"/>
        </w:rPr>
        <w:t>So</w:t>
      </w:r>
      <w:r w:rsidR="00F9183C">
        <w:rPr>
          <w:rFonts w:eastAsia="Arial"/>
          <w:b/>
          <w:bCs/>
          <w:color w:val="000000"/>
          <w:lang w:eastAsia="ja-JP"/>
        </w:rPr>
        <w:t>ft</w:t>
      </w:r>
      <w:r w:rsidRPr="00737296">
        <w:rPr>
          <w:b/>
          <w:bCs/>
          <w:color w:val="000000"/>
          <w:lang w:eastAsia="ja-JP"/>
        </w:rPr>
        <w:t xml:space="preserve">ware: </w:t>
      </w:r>
    </w:p>
    <w:p w14:paraId="05F7B1A7" w14:textId="77777777" w:rsidR="00832EC5" w:rsidRPr="00737296" w:rsidRDefault="00832EC5" w:rsidP="00832EC5">
      <w:pPr>
        <w:autoSpaceDE w:val="0"/>
        <w:autoSpaceDN w:val="0"/>
        <w:adjustRightInd w:val="0"/>
        <w:spacing w:line="240" w:lineRule="auto"/>
        <w:jc w:val="left"/>
        <w:rPr>
          <w:color w:val="000000"/>
          <w:lang w:eastAsia="ja-JP"/>
        </w:rPr>
      </w:pPr>
      <w:r w:rsidRPr="00737296">
        <w:rPr>
          <w:color w:val="000000"/>
          <w:lang w:eastAsia="ja-JP"/>
        </w:rPr>
        <w:t xml:space="preserve">AVITI </w:t>
      </w:r>
      <w:proofErr w:type="spellStart"/>
      <w:r w:rsidRPr="00737296">
        <w:rPr>
          <w:color w:val="000000"/>
          <w:lang w:eastAsia="ja-JP"/>
        </w:rPr>
        <w:t>Opera</w:t>
      </w:r>
      <w:r>
        <w:rPr>
          <w:rFonts w:eastAsia="Arial"/>
          <w:color w:val="000000"/>
          <w:lang w:eastAsia="ja-JP"/>
        </w:rPr>
        <w:t>ti</w:t>
      </w:r>
      <w:r w:rsidRPr="00737296">
        <w:rPr>
          <w:color w:val="000000"/>
          <w:lang w:eastAsia="ja-JP"/>
        </w:rPr>
        <w:t>ng</w:t>
      </w:r>
      <w:proofErr w:type="spellEnd"/>
      <w:r w:rsidRPr="00737296">
        <w:rPr>
          <w:color w:val="000000"/>
          <w:lang w:eastAsia="ja-JP"/>
        </w:rPr>
        <w:t xml:space="preserve"> So</w:t>
      </w:r>
      <w:r>
        <w:rPr>
          <w:rFonts w:eastAsia="Arial"/>
          <w:color w:val="000000"/>
          <w:lang w:eastAsia="ja-JP"/>
        </w:rPr>
        <w:t>ft</w:t>
      </w:r>
      <w:r w:rsidRPr="00737296">
        <w:rPr>
          <w:color w:val="000000"/>
          <w:lang w:eastAsia="ja-JP"/>
        </w:rPr>
        <w:t xml:space="preserve">ware (AVITI OS) specifikuje místo pro ukládání a uchovávání </w:t>
      </w:r>
      <w:proofErr w:type="spellStart"/>
      <w:r w:rsidRPr="00737296">
        <w:rPr>
          <w:color w:val="000000"/>
          <w:lang w:eastAsia="ja-JP"/>
        </w:rPr>
        <w:t>sekvenačních</w:t>
      </w:r>
      <w:proofErr w:type="spellEnd"/>
      <w:r w:rsidRPr="00737296">
        <w:rPr>
          <w:color w:val="000000"/>
          <w:lang w:eastAsia="ja-JP"/>
        </w:rPr>
        <w:t xml:space="preserve"> dat. K dispozici je průvodce pracovním postupem, který pomáhá nastavovat běh (včetně užitečných připomínek), jeho parametry i ověření spotřebního materiálu. </w:t>
      </w:r>
      <w:proofErr w:type="spellStart"/>
      <w:r w:rsidRPr="00737296">
        <w:rPr>
          <w:color w:val="000000"/>
          <w:lang w:eastAsia="ja-JP"/>
        </w:rPr>
        <w:t>Elembio</w:t>
      </w:r>
      <w:proofErr w:type="spellEnd"/>
      <w:r w:rsidRPr="00737296">
        <w:rPr>
          <w:color w:val="000000"/>
          <w:lang w:eastAsia="ja-JP"/>
        </w:rPr>
        <w:t xml:space="preserve"> </w:t>
      </w:r>
      <w:proofErr w:type="spellStart"/>
      <w:r w:rsidRPr="00737296">
        <w:rPr>
          <w:color w:val="000000"/>
          <w:lang w:eastAsia="ja-JP"/>
        </w:rPr>
        <w:t>Cloud</w:t>
      </w:r>
      <w:proofErr w:type="spellEnd"/>
      <w:r w:rsidRPr="00737296">
        <w:rPr>
          <w:color w:val="000000"/>
          <w:lang w:eastAsia="ja-JP"/>
        </w:rPr>
        <w:t xml:space="preserve"> rozšiřuje možnos</w:t>
      </w:r>
      <w:r>
        <w:rPr>
          <w:rFonts w:eastAsia="Arial"/>
          <w:color w:val="000000"/>
          <w:lang w:eastAsia="ja-JP"/>
        </w:rPr>
        <w:t>ti</w:t>
      </w:r>
      <w:r w:rsidRPr="00737296">
        <w:rPr>
          <w:color w:val="000000"/>
          <w:lang w:eastAsia="ja-JP"/>
        </w:rPr>
        <w:t xml:space="preserve"> AVITI OS a nabízí podobně intui</w:t>
      </w:r>
      <w:r>
        <w:rPr>
          <w:rFonts w:eastAsia="Arial"/>
          <w:color w:val="000000"/>
          <w:lang w:eastAsia="ja-JP"/>
        </w:rPr>
        <w:t>ti</w:t>
      </w:r>
      <w:r w:rsidRPr="00737296">
        <w:rPr>
          <w:color w:val="000000"/>
          <w:lang w:eastAsia="ja-JP"/>
        </w:rPr>
        <w:t xml:space="preserve">vní zobrazení s bohatou sadou metrik běhu v reálném čase, které lze prozkoumat prostřednictvím počítače nebo mobilního zařízení. </w:t>
      </w:r>
    </w:p>
    <w:p w14:paraId="0A670F9D" w14:textId="77777777" w:rsidR="00832EC5" w:rsidRPr="00737296" w:rsidRDefault="00832EC5" w:rsidP="00832EC5">
      <w:pPr>
        <w:autoSpaceDE w:val="0"/>
        <w:autoSpaceDN w:val="0"/>
        <w:adjustRightInd w:val="0"/>
        <w:spacing w:line="240" w:lineRule="auto"/>
        <w:jc w:val="left"/>
        <w:rPr>
          <w:color w:val="000000"/>
          <w:lang w:eastAsia="ja-JP"/>
        </w:rPr>
      </w:pPr>
      <w:r w:rsidRPr="00737296">
        <w:rPr>
          <w:color w:val="000000"/>
          <w:lang w:eastAsia="ja-JP"/>
        </w:rPr>
        <w:t>Během běhu so</w:t>
      </w:r>
      <w:r>
        <w:rPr>
          <w:rFonts w:eastAsia="Arial"/>
          <w:color w:val="000000"/>
          <w:lang w:eastAsia="ja-JP"/>
        </w:rPr>
        <w:t>ft</w:t>
      </w:r>
      <w:r w:rsidRPr="00737296">
        <w:rPr>
          <w:color w:val="000000"/>
          <w:lang w:eastAsia="ja-JP"/>
        </w:rPr>
        <w:t>ware analyzuje op</w:t>
      </w:r>
      <w:r>
        <w:rPr>
          <w:rFonts w:eastAsia="Arial"/>
          <w:color w:val="000000"/>
          <w:lang w:eastAsia="ja-JP"/>
        </w:rPr>
        <w:t>ti</w:t>
      </w:r>
      <w:r w:rsidRPr="00737296">
        <w:rPr>
          <w:color w:val="000000"/>
          <w:lang w:eastAsia="ja-JP"/>
        </w:rPr>
        <w:t xml:space="preserve">cký záznam a používá data k určení bází a přiřazení Q-skóre. Tato data jsou uložena do </w:t>
      </w:r>
      <w:proofErr w:type="gramStart"/>
      <w:r w:rsidRPr="00737296">
        <w:rPr>
          <w:color w:val="000000"/>
          <w:lang w:eastAsia="ja-JP"/>
        </w:rPr>
        <w:t>základních .</w:t>
      </w:r>
      <w:proofErr w:type="spellStart"/>
      <w:r w:rsidRPr="00737296">
        <w:rPr>
          <w:color w:val="000000"/>
          <w:lang w:eastAsia="ja-JP"/>
        </w:rPr>
        <w:t>bcl</w:t>
      </w:r>
      <w:proofErr w:type="spellEnd"/>
      <w:proofErr w:type="gramEnd"/>
      <w:r w:rsidRPr="00737296">
        <w:rPr>
          <w:color w:val="000000"/>
          <w:lang w:eastAsia="ja-JP"/>
        </w:rPr>
        <w:t xml:space="preserve"> souborů, které slouží jako vstup pro Bases2Fastq So</w:t>
      </w:r>
      <w:r>
        <w:rPr>
          <w:rFonts w:eastAsia="Arial"/>
          <w:color w:val="000000"/>
          <w:lang w:eastAsia="ja-JP"/>
        </w:rPr>
        <w:t>ft</w:t>
      </w:r>
      <w:r w:rsidRPr="00737296">
        <w:rPr>
          <w:color w:val="000000"/>
          <w:lang w:eastAsia="ja-JP"/>
        </w:rPr>
        <w:t>ware, který generuje soubory FASTQ a který detekuje a aplikuje správnou orientaci sekvence indexů a automa</w:t>
      </w:r>
      <w:r>
        <w:rPr>
          <w:rFonts w:eastAsia="Arial"/>
          <w:color w:val="000000"/>
          <w:lang w:eastAsia="ja-JP"/>
        </w:rPr>
        <w:t>ti</w:t>
      </w:r>
      <w:r w:rsidRPr="00737296">
        <w:rPr>
          <w:color w:val="000000"/>
          <w:lang w:eastAsia="ja-JP"/>
        </w:rPr>
        <w:t>cky iden</w:t>
      </w:r>
      <w:r>
        <w:rPr>
          <w:rFonts w:eastAsia="Arial"/>
          <w:color w:val="000000"/>
          <w:lang w:eastAsia="ja-JP"/>
        </w:rPr>
        <w:t>ti</w:t>
      </w:r>
      <w:r w:rsidRPr="00737296">
        <w:rPr>
          <w:color w:val="000000"/>
          <w:lang w:eastAsia="ja-JP"/>
        </w:rPr>
        <w:t xml:space="preserve">fikuje a upravuje sekvence adaptérů. </w:t>
      </w:r>
    </w:p>
    <w:p w14:paraId="2ECEB980" w14:textId="77777777" w:rsidR="00832EC5" w:rsidRPr="00737296" w:rsidRDefault="00832EC5" w:rsidP="00832EC5">
      <w:pPr>
        <w:autoSpaceDE w:val="0"/>
        <w:autoSpaceDN w:val="0"/>
        <w:adjustRightInd w:val="0"/>
        <w:spacing w:line="240" w:lineRule="auto"/>
        <w:jc w:val="left"/>
        <w:rPr>
          <w:color w:val="000000"/>
          <w:lang w:eastAsia="ja-JP"/>
        </w:rPr>
      </w:pPr>
      <w:r w:rsidRPr="00737296">
        <w:rPr>
          <w:color w:val="000000"/>
          <w:lang w:eastAsia="ja-JP"/>
        </w:rPr>
        <w:lastRenderedPageBreak/>
        <w:t xml:space="preserve">Připojení úložiště vytvoří umístění mimo přístroj, kam AVITI OS přenáší soubory. Soubory se přenášejí buď do cloudového úložiště, místní sítě nebo na jednotku USB. Pokud nezměníte připojení úložiště během instalace, každý běh odešle data do výchozího úložiště. </w:t>
      </w:r>
    </w:p>
    <w:p w14:paraId="4BAF3792" w14:textId="77777777" w:rsidR="00832EC5" w:rsidRPr="00737296" w:rsidRDefault="00832EC5" w:rsidP="00832EC5">
      <w:pPr>
        <w:autoSpaceDE w:val="0"/>
        <w:autoSpaceDN w:val="0"/>
        <w:adjustRightInd w:val="0"/>
        <w:spacing w:line="240" w:lineRule="auto"/>
        <w:jc w:val="left"/>
        <w:rPr>
          <w:color w:val="000000"/>
          <w:lang w:eastAsia="ja-JP"/>
        </w:rPr>
      </w:pPr>
      <w:r w:rsidRPr="00737296">
        <w:rPr>
          <w:b/>
          <w:bCs/>
          <w:color w:val="000000"/>
          <w:lang w:eastAsia="ja-JP"/>
        </w:rPr>
        <w:t xml:space="preserve">Požadavek na připojení </w:t>
      </w:r>
      <w:r w:rsidRPr="00737296">
        <w:rPr>
          <w:color w:val="000000"/>
          <w:lang w:eastAsia="ja-JP"/>
        </w:rPr>
        <w:t xml:space="preserve">Šířka pásma • 60 Mbps pro odesílání dat Síťový port • </w:t>
      </w:r>
      <w:proofErr w:type="spellStart"/>
      <w:r w:rsidRPr="00737296">
        <w:rPr>
          <w:color w:val="000000"/>
          <w:lang w:eastAsia="ja-JP"/>
        </w:rPr>
        <w:t>Ethernet</w:t>
      </w:r>
      <w:proofErr w:type="spellEnd"/>
      <w:r w:rsidRPr="00737296">
        <w:rPr>
          <w:color w:val="000000"/>
          <w:lang w:eastAsia="ja-JP"/>
        </w:rPr>
        <w:t xml:space="preserve"> 1 </w:t>
      </w:r>
      <w:proofErr w:type="spellStart"/>
      <w:r w:rsidRPr="00737296">
        <w:rPr>
          <w:color w:val="000000"/>
          <w:lang w:eastAsia="ja-JP"/>
        </w:rPr>
        <w:t>Gb</w:t>
      </w:r>
      <w:proofErr w:type="spellEnd"/>
      <w:r w:rsidRPr="00737296">
        <w:rPr>
          <w:color w:val="000000"/>
          <w:lang w:eastAsia="ja-JP"/>
        </w:rPr>
        <w:t xml:space="preserve">/s nebo vyšší pomocí konektoru RJ45 Adresování TCP/IP • Výchozí nastavení je </w:t>
      </w:r>
      <w:proofErr w:type="spellStart"/>
      <w:r w:rsidRPr="00737296">
        <w:rPr>
          <w:color w:val="000000"/>
          <w:lang w:eastAsia="ja-JP"/>
        </w:rPr>
        <w:t>Dynamic</w:t>
      </w:r>
      <w:proofErr w:type="spellEnd"/>
      <w:r w:rsidRPr="00737296">
        <w:rPr>
          <w:color w:val="000000"/>
          <w:lang w:eastAsia="ja-JP"/>
        </w:rPr>
        <w:t xml:space="preserve"> Host </w:t>
      </w:r>
      <w:proofErr w:type="spellStart"/>
      <w:r w:rsidRPr="00737296">
        <w:rPr>
          <w:color w:val="000000"/>
          <w:lang w:eastAsia="ja-JP"/>
        </w:rPr>
        <w:t>Configura</w:t>
      </w:r>
      <w:r>
        <w:rPr>
          <w:rFonts w:eastAsia="Arial"/>
          <w:color w:val="000000"/>
          <w:lang w:eastAsia="ja-JP"/>
        </w:rPr>
        <w:t>ti</w:t>
      </w:r>
      <w:r w:rsidRPr="00737296">
        <w:rPr>
          <w:color w:val="000000"/>
          <w:lang w:eastAsia="ja-JP"/>
        </w:rPr>
        <w:t>on</w:t>
      </w:r>
      <w:proofErr w:type="spellEnd"/>
      <w:r w:rsidRPr="00737296">
        <w:rPr>
          <w:color w:val="000000"/>
          <w:lang w:eastAsia="ja-JP"/>
        </w:rPr>
        <w:t xml:space="preserve"> </w:t>
      </w:r>
      <w:proofErr w:type="spellStart"/>
      <w:r w:rsidRPr="00737296">
        <w:rPr>
          <w:color w:val="000000"/>
          <w:lang w:eastAsia="ja-JP"/>
        </w:rPr>
        <w:t>Protocol</w:t>
      </w:r>
      <w:proofErr w:type="spellEnd"/>
      <w:r w:rsidRPr="00737296">
        <w:rPr>
          <w:color w:val="000000"/>
          <w:lang w:eastAsia="ja-JP"/>
        </w:rPr>
        <w:t xml:space="preserve"> (DHCP). V OS AVITI můžete nakonfigurovat sta</w:t>
      </w:r>
      <w:r>
        <w:rPr>
          <w:rFonts w:eastAsia="Arial"/>
          <w:color w:val="000000"/>
          <w:lang w:eastAsia="ja-JP"/>
        </w:rPr>
        <w:t>ti</w:t>
      </w:r>
      <w:r w:rsidRPr="00737296">
        <w:rPr>
          <w:color w:val="000000"/>
          <w:lang w:eastAsia="ja-JP"/>
        </w:rPr>
        <w:t>ckou IP adresu. Je podporován protokol IPv4. Pokud požadujete IPv6, kontaktujte technickou podporu. Konfigurace sta</w:t>
      </w:r>
      <w:r>
        <w:rPr>
          <w:rFonts w:eastAsia="Arial"/>
          <w:color w:val="000000"/>
          <w:lang w:eastAsia="ja-JP"/>
        </w:rPr>
        <w:t>ti</w:t>
      </w:r>
      <w:r w:rsidRPr="00737296">
        <w:rPr>
          <w:color w:val="000000"/>
          <w:lang w:eastAsia="ja-JP"/>
        </w:rPr>
        <w:t xml:space="preserve">cké adresy IP vyžaduje adresu IP, adresu brány, masku podsítě a název serveru. Pokyny naleznete v uživatelské příručce systému Element AVITI (MA-00008). </w:t>
      </w:r>
    </w:p>
    <w:p w14:paraId="1BF3AE3D" w14:textId="77777777" w:rsidR="00832EC5" w:rsidRPr="00737296" w:rsidRDefault="00832EC5" w:rsidP="00832EC5">
      <w:pPr>
        <w:autoSpaceDE w:val="0"/>
        <w:autoSpaceDN w:val="0"/>
        <w:adjustRightInd w:val="0"/>
        <w:spacing w:line="240" w:lineRule="auto"/>
        <w:jc w:val="left"/>
        <w:rPr>
          <w:color w:val="000000"/>
          <w:lang w:eastAsia="ja-JP"/>
        </w:rPr>
      </w:pPr>
      <w:r w:rsidRPr="00737296">
        <w:rPr>
          <w:b/>
          <w:bCs/>
          <w:color w:val="000000"/>
          <w:lang w:eastAsia="ja-JP"/>
        </w:rPr>
        <w:t xml:space="preserve">Hardware: </w:t>
      </w:r>
    </w:p>
    <w:p w14:paraId="6E701799" w14:textId="77777777" w:rsidR="00832EC5" w:rsidRPr="00737296" w:rsidRDefault="00832EC5" w:rsidP="00832EC5">
      <w:pPr>
        <w:autoSpaceDE w:val="0"/>
        <w:autoSpaceDN w:val="0"/>
        <w:adjustRightInd w:val="0"/>
        <w:spacing w:line="240" w:lineRule="auto"/>
        <w:jc w:val="left"/>
        <w:rPr>
          <w:color w:val="000000"/>
          <w:lang w:eastAsia="ja-JP"/>
        </w:rPr>
      </w:pPr>
      <w:r w:rsidRPr="00737296">
        <w:rPr>
          <w:color w:val="000000"/>
          <w:lang w:eastAsia="ja-JP"/>
        </w:rPr>
        <w:t xml:space="preserve">Při nejdelší délce čtení </w:t>
      </w:r>
      <w:proofErr w:type="spellStart"/>
      <w:r w:rsidRPr="00737296">
        <w:rPr>
          <w:color w:val="000000"/>
          <w:lang w:eastAsia="ja-JP"/>
        </w:rPr>
        <w:t>sekvenování</w:t>
      </w:r>
      <w:proofErr w:type="spellEnd"/>
      <w:r w:rsidRPr="00737296">
        <w:rPr>
          <w:color w:val="000000"/>
          <w:lang w:eastAsia="ja-JP"/>
        </w:rPr>
        <w:t xml:space="preserve"> (2x300 </w:t>
      </w:r>
      <w:proofErr w:type="spellStart"/>
      <w:r w:rsidRPr="00737296">
        <w:rPr>
          <w:color w:val="000000"/>
          <w:lang w:eastAsia="ja-JP"/>
        </w:rPr>
        <w:t>bp</w:t>
      </w:r>
      <w:proofErr w:type="spellEnd"/>
      <w:r w:rsidRPr="00737296">
        <w:rPr>
          <w:color w:val="000000"/>
          <w:lang w:eastAsia="ja-JP"/>
        </w:rPr>
        <w:t xml:space="preserve">) je velikost </w:t>
      </w:r>
      <w:proofErr w:type="spellStart"/>
      <w:r w:rsidRPr="00737296">
        <w:rPr>
          <w:color w:val="000000"/>
          <w:lang w:eastAsia="ja-JP"/>
        </w:rPr>
        <w:t>vygenoravaných</w:t>
      </w:r>
      <w:proofErr w:type="spellEnd"/>
      <w:r w:rsidRPr="00737296">
        <w:rPr>
          <w:color w:val="000000"/>
          <w:lang w:eastAsia="ja-JP"/>
        </w:rPr>
        <w:t xml:space="preserve"> dat z každého běhu cca 300 GB. Odhad kapacity datového uložiště záleží na předpokládaném počtu běhů </w:t>
      </w:r>
      <w:proofErr w:type="spellStart"/>
      <w:r w:rsidRPr="00737296">
        <w:rPr>
          <w:color w:val="000000"/>
          <w:lang w:eastAsia="ja-JP"/>
        </w:rPr>
        <w:t>sekvenátoru</w:t>
      </w:r>
      <w:proofErr w:type="spellEnd"/>
      <w:r w:rsidRPr="00737296">
        <w:rPr>
          <w:color w:val="000000"/>
          <w:lang w:eastAsia="ja-JP"/>
        </w:rPr>
        <w:t xml:space="preserve"> a na době potřeby jejich ukládání. </w:t>
      </w:r>
    </w:p>
    <w:p w14:paraId="5D4646AF" w14:textId="77777777" w:rsidR="00832EC5" w:rsidRPr="00737296" w:rsidRDefault="00832EC5" w:rsidP="00832EC5">
      <w:pPr>
        <w:autoSpaceDE w:val="0"/>
        <w:autoSpaceDN w:val="0"/>
        <w:adjustRightInd w:val="0"/>
        <w:spacing w:line="240" w:lineRule="auto"/>
        <w:jc w:val="left"/>
        <w:rPr>
          <w:color w:val="000000"/>
          <w:lang w:eastAsia="ja-JP"/>
        </w:rPr>
      </w:pPr>
      <w:r w:rsidRPr="00737296">
        <w:rPr>
          <w:color w:val="000000"/>
          <w:lang w:eastAsia="ja-JP"/>
        </w:rPr>
        <w:t xml:space="preserve">Element </w:t>
      </w:r>
      <w:proofErr w:type="spellStart"/>
      <w:r w:rsidRPr="00737296">
        <w:rPr>
          <w:color w:val="000000"/>
          <w:lang w:eastAsia="ja-JP"/>
        </w:rPr>
        <w:t>Biosciences</w:t>
      </w:r>
      <w:proofErr w:type="spellEnd"/>
      <w:r w:rsidRPr="00737296">
        <w:rPr>
          <w:color w:val="000000"/>
          <w:lang w:eastAsia="ja-JP"/>
        </w:rPr>
        <w:t xml:space="preserve"> doporučuje nepřerušitelný zdroj napájení (UPS), který udrží a ochrání přístroj během přepě</w:t>
      </w:r>
      <w:r>
        <w:rPr>
          <w:rFonts w:eastAsia="Arial"/>
          <w:color w:val="000000"/>
          <w:lang w:eastAsia="ja-JP"/>
        </w:rPr>
        <w:t>tí</w:t>
      </w:r>
      <w:r w:rsidRPr="00737296">
        <w:rPr>
          <w:color w:val="000000"/>
          <w:lang w:eastAsia="ja-JP"/>
        </w:rPr>
        <w:t xml:space="preserve"> nebo výpadku proudu. </w:t>
      </w:r>
    </w:p>
    <w:p w14:paraId="6C129C63" w14:textId="77777777" w:rsidR="00832EC5" w:rsidRPr="00737296" w:rsidRDefault="00832EC5" w:rsidP="00832EC5">
      <w:pPr>
        <w:autoSpaceDE w:val="0"/>
        <w:autoSpaceDN w:val="0"/>
        <w:adjustRightInd w:val="0"/>
        <w:spacing w:line="240" w:lineRule="auto"/>
        <w:jc w:val="left"/>
        <w:rPr>
          <w:color w:val="000000"/>
          <w:lang w:eastAsia="ja-JP"/>
        </w:rPr>
      </w:pPr>
      <w:r w:rsidRPr="00737296">
        <w:rPr>
          <w:color w:val="000000"/>
          <w:lang w:eastAsia="ja-JP"/>
        </w:rPr>
        <w:t xml:space="preserve">Většina zdrojů elektřiny je přerušitelná a je běžné, že dojde ke krátkému výpadku před obnovením napájení. Výrobce ani dodavatel nejsou odpovědní za přerušení běhů ovlivněné přerušením napájení bez ohledu na to, zda je přístroj připojen k UPS. </w:t>
      </w:r>
    </w:p>
    <w:p w14:paraId="210662A0" w14:textId="77777777" w:rsidR="00832EC5" w:rsidRPr="00737296" w:rsidRDefault="00832EC5" w:rsidP="00832EC5">
      <w:pPr>
        <w:autoSpaceDE w:val="0"/>
        <w:autoSpaceDN w:val="0"/>
        <w:adjustRightInd w:val="0"/>
        <w:spacing w:line="240" w:lineRule="auto"/>
        <w:jc w:val="left"/>
        <w:rPr>
          <w:color w:val="000000"/>
          <w:lang w:eastAsia="ja-JP"/>
        </w:rPr>
      </w:pPr>
      <w:r w:rsidRPr="00737296">
        <w:rPr>
          <w:color w:val="000000"/>
          <w:lang w:eastAsia="ja-JP"/>
        </w:rPr>
        <w:t xml:space="preserve">Při výběru UPS je vhodný model, který splňuje následující požadavky: </w:t>
      </w:r>
    </w:p>
    <w:p w14:paraId="0D0253E4" w14:textId="28BF5C4F" w:rsidR="00832EC5" w:rsidRPr="00737296" w:rsidRDefault="002D1DC5" w:rsidP="00832EC5">
      <w:pPr>
        <w:autoSpaceDE w:val="0"/>
        <w:autoSpaceDN w:val="0"/>
        <w:adjustRightInd w:val="0"/>
        <w:spacing w:line="240" w:lineRule="auto"/>
        <w:jc w:val="left"/>
        <w:rPr>
          <w:color w:val="000000"/>
          <w:lang w:eastAsia="ja-JP"/>
        </w:rPr>
      </w:pPr>
      <w:r w:rsidRPr="00737296">
        <w:rPr>
          <w:color w:val="000000"/>
          <w:lang w:eastAsia="ja-JP"/>
        </w:rPr>
        <w:t>•</w:t>
      </w:r>
      <w:r>
        <w:rPr>
          <w:color w:val="000000"/>
          <w:lang w:eastAsia="ja-JP"/>
        </w:rPr>
        <w:t xml:space="preserve"> </w:t>
      </w:r>
      <w:r w:rsidR="00832EC5" w:rsidRPr="00737296">
        <w:rPr>
          <w:color w:val="000000"/>
          <w:lang w:eastAsia="ja-JP"/>
        </w:rPr>
        <w:t xml:space="preserve">Maximální výstupní kapacita minimálně 865/1500 W/VA </w:t>
      </w:r>
    </w:p>
    <w:p w14:paraId="2D591B69" w14:textId="05259A2A" w:rsidR="00832EC5" w:rsidRPr="00737296" w:rsidRDefault="002D1DC5" w:rsidP="00832EC5">
      <w:pPr>
        <w:autoSpaceDE w:val="0"/>
        <w:autoSpaceDN w:val="0"/>
        <w:adjustRightInd w:val="0"/>
        <w:spacing w:line="240" w:lineRule="auto"/>
        <w:jc w:val="left"/>
        <w:rPr>
          <w:color w:val="000000"/>
          <w:lang w:eastAsia="ja-JP"/>
        </w:rPr>
      </w:pPr>
      <w:r w:rsidRPr="00737296">
        <w:rPr>
          <w:color w:val="000000"/>
          <w:lang w:eastAsia="ja-JP"/>
        </w:rPr>
        <w:t>•</w:t>
      </w:r>
      <w:r w:rsidR="00832EC5" w:rsidRPr="00737296">
        <w:rPr>
          <w:color w:val="000000"/>
          <w:lang w:eastAsia="ja-JP"/>
        </w:rPr>
        <w:t xml:space="preserve"> Vstupní připojení pro napájecí kabel NEMA 5-15P nebo IEC-320 C14 dodávaný prvkem </w:t>
      </w:r>
    </w:p>
    <w:p w14:paraId="4E7D4CDB" w14:textId="77777777" w:rsidR="00832EC5" w:rsidRPr="00737296" w:rsidRDefault="00832EC5" w:rsidP="00832EC5"/>
    <w:p w14:paraId="37FA52DD" w14:textId="77777777" w:rsidR="00832EC5" w:rsidRDefault="00832EC5" w:rsidP="00832EC5">
      <w:pPr>
        <w:rPr>
          <w:b/>
        </w:rPr>
      </w:pPr>
      <w:r w:rsidRPr="00737296">
        <w:rPr>
          <w:b/>
        </w:rPr>
        <w:t>Napájení:</w:t>
      </w:r>
    </w:p>
    <w:p w14:paraId="1949B1F1" w14:textId="77777777" w:rsidR="00832EC5" w:rsidRPr="00737296" w:rsidRDefault="00832EC5" w:rsidP="00832EC5">
      <w:pPr>
        <w:rPr>
          <w:b/>
        </w:rPr>
      </w:pPr>
    </w:p>
    <w:p w14:paraId="3B3C333B" w14:textId="77777777" w:rsidR="00832EC5" w:rsidRPr="00737296" w:rsidRDefault="00832EC5" w:rsidP="00832EC5">
      <w:r w:rsidRPr="00737296">
        <w:rPr>
          <w:color w:val="000000"/>
          <w:lang w:eastAsia="ja-JP"/>
        </w:rPr>
        <w:t>100–240 VAC při 50/60 Hz, 15 A, průměrný příkon 600 W</w:t>
      </w:r>
    </w:p>
    <w:p w14:paraId="0F863F9E" w14:textId="77777777" w:rsidR="00832EC5" w:rsidRPr="00737296" w:rsidRDefault="00832EC5" w:rsidP="00832EC5"/>
    <w:p w14:paraId="6C08DDB5" w14:textId="77777777" w:rsidR="004B60D9" w:rsidRDefault="004B60D9" w:rsidP="00832EC5">
      <w:pPr>
        <w:rPr>
          <w:b/>
        </w:rPr>
      </w:pPr>
    </w:p>
    <w:p w14:paraId="2C435A6E" w14:textId="4D3D14B8" w:rsidR="00832EC5" w:rsidRPr="00737296" w:rsidRDefault="00832EC5" w:rsidP="00832EC5">
      <w:pPr>
        <w:rPr>
          <w:b/>
        </w:rPr>
      </w:pPr>
      <w:r w:rsidRPr="004B60D9">
        <w:rPr>
          <w:b/>
        </w:rPr>
        <w:t>Specifikace datového úložiště + řídící jednotka</w:t>
      </w:r>
      <w:r w:rsidR="004B60D9" w:rsidRPr="004B60D9">
        <w:rPr>
          <w:b/>
        </w:rPr>
        <w:t xml:space="preserve"> PC</w:t>
      </w:r>
      <w:r w:rsidRPr="004B60D9">
        <w:rPr>
          <w:b/>
        </w:rPr>
        <w:t xml:space="preserve">: </w:t>
      </w:r>
    </w:p>
    <w:p w14:paraId="1074D14B" w14:textId="77777777" w:rsidR="004B60D9" w:rsidRDefault="004B60D9" w:rsidP="00832EC5"/>
    <w:p w14:paraId="71D20C4D" w14:textId="42DC0E52" w:rsidR="004B60D9" w:rsidRDefault="004B60D9" w:rsidP="00832EC5">
      <w:r>
        <w:t>PC Dell</w:t>
      </w:r>
    </w:p>
    <w:p w14:paraId="0F1E3343" w14:textId="77777777" w:rsidR="00BC76FB" w:rsidRDefault="00BC76FB" w:rsidP="00832EC5"/>
    <w:p w14:paraId="113E8E8A" w14:textId="77777777" w:rsidR="00256E13" w:rsidRDefault="00256E13" w:rsidP="00256E13">
      <w:r>
        <w:t xml:space="preserve">Základ: </w:t>
      </w:r>
      <w:proofErr w:type="spellStart"/>
      <w:r>
        <w:t>Precision</w:t>
      </w:r>
      <w:proofErr w:type="spellEnd"/>
      <w:r>
        <w:t xml:space="preserve"> 3680 Tower CTO Base</w:t>
      </w:r>
    </w:p>
    <w:p w14:paraId="27EF0758" w14:textId="77777777" w:rsidR="00256E13" w:rsidRDefault="00256E13" w:rsidP="00256E13">
      <w:r>
        <w:t xml:space="preserve">Procesor: Intel® </w:t>
      </w:r>
      <w:proofErr w:type="spellStart"/>
      <w:r>
        <w:t>Core</w:t>
      </w:r>
      <w:proofErr w:type="spellEnd"/>
      <w:r>
        <w:t xml:space="preserve">™ i7 14700 (33 MB </w:t>
      </w:r>
      <w:proofErr w:type="spellStart"/>
      <w:r>
        <w:t>cache</w:t>
      </w:r>
      <w:proofErr w:type="spellEnd"/>
      <w:r>
        <w:t>, 20 jader, 28 vláken, až 5.4 GHz Turbo, 65 W)</w:t>
      </w:r>
    </w:p>
    <w:p w14:paraId="17F99230" w14:textId="77777777" w:rsidR="00256E13" w:rsidRDefault="00256E13" w:rsidP="00256E13">
      <w:r>
        <w:t>Operační systém: Windows 11 Pro, angličtina, čeština, maďarština, polština, slovenština</w:t>
      </w:r>
    </w:p>
    <w:p w14:paraId="5C69FF65" w14:textId="77777777" w:rsidR="00256E13" w:rsidRDefault="00256E13" w:rsidP="00256E13">
      <w:r>
        <w:t>Microsoft Office: Aktivujte svůj Microsoft 365 pro 30denní zkušební verzi</w:t>
      </w:r>
    </w:p>
    <w:p w14:paraId="6977BC3A" w14:textId="77777777" w:rsidR="00256E13" w:rsidRDefault="00256E13" w:rsidP="00256E13">
      <w:r>
        <w:t>Grafika: Intel integrovaná grafika</w:t>
      </w:r>
    </w:p>
    <w:p w14:paraId="317CE48C" w14:textId="77777777" w:rsidR="00256E13" w:rsidRDefault="00256E13" w:rsidP="00256E13">
      <w:r>
        <w:t>Paměť: 128 GB: 4 x 32 GB, DDR5, 3600 MT/s, ECC</w:t>
      </w:r>
    </w:p>
    <w:p w14:paraId="1F58A2C8" w14:textId="77777777" w:rsidR="00256E13" w:rsidRDefault="00256E13" w:rsidP="00256E13">
      <w:r>
        <w:t>Úložiště: Žádný pevný disk</w:t>
      </w:r>
    </w:p>
    <w:p w14:paraId="266996EB" w14:textId="77777777" w:rsidR="00256E13" w:rsidRDefault="00256E13" w:rsidP="00256E13">
      <w:r>
        <w:t>Chlazení: Standardní vzduchový chladič CPU</w:t>
      </w:r>
    </w:p>
    <w:p w14:paraId="21B09F14" w14:textId="77777777" w:rsidR="00256E13" w:rsidRDefault="00256E13" w:rsidP="00256E13">
      <w:r>
        <w:t xml:space="preserve">Intel Performance </w:t>
      </w:r>
      <w:proofErr w:type="spellStart"/>
      <w:r>
        <w:t>Features</w:t>
      </w:r>
      <w:proofErr w:type="spellEnd"/>
      <w:r>
        <w:t xml:space="preserve">: Ovladač Intel® Rapid </w:t>
      </w:r>
      <w:proofErr w:type="spellStart"/>
      <w:r>
        <w:t>Storage</w:t>
      </w:r>
      <w:proofErr w:type="spellEnd"/>
      <w:r>
        <w:t xml:space="preserve"> Technology, </w:t>
      </w:r>
      <w:proofErr w:type="spellStart"/>
      <w:r>
        <w:t>Precision</w:t>
      </w:r>
      <w:proofErr w:type="spellEnd"/>
      <w:r>
        <w:t xml:space="preserve"> 3680T</w:t>
      </w:r>
    </w:p>
    <w:p w14:paraId="0FD397B0" w14:textId="77777777" w:rsidR="00256E13" w:rsidRDefault="00256E13" w:rsidP="00256E13">
      <w:r>
        <w:t>Volitelné USB a video porty: Žádný dodatečný port</w:t>
      </w:r>
    </w:p>
    <w:p w14:paraId="436EF11C" w14:textId="77777777" w:rsidR="00256E13" w:rsidRDefault="00256E13" w:rsidP="00256E13">
      <w:r>
        <w:t>Konfigurace úložiště (</w:t>
      </w:r>
      <w:proofErr w:type="spellStart"/>
      <w:r>
        <w:t>bootovací</w:t>
      </w:r>
      <w:proofErr w:type="spellEnd"/>
      <w:r>
        <w:t xml:space="preserve"> disk): C1: M.2 SSD </w:t>
      </w:r>
      <w:proofErr w:type="spellStart"/>
      <w:r>
        <w:t>Boot</w:t>
      </w:r>
      <w:proofErr w:type="spellEnd"/>
      <w:r>
        <w:t xml:space="preserve"> + volitelný M.2 SSD (bez SATA HDD)</w:t>
      </w:r>
    </w:p>
    <w:p w14:paraId="1224A587" w14:textId="77777777" w:rsidR="00256E13" w:rsidRDefault="00256E13" w:rsidP="00256E13">
      <w:r>
        <w:t>CD ROM/DVD ROM: E0: Žádný rozšiřovací slot</w:t>
      </w:r>
    </w:p>
    <w:p w14:paraId="22EEE42B" w14:textId="77777777" w:rsidR="00256E13" w:rsidRDefault="00256E13" w:rsidP="00256E13">
      <w:r>
        <w:t xml:space="preserve">Optický software: Software </w:t>
      </w:r>
      <w:proofErr w:type="spellStart"/>
      <w:r>
        <w:t>PowerDVD</w:t>
      </w:r>
      <w:proofErr w:type="spellEnd"/>
      <w:r>
        <w:t xml:space="preserve"> není zahrnut</w:t>
      </w:r>
    </w:p>
    <w:p w14:paraId="41B3FAF8" w14:textId="77777777" w:rsidR="00256E13" w:rsidRDefault="00256E13" w:rsidP="00256E13">
      <w:r>
        <w:t xml:space="preserve">1. M.2 </w:t>
      </w:r>
      <w:proofErr w:type="spellStart"/>
      <w:r>
        <w:t>NVMe</w:t>
      </w:r>
      <w:proofErr w:type="spellEnd"/>
      <w:r>
        <w:t xml:space="preserve"> SSD: 2 TB, M.2 2280, Gen 4 </w:t>
      </w:r>
      <w:proofErr w:type="spellStart"/>
      <w:r>
        <w:t>PCIe</w:t>
      </w:r>
      <w:proofErr w:type="spellEnd"/>
      <w:r>
        <w:t xml:space="preserve"> </w:t>
      </w:r>
      <w:proofErr w:type="spellStart"/>
      <w:r>
        <w:t>NVMe</w:t>
      </w:r>
      <w:proofErr w:type="spellEnd"/>
      <w:r>
        <w:t>, SSD</w:t>
      </w:r>
    </w:p>
    <w:p w14:paraId="30AFE286" w14:textId="77777777" w:rsidR="00256E13" w:rsidRDefault="00256E13" w:rsidP="00256E13">
      <w:r>
        <w:t xml:space="preserve">Další M.2 </w:t>
      </w:r>
      <w:proofErr w:type="spellStart"/>
      <w:r>
        <w:t>NVMe</w:t>
      </w:r>
      <w:proofErr w:type="spellEnd"/>
      <w:r>
        <w:t xml:space="preserve"> SSD: 2 TB, M.2 2280, Gen 4 </w:t>
      </w:r>
      <w:proofErr w:type="spellStart"/>
      <w:r>
        <w:t>PCIe</w:t>
      </w:r>
      <w:proofErr w:type="spellEnd"/>
      <w:r>
        <w:t xml:space="preserve"> </w:t>
      </w:r>
      <w:proofErr w:type="spellStart"/>
      <w:r>
        <w:t>NVMe</w:t>
      </w:r>
      <w:proofErr w:type="spellEnd"/>
      <w:r>
        <w:t>, SSD</w:t>
      </w:r>
    </w:p>
    <w:p w14:paraId="6691EDC4" w14:textId="77777777" w:rsidR="00256E13" w:rsidRDefault="00256E13" w:rsidP="00256E13">
      <w:proofErr w:type="spellStart"/>
      <w:r>
        <w:t>Raid</w:t>
      </w:r>
      <w:proofErr w:type="spellEnd"/>
      <w:r>
        <w:t xml:space="preserve"> konektivita: RAID 1 pro M.2 </w:t>
      </w:r>
      <w:proofErr w:type="spellStart"/>
      <w:r>
        <w:t>NVMe</w:t>
      </w:r>
      <w:proofErr w:type="spellEnd"/>
      <w:r>
        <w:t xml:space="preserve"> SSD</w:t>
      </w:r>
    </w:p>
    <w:p w14:paraId="075B7629" w14:textId="77777777" w:rsidR="00256E13" w:rsidRDefault="00256E13" w:rsidP="00256E13">
      <w:r>
        <w:t xml:space="preserve">Možnosti skříně: </w:t>
      </w:r>
      <w:proofErr w:type="spellStart"/>
      <w:r>
        <w:t>Precision</w:t>
      </w:r>
      <w:proofErr w:type="spellEnd"/>
      <w:r>
        <w:t xml:space="preserve"> 3680 Tower s 300W (80 Plus </w:t>
      </w:r>
      <w:proofErr w:type="spellStart"/>
      <w:r>
        <w:t>Platinum</w:t>
      </w:r>
      <w:proofErr w:type="spellEnd"/>
      <w:r>
        <w:t>) PSU</w:t>
      </w:r>
    </w:p>
    <w:p w14:paraId="5AD0C355" w14:textId="77777777" w:rsidR="00256E13" w:rsidRDefault="00256E13" w:rsidP="00256E13">
      <w:r>
        <w:t>Kryt kabelu: Žádný bezpečnostní kryt kabelu nezahrnut</w:t>
      </w:r>
    </w:p>
    <w:p w14:paraId="15E275D0" w14:textId="77777777" w:rsidR="00256E13" w:rsidRDefault="00256E13" w:rsidP="00256E13">
      <w:r>
        <w:t>Napájecí kabel: Napájecí kabel systému C13 (evropský)</w:t>
      </w:r>
    </w:p>
    <w:p w14:paraId="2BCE6F8D" w14:textId="77777777" w:rsidR="00256E13" w:rsidRDefault="00256E13" w:rsidP="00256E13">
      <w:r>
        <w:t>Další síťové doplňkové karty: Nebyla vybrána žádná dodatečná síťová karta (integrovaná NIC zahrnuta)</w:t>
      </w:r>
    </w:p>
    <w:p w14:paraId="299A3689" w14:textId="77777777" w:rsidR="00256E13" w:rsidRDefault="00256E13" w:rsidP="00256E13">
      <w:proofErr w:type="spellStart"/>
      <w:r>
        <w:t>PCIe</w:t>
      </w:r>
      <w:proofErr w:type="spellEnd"/>
      <w:r>
        <w:t xml:space="preserve"> I/O doplňkové karty: Nebylo vybráno v této konfiguraci</w:t>
      </w:r>
    </w:p>
    <w:p w14:paraId="1C2AF618" w14:textId="77777777" w:rsidR="00256E13" w:rsidRDefault="00256E13" w:rsidP="00256E13">
      <w:r>
        <w:lastRenderedPageBreak/>
        <w:t xml:space="preserve">Bezdrátově: Žádná bezdrátová LAN karta (bez </w:t>
      </w:r>
      <w:proofErr w:type="spellStart"/>
      <w:r>
        <w:t>WiFi</w:t>
      </w:r>
      <w:proofErr w:type="spellEnd"/>
      <w:r>
        <w:t>)</w:t>
      </w:r>
    </w:p>
    <w:p w14:paraId="372FC5C5" w14:textId="77777777" w:rsidR="00256E13" w:rsidRDefault="00256E13" w:rsidP="00256E13">
      <w:r>
        <w:t>Klávesnice: Dell Multimedia Keyboard-KB216 - Čeština/Slovenština (QWERTZ) - Černá</w:t>
      </w:r>
    </w:p>
    <w:p w14:paraId="3EC2E23F" w14:textId="77777777" w:rsidR="00256E13" w:rsidRDefault="00256E13" w:rsidP="00256E13">
      <w:r>
        <w:t xml:space="preserve">Myš: Dell </w:t>
      </w:r>
      <w:proofErr w:type="spellStart"/>
      <w:r>
        <w:t>Optical</w:t>
      </w:r>
      <w:proofErr w:type="spellEnd"/>
      <w:r>
        <w:t xml:space="preserve"> Mouse-MS116 - Černá</w:t>
      </w:r>
    </w:p>
    <w:p w14:paraId="7B91801D" w14:textId="77777777" w:rsidR="00256E13" w:rsidRDefault="00256E13" w:rsidP="00256E13">
      <w:r>
        <w:t>Dokumentace/DVD: Doklady o dodání v angličtině, češtině, slovenštině, polštině, maďarštině</w:t>
      </w:r>
    </w:p>
    <w:p w14:paraId="17ECE4F4" w14:textId="77777777" w:rsidR="00256E13" w:rsidRDefault="00256E13" w:rsidP="00256E13">
      <w:r>
        <w:t xml:space="preserve">Příručka: Rychlý průvodce, </w:t>
      </w:r>
      <w:proofErr w:type="spellStart"/>
      <w:r>
        <w:t>Precision</w:t>
      </w:r>
      <w:proofErr w:type="spellEnd"/>
      <w:r>
        <w:t xml:space="preserve"> 3680</w:t>
      </w:r>
    </w:p>
    <w:p w14:paraId="4D0C0446" w14:textId="5FC41FED" w:rsidR="00256E13" w:rsidRDefault="00256E13" w:rsidP="00256E13">
      <w:proofErr w:type="spellStart"/>
      <w:r>
        <w:t>Precision</w:t>
      </w:r>
      <w:proofErr w:type="spellEnd"/>
      <w:r>
        <w:t xml:space="preserve"> 3680, 300W </w:t>
      </w:r>
      <w:proofErr w:type="spellStart"/>
      <w:r>
        <w:t>Platinum</w:t>
      </w:r>
      <w:proofErr w:type="spellEnd"/>
      <w:r>
        <w:t xml:space="preserve"> </w:t>
      </w:r>
      <w:proofErr w:type="spellStart"/>
      <w:r>
        <w:t>Regulatory</w:t>
      </w:r>
      <w:proofErr w:type="spellEnd"/>
      <w:r>
        <w:t xml:space="preserve"> Label EMEA</w:t>
      </w:r>
    </w:p>
    <w:p w14:paraId="610CCD4A" w14:textId="5C7F0B8F" w:rsidR="00256E13" w:rsidRDefault="00710E75" w:rsidP="00256E13">
      <w:r>
        <w:t>P</w:t>
      </w:r>
      <w:r w:rsidR="00256E13">
        <w:t>rocesor</w:t>
      </w:r>
      <w:r>
        <w:t>:</w:t>
      </w:r>
      <w:r w:rsidR="00256E13">
        <w:t xml:space="preserve"> Intel® </w:t>
      </w:r>
      <w:proofErr w:type="spellStart"/>
      <w:r w:rsidR="00256E13">
        <w:t>Core</w:t>
      </w:r>
      <w:proofErr w:type="spellEnd"/>
      <w:r w:rsidR="00256E13">
        <w:t>™ i7</w:t>
      </w:r>
    </w:p>
    <w:p w14:paraId="37A5BBFE" w14:textId="77777777" w:rsidR="00256E13" w:rsidRDefault="00256E13" w:rsidP="00256E13">
      <w:r>
        <w:t>FGA modul: Vlastní BTO konfigurace</w:t>
      </w:r>
    </w:p>
    <w:p w14:paraId="6C29DE5B" w14:textId="77777777" w:rsidR="00256E13" w:rsidRDefault="00256E13" w:rsidP="00256E13">
      <w:r>
        <w:t xml:space="preserve">Dell </w:t>
      </w:r>
      <w:proofErr w:type="spellStart"/>
      <w:r>
        <w:t>Premier</w:t>
      </w:r>
      <w:proofErr w:type="spellEnd"/>
      <w:r>
        <w:t xml:space="preserve"> </w:t>
      </w:r>
      <w:proofErr w:type="spellStart"/>
      <w:r>
        <w:t>Color</w:t>
      </w:r>
      <w:proofErr w:type="spellEnd"/>
      <w:r>
        <w:t xml:space="preserve">: </w:t>
      </w:r>
      <w:proofErr w:type="spellStart"/>
      <w:r>
        <w:t>Premier</w:t>
      </w:r>
      <w:proofErr w:type="spellEnd"/>
      <w:r>
        <w:t xml:space="preserve"> </w:t>
      </w:r>
      <w:proofErr w:type="spellStart"/>
      <w:r>
        <w:t>Color</w:t>
      </w:r>
      <w:proofErr w:type="spellEnd"/>
      <w:r>
        <w:t xml:space="preserve"> 6.2</w:t>
      </w:r>
    </w:p>
    <w:p w14:paraId="2D25DFC9" w14:textId="465638E8" w:rsidR="004B60D9" w:rsidRDefault="00256E13" w:rsidP="00256E13">
      <w:r>
        <w:t xml:space="preserve"> </w:t>
      </w:r>
    </w:p>
    <w:tbl>
      <w:tblPr>
        <w:tblW w:w="11482" w:type="dxa"/>
        <w:tblInd w:w="-426" w:type="dxa"/>
        <w:tblLayout w:type="fixed"/>
        <w:tblCellMar>
          <w:left w:w="0" w:type="dxa"/>
          <w:right w:w="0" w:type="dxa"/>
        </w:tblCellMar>
        <w:tblLook w:val="00A0" w:firstRow="1" w:lastRow="0" w:firstColumn="1" w:lastColumn="0" w:noHBand="0" w:noVBand="0"/>
      </w:tblPr>
      <w:tblGrid>
        <w:gridCol w:w="3445"/>
        <w:gridCol w:w="8037"/>
      </w:tblGrid>
      <w:tr w:rsidR="004B60D9" w:rsidRPr="00AF4C9A" w14:paraId="1E902B46" w14:textId="77777777" w:rsidTr="00710E75">
        <w:tc>
          <w:tcPr>
            <w:tcW w:w="3445" w:type="dxa"/>
            <w:vAlign w:val="bottom"/>
          </w:tcPr>
          <w:p w14:paraId="0648CB4A" w14:textId="77777777" w:rsidR="004B60D9" w:rsidRPr="00AF4C9A" w:rsidRDefault="004B60D9" w:rsidP="00256E13"/>
        </w:tc>
        <w:tc>
          <w:tcPr>
            <w:tcW w:w="8037" w:type="dxa"/>
            <w:vAlign w:val="bottom"/>
          </w:tcPr>
          <w:p w14:paraId="31AB956C" w14:textId="77777777" w:rsidR="004B60D9" w:rsidRPr="00AF4C9A" w:rsidRDefault="004B60D9" w:rsidP="00256E13"/>
        </w:tc>
      </w:tr>
    </w:tbl>
    <w:p w14:paraId="61409302" w14:textId="77777777" w:rsidR="00710E75" w:rsidRDefault="00710E75" w:rsidP="00710E75">
      <w:r>
        <w:t>Datové úložiště</w:t>
      </w:r>
    </w:p>
    <w:p w14:paraId="0554AD57" w14:textId="77777777" w:rsidR="00710E75" w:rsidRDefault="00710E75" w:rsidP="00710E75"/>
    <w:p w14:paraId="1C8A8E84" w14:textId="77777777" w:rsidR="00710E75" w:rsidRDefault="00710E75" w:rsidP="00710E75">
      <w:proofErr w:type="spellStart"/>
      <w:r w:rsidRPr="004B60D9">
        <w:t>Synology</w:t>
      </w:r>
      <w:proofErr w:type="spellEnd"/>
      <w:r w:rsidRPr="004B60D9">
        <w:t xml:space="preserve"> DS1823xs+ </w:t>
      </w:r>
      <w:proofErr w:type="spellStart"/>
      <w:r w:rsidRPr="004B60D9">
        <w:t>DiskStation</w:t>
      </w:r>
      <w:proofErr w:type="spellEnd"/>
      <w:r w:rsidRPr="004B60D9">
        <w:t xml:space="preserve"> </w:t>
      </w:r>
    </w:p>
    <w:p w14:paraId="5EE5C29F" w14:textId="77777777" w:rsidR="005C383D" w:rsidRDefault="00710E75" w:rsidP="00710E75">
      <w:proofErr w:type="spellStart"/>
      <w:r w:rsidRPr="004B60D9">
        <w:t>Synology</w:t>
      </w:r>
      <w:proofErr w:type="spellEnd"/>
      <w:r w:rsidRPr="004B60D9">
        <w:t xml:space="preserve"> HDD disk 3,5" SATA HAT5310-20T </w:t>
      </w:r>
      <w:r w:rsidR="005C383D">
        <w:t>–</w:t>
      </w:r>
      <w:r w:rsidRPr="004B60D9">
        <w:t xml:space="preserve"> </w:t>
      </w:r>
      <w:r w:rsidR="005C383D">
        <w:t>8x</w:t>
      </w:r>
      <w:r w:rsidRPr="004B60D9">
        <w:t>20TB</w:t>
      </w:r>
      <w:r w:rsidR="005C383D">
        <w:t xml:space="preserve"> </w:t>
      </w:r>
    </w:p>
    <w:p w14:paraId="36050C4E" w14:textId="6277270F" w:rsidR="004B60D9" w:rsidRDefault="005C383D" w:rsidP="00710E75">
      <w:r>
        <w:t>Celková kapacita 160TB</w:t>
      </w:r>
    </w:p>
    <w:p w14:paraId="10225C91" w14:textId="77777777" w:rsidR="00AF18F4" w:rsidRDefault="00AF18F4" w:rsidP="00710E75"/>
    <w:p w14:paraId="6971B63F" w14:textId="77777777" w:rsidR="00AF18F4" w:rsidRDefault="00AF18F4" w:rsidP="004B60D9">
      <w:pPr>
        <w:sectPr w:rsidR="00AF18F4" w:rsidSect="00D930BD">
          <w:footerReference w:type="default" r:id="rId17"/>
          <w:footerReference w:type="first" r:id="rId18"/>
          <w:pgSz w:w="11906" w:h="16838"/>
          <w:pgMar w:top="1417" w:right="926" w:bottom="1417" w:left="900" w:header="709" w:footer="708" w:gutter="0"/>
          <w:cols w:space="708"/>
          <w:titlePg/>
          <w:docGrid w:linePitch="360"/>
        </w:sectPr>
      </w:pPr>
    </w:p>
    <w:p w14:paraId="5A431368" w14:textId="4B923C92" w:rsidR="00416B09" w:rsidRPr="000729CF" w:rsidRDefault="00416B09" w:rsidP="004B60D9">
      <w:pPr>
        <w:rPr>
          <w:b/>
        </w:rPr>
      </w:pPr>
      <w:r w:rsidRPr="000729CF">
        <w:rPr>
          <w:b/>
        </w:rPr>
        <w:lastRenderedPageBreak/>
        <w:t xml:space="preserve">PŘÍLOHA Č. </w:t>
      </w:r>
      <w:r>
        <w:rPr>
          <w:b/>
        </w:rPr>
        <w:t>2</w:t>
      </w:r>
    </w:p>
    <w:p w14:paraId="5A4C647B" w14:textId="77777777" w:rsidR="00416B09" w:rsidRPr="000729CF" w:rsidRDefault="00416B09" w:rsidP="00416B09">
      <w:pPr>
        <w:jc w:val="center"/>
        <w:rPr>
          <w:b/>
        </w:rPr>
      </w:pPr>
    </w:p>
    <w:p w14:paraId="3FB7AB82" w14:textId="77777777" w:rsidR="00C47031" w:rsidRDefault="00C47031" w:rsidP="00C47031">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043B787E" w14:textId="77777777" w:rsidR="00C47031" w:rsidRDefault="00C47031" w:rsidP="00C4703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788A1A37" w14:textId="77777777" w:rsidR="00C47031" w:rsidRDefault="00C47031" w:rsidP="00C47031">
      <w:r>
        <w:t>Zboží a jeho příslušenství včetně veškerého software, který je součástí předmětu plnění (dále souhrnně jen „</w:t>
      </w:r>
      <w:r w:rsidRPr="00FC19B2">
        <w:rPr>
          <w:b/>
        </w:rPr>
        <w:t>Zařízení</w:t>
      </w:r>
      <w:r>
        <w:t>“) musí splňovat následující požadavky zadavatele.</w:t>
      </w:r>
    </w:p>
    <w:p w14:paraId="651CA2C5" w14:textId="77777777" w:rsidR="00863CA5" w:rsidRDefault="00863CA5" w:rsidP="00C47031"/>
    <w:p w14:paraId="169D43E6" w14:textId="77777777" w:rsidR="00863CA5" w:rsidRDefault="00863CA5" w:rsidP="00C47031">
      <w:r>
        <w:t>Je-li tato příloha připojena ke smlouvě o výpůjčce, pak kde je v této příloze uveden „Prodávající“, rozumí se tím Půjčitel, a kde je v této příloze uveden „Kupující“, rozumí se tím Vypůjčitel.</w:t>
      </w:r>
    </w:p>
    <w:p w14:paraId="2A428A59" w14:textId="77777777" w:rsidR="00C47031" w:rsidRDefault="00C47031" w:rsidP="00C47031"/>
    <w:p w14:paraId="49FA25BD" w14:textId="6F79D969" w:rsidR="00C329F1" w:rsidRPr="00C329F1" w:rsidRDefault="00C47031" w:rsidP="00C329F1">
      <w:pPr>
        <w:rPr>
          <w:b/>
        </w:rPr>
      </w:pPr>
      <w:r w:rsidRPr="00AE7134">
        <w:rPr>
          <w:b/>
        </w:rPr>
        <w:t>Blokové komunikační schéma:</w:t>
      </w:r>
    </w:p>
    <w:p w14:paraId="1C86A718" w14:textId="77777777" w:rsidR="00C329F1" w:rsidRDefault="00C329F1" w:rsidP="00C329F1">
      <w:pPr>
        <w:rPr>
          <w:b/>
          <w:bCs/>
          <w:sz w:val="36"/>
          <w:szCs w:val="36"/>
        </w:rPr>
      </w:pPr>
    </w:p>
    <w:p w14:paraId="74C4F89D" w14:textId="77777777" w:rsidR="00C329F1" w:rsidRDefault="00C329F1" w:rsidP="00C329F1">
      <w:pPr>
        <w:rPr>
          <w:sz w:val="24"/>
          <w:szCs w:val="24"/>
        </w:rPr>
      </w:pPr>
      <w:r>
        <w:rPr>
          <w:noProof/>
          <w:sz w:val="24"/>
          <w:szCs w:val="24"/>
        </w:rPr>
        <w:drawing>
          <wp:anchor distT="0" distB="0" distL="114300" distR="114300" simplePos="0" relativeHeight="251659264" behindDoc="1" locked="0" layoutInCell="1" allowOverlap="1" wp14:anchorId="3CEDA542" wp14:editId="03E9B916">
            <wp:simplePos x="0" y="0"/>
            <wp:positionH relativeFrom="margin">
              <wp:align>right</wp:align>
            </wp:positionH>
            <wp:positionV relativeFrom="paragraph">
              <wp:posOffset>1005205</wp:posOffset>
            </wp:positionV>
            <wp:extent cx="5760720" cy="5131435"/>
            <wp:effectExtent l="0" t="0" r="0" b="0"/>
            <wp:wrapTight wrapText="bothSides">
              <wp:wrapPolygon edited="0">
                <wp:start x="0" y="0"/>
                <wp:lineTo x="0" y="21490"/>
                <wp:lineTo x="21500" y="21490"/>
                <wp:lineTo x="21500" y="0"/>
                <wp:lineTo x="0" y="0"/>
              </wp:wrapPolygon>
            </wp:wrapTight>
            <wp:docPr id="74744346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443469" name="Obrázek 747443469"/>
                    <pic:cNvPicPr/>
                  </pic:nvPicPr>
                  <pic:blipFill>
                    <a:blip r:embed="rId19">
                      <a:extLst>
                        <a:ext uri="{28A0092B-C50C-407E-A947-70E740481C1C}">
                          <a14:useLocalDpi xmlns:a14="http://schemas.microsoft.com/office/drawing/2010/main" val="0"/>
                        </a:ext>
                      </a:extLst>
                    </a:blip>
                    <a:stretch>
                      <a:fillRect/>
                    </a:stretch>
                  </pic:blipFill>
                  <pic:spPr>
                    <a:xfrm>
                      <a:off x="0" y="0"/>
                      <a:ext cx="5760720" cy="5131435"/>
                    </a:xfrm>
                    <a:prstGeom prst="rect">
                      <a:avLst/>
                    </a:prstGeom>
                  </pic:spPr>
                </pic:pic>
              </a:graphicData>
            </a:graphic>
          </wp:anchor>
        </w:drawing>
      </w:r>
      <w:r w:rsidRPr="00DF27D3">
        <w:rPr>
          <w:sz w:val="24"/>
          <w:szCs w:val="24"/>
        </w:rPr>
        <w:t xml:space="preserve">Dodávané řešení splňuje zadavatelem definované požadavky. </w:t>
      </w:r>
      <w:r>
        <w:rPr>
          <w:sz w:val="24"/>
          <w:szCs w:val="24"/>
        </w:rPr>
        <w:t xml:space="preserve">Níže jsou uvedena schémata zapojení pro varianty </w:t>
      </w:r>
      <w:proofErr w:type="spellStart"/>
      <w:r>
        <w:rPr>
          <w:sz w:val="24"/>
          <w:szCs w:val="24"/>
        </w:rPr>
        <w:t>Offline</w:t>
      </w:r>
      <w:proofErr w:type="spellEnd"/>
      <w:r>
        <w:rPr>
          <w:sz w:val="24"/>
          <w:szCs w:val="24"/>
        </w:rPr>
        <w:t xml:space="preserve"> a Online čili do sítě zadavatele, přičemž realizované řešení bude formou </w:t>
      </w:r>
      <w:proofErr w:type="spellStart"/>
      <w:r>
        <w:rPr>
          <w:sz w:val="24"/>
          <w:szCs w:val="24"/>
        </w:rPr>
        <w:t>Offline</w:t>
      </w:r>
      <w:proofErr w:type="spellEnd"/>
      <w:r>
        <w:rPr>
          <w:sz w:val="24"/>
          <w:szCs w:val="24"/>
        </w:rPr>
        <w:t xml:space="preserve"> a Online připojení je uvedeno pouze jako jedna z možností.</w:t>
      </w:r>
    </w:p>
    <w:p w14:paraId="4382A861" w14:textId="77777777" w:rsidR="00C329F1" w:rsidRDefault="00C329F1" w:rsidP="00C329F1">
      <w:pPr>
        <w:rPr>
          <w:sz w:val="24"/>
          <w:szCs w:val="24"/>
        </w:rPr>
      </w:pPr>
    </w:p>
    <w:p w14:paraId="06826922" w14:textId="77777777" w:rsidR="00C329F1" w:rsidRDefault="00C329F1" w:rsidP="00C329F1">
      <w:pPr>
        <w:rPr>
          <w:sz w:val="24"/>
          <w:szCs w:val="24"/>
        </w:rPr>
      </w:pPr>
    </w:p>
    <w:p w14:paraId="5407F34D" w14:textId="77777777" w:rsidR="00C329F1" w:rsidRDefault="00C329F1" w:rsidP="00C329F1">
      <w:pPr>
        <w:rPr>
          <w:sz w:val="24"/>
          <w:szCs w:val="24"/>
        </w:rPr>
      </w:pPr>
    </w:p>
    <w:p w14:paraId="500DA26B" w14:textId="77777777" w:rsidR="00C329F1" w:rsidRDefault="00C329F1" w:rsidP="00C329F1">
      <w:pPr>
        <w:rPr>
          <w:sz w:val="24"/>
          <w:szCs w:val="24"/>
        </w:rPr>
      </w:pPr>
    </w:p>
    <w:p w14:paraId="361CCDB8" w14:textId="77777777" w:rsidR="00C329F1" w:rsidRDefault="00C329F1" w:rsidP="00C329F1">
      <w:pPr>
        <w:rPr>
          <w:sz w:val="24"/>
          <w:szCs w:val="24"/>
        </w:rPr>
      </w:pPr>
    </w:p>
    <w:p w14:paraId="0A0CE670" w14:textId="77777777" w:rsidR="00C329F1" w:rsidRDefault="00C329F1" w:rsidP="00C329F1">
      <w:pPr>
        <w:rPr>
          <w:sz w:val="24"/>
          <w:szCs w:val="24"/>
        </w:rPr>
      </w:pPr>
    </w:p>
    <w:p w14:paraId="2BF0FAF4" w14:textId="77777777" w:rsidR="00C329F1" w:rsidRDefault="00C329F1" w:rsidP="00C329F1">
      <w:pPr>
        <w:rPr>
          <w:sz w:val="24"/>
          <w:szCs w:val="24"/>
        </w:rPr>
      </w:pPr>
    </w:p>
    <w:p w14:paraId="56D8392F" w14:textId="77777777" w:rsidR="00C329F1" w:rsidRDefault="00C329F1" w:rsidP="00C329F1">
      <w:pPr>
        <w:rPr>
          <w:sz w:val="24"/>
          <w:szCs w:val="24"/>
        </w:rPr>
      </w:pPr>
      <w:r>
        <w:rPr>
          <w:noProof/>
          <w:sz w:val="24"/>
          <w:szCs w:val="24"/>
        </w:rPr>
        <w:lastRenderedPageBreak/>
        <w:drawing>
          <wp:anchor distT="0" distB="0" distL="114300" distR="114300" simplePos="0" relativeHeight="251660288" behindDoc="1" locked="0" layoutInCell="1" allowOverlap="1" wp14:anchorId="386E27E1" wp14:editId="74FCC6FD">
            <wp:simplePos x="0" y="0"/>
            <wp:positionH relativeFrom="margin">
              <wp:align>center</wp:align>
            </wp:positionH>
            <wp:positionV relativeFrom="paragraph">
              <wp:posOffset>0</wp:posOffset>
            </wp:positionV>
            <wp:extent cx="5153857" cy="9739740"/>
            <wp:effectExtent l="0" t="0" r="8890" b="0"/>
            <wp:wrapTight wrapText="bothSides">
              <wp:wrapPolygon edited="0">
                <wp:start x="0" y="0"/>
                <wp:lineTo x="0" y="21546"/>
                <wp:lineTo x="21557" y="21546"/>
                <wp:lineTo x="21557" y="0"/>
                <wp:lineTo x="0" y="0"/>
              </wp:wrapPolygon>
            </wp:wrapTight>
            <wp:docPr id="1468739525"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739525" name="Obrázek 1468739525"/>
                    <pic:cNvPicPr/>
                  </pic:nvPicPr>
                  <pic:blipFill>
                    <a:blip r:embed="rId20">
                      <a:extLst>
                        <a:ext uri="{28A0092B-C50C-407E-A947-70E740481C1C}">
                          <a14:useLocalDpi xmlns:a14="http://schemas.microsoft.com/office/drawing/2010/main" val="0"/>
                        </a:ext>
                      </a:extLst>
                    </a:blip>
                    <a:stretch>
                      <a:fillRect/>
                    </a:stretch>
                  </pic:blipFill>
                  <pic:spPr>
                    <a:xfrm>
                      <a:off x="0" y="0"/>
                      <a:ext cx="5153857" cy="9739740"/>
                    </a:xfrm>
                    <a:prstGeom prst="rect">
                      <a:avLst/>
                    </a:prstGeom>
                  </pic:spPr>
                </pic:pic>
              </a:graphicData>
            </a:graphic>
            <wp14:sizeRelH relativeFrom="margin">
              <wp14:pctWidth>0</wp14:pctWidth>
            </wp14:sizeRelH>
            <wp14:sizeRelV relativeFrom="margin">
              <wp14:pctHeight>0</wp14:pctHeight>
            </wp14:sizeRelV>
          </wp:anchor>
        </w:drawing>
      </w:r>
    </w:p>
    <w:p w14:paraId="4016920C" w14:textId="77777777" w:rsidR="00C329F1" w:rsidRPr="00DF27D3" w:rsidRDefault="00C329F1" w:rsidP="00C329F1">
      <w:pPr>
        <w:rPr>
          <w:sz w:val="24"/>
          <w:szCs w:val="24"/>
        </w:rPr>
      </w:pPr>
      <w:r w:rsidRPr="00DF27D3">
        <w:rPr>
          <w:sz w:val="24"/>
          <w:szCs w:val="24"/>
        </w:rPr>
        <w:lastRenderedPageBreak/>
        <w:t>Požadavky zadavatele na komunikaci s</w:t>
      </w:r>
      <w:r>
        <w:rPr>
          <w:sz w:val="24"/>
          <w:szCs w:val="24"/>
        </w:rPr>
        <w:t> </w:t>
      </w:r>
      <w:r w:rsidRPr="00DF27D3">
        <w:rPr>
          <w:sz w:val="24"/>
          <w:szCs w:val="24"/>
        </w:rPr>
        <w:t>PACS</w:t>
      </w:r>
      <w:r>
        <w:rPr>
          <w:sz w:val="24"/>
          <w:szCs w:val="24"/>
        </w:rPr>
        <w:t xml:space="preserve"> jsou v případě přístroje AVITI nerelevantní.</w:t>
      </w:r>
    </w:p>
    <w:p w14:paraId="19BECC44" w14:textId="58285028" w:rsidR="00C47031" w:rsidRDefault="00C47031" w:rsidP="00C47031"/>
    <w:p w14:paraId="47AF1130" w14:textId="77777777" w:rsidR="00C47031" w:rsidRDefault="00C47031" w:rsidP="00C47031"/>
    <w:p w14:paraId="22333907" w14:textId="77777777" w:rsidR="00C47031" w:rsidRDefault="00C47031" w:rsidP="00C47031">
      <w:r>
        <w:t>Toto blokové komunikační schéma dále jen „</w:t>
      </w:r>
      <w:r w:rsidRPr="00831725">
        <w:rPr>
          <w:b/>
        </w:rPr>
        <w:t>blokové komunikační schéma</w:t>
      </w:r>
      <w:r>
        <w:t>“.</w:t>
      </w:r>
    </w:p>
    <w:p w14:paraId="221F8C2C" w14:textId="77777777" w:rsidR="00C47031" w:rsidRDefault="00C47031" w:rsidP="00C47031"/>
    <w:p w14:paraId="2F514A87" w14:textId="77777777" w:rsidR="00C47031" w:rsidRPr="00AE7134" w:rsidRDefault="00C47031" w:rsidP="00C47031">
      <w:pPr>
        <w:rPr>
          <w:b/>
        </w:rPr>
      </w:pPr>
      <w:r>
        <w:rPr>
          <w:b/>
        </w:rPr>
        <w:t>Další práva a povinnosti smluvních stran týkající se oblasti informačních a komunikačních technologií</w:t>
      </w:r>
      <w:r w:rsidRPr="00AE7134">
        <w:rPr>
          <w:b/>
        </w:rPr>
        <w:t>:</w:t>
      </w:r>
    </w:p>
    <w:p w14:paraId="5CA4EF03" w14:textId="77777777" w:rsidR="00C47031" w:rsidRDefault="00C47031" w:rsidP="00C47031"/>
    <w:p w14:paraId="3E723B5A" w14:textId="77777777" w:rsidR="00C47031" w:rsidRDefault="00C47031" w:rsidP="00C47031">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3F5BCFCD" w14:textId="77777777" w:rsidR="00C47031" w:rsidRDefault="00C47031" w:rsidP="00C47031">
      <w:pPr>
        <w:spacing w:line="240" w:lineRule="auto"/>
      </w:pPr>
    </w:p>
    <w:p w14:paraId="403FB8B9" w14:textId="77777777" w:rsidR="00C47031" w:rsidRDefault="00C47031" w:rsidP="00C47031">
      <w:pPr>
        <w:spacing w:line="240" w:lineRule="auto"/>
      </w:pPr>
      <w:r>
        <w:t>Není-li v této smlouvě sjednáno jinak, je Prodávající povinen svolat v součinnosti s Kupujícím technickou schůzku se zástupci Kupujícího, a to na pracovišti Kupujícího a tak, aby se tato technická schůzka konala do 14 dnů od nabytí účinnosti smlouvy.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679E7576" w14:textId="77777777" w:rsidR="00C47031" w:rsidRDefault="00C47031" w:rsidP="00C47031"/>
    <w:p w14:paraId="450D0B0E" w14:textId="77777777" w:rsidR="00C47031" w:rsidRPr="002C402F" w:rsidRDefault="00C47031" w:rsidP="00C47031">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206DF41A" w14:textId="77777777" w:rsidR="00C47031" w:rsidRPr="002C402F" w:rsidRDefault="00C47031" w:rsidP="00C47031">
      <w:pPr>
        <w:spacing w:line="240" w:lineRule="auto"/>
      </w:pPr>
    </w:p>
    <w:p w14:paraId="353A3F05" w14:textId="77777777" w:rsidR="00C47031" w:rsidRPr="002C402F" w:rsidRDefault="00C47031" w:rsidP="00C47031">
      <w:pPr>
        <w:spacing w:line="240" w:lineRule="auto"/>
      </w:pPr>
      <w:r w:rsidRPr="002C402F">
        <w:t xml:space="preserve">Pokud Zboží nebude využívat antivirové ochrany Kupujícího (Microsoft </w:t>
      </w:r>
      <w:proofErr w:type="spellStart"/>
      <w:r w:rsidRPr="002C402F">
        <w:t>Defender</w:t>
      </w:r>
      <w:proofErr w:type="spellEnd"/>
      <w:r w:rsidRPr="002C402F">
        <w:t xml:space="preserve">),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Kupujícího. O provedených aktualizacích antivirové ochrany je Prodávající povinen vést 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uvádět, kdo aktualizaci antivirové ochrany provedl, jestliže byla provedena jinak,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169077CA" w14:textId="77777777" w:rsidR="00C47031" w:rsidRPr="002C402F" w:rsidRDefault="00C47031" w:rsidP="00C47031">
      <w:pPr>
        <w:spacing w:line="240" w:lineRule="auto"/>
      </w:pPr>
    </w:p>
    <w:p w14:paraId="3F50331C" w14:textId="77777777" w:rsidR="00C47031" w:rsidRPr="00AE7134" w:rsidRDefault="00C47031" w:rsidP="00C47031">
      <w:pPr>
        <w:spacing w:line="240" w:lineRule="auto"/>
      </w:pPr>
      <w:r>
        <w:rPr>
          <w:b/>
        </w:rPr>
        <w:t>Jestliže je součástí předmětu smlouvy dodávka počítačů nebo poskytnutí software, které nejsou registrovány současně se Zařízením jakožto zdravotnický prostředek dle zákona č. 89/2021 Sb., a tento software je určen pro operační systém Microsoft Windows, musí takové počítače a takový software splňovat následující požadavky Kupujícího:</w:t>
      </w:r>
    </w:p>
    <w:p w14:paraId="02C591E4" w14:textId="77777777" w:rsidR="00C47031" w:rsidRPr="00FC19B2" w:rsidRDefault="00C47031" w:rsidP="00C47031">
      <w:pPr>
        <w:pStyle w:val="Odstavecseseznamem"/>
        <w:numPr>
          <w:ilvl w:val="0"/>
          <w:numId w:val="28"/>
        </w:numPr>
        <w:spacing w:after="0" w:line="240" w:lineRule="auto"/>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707A8DB3" w14:textId="77777777" w:rsidR="00C47031" w:rsidRPr="00FC19B2" w:rsidRDefault="00C47031" w:rsidP="00C47031">
      <w:pPr>
        <w:pStyle w:val="Odstavecseseznamem"/>
        <w:numPr>
          <w:ilvl w:val="0"/>
          <w:numId w:val="28"/>
        </w:numPr>
        <w:spacing w:after="0" w:line="240" w:lineRule="auto"/>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w:t>
      </w:r>
      <w:proofErr w:type="spellStart"/>
      <w:r w:rsidRPr="00331521">
        <w:rPr>
          <w:rFonts w:ascii="Arial" w:hAnsi="Arial"/>
        </w:rPr>
        <w:t>ProgramFiles</w:t>
      </w:r>
      <w:proofErr w:type="spellEnd"/>
      <w:r w:rsidRPr="00331521">
        <w:rPr>
          <w:rFonts w:ascii="Arial" w:hAnsi="Arial"/>
        </w:rPr>
        <w:t>% a %</w:t>
      </w:r>
      <w:proofErr w:type="spellStart"/>
      <w:r w:rsidRPr="00331521">
        <w:rPr>
          <w:rFonts w:ascii="Arial" w:hAnsi="Arial"/>
        </w:rPr>
        <w:t>ProgramFiles</w:t>
      </w:r>
      <w:proofErr w:type="spellEnd"/>
      <w:r w:rsidRPr="00152874">
        <w:rPr>
          <w:rFonts w:ascii="Arial" w:hAnsi="Arial"/>
        </w:rPr>
        <w:t>(x86)</w:t>
      </w:r>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 xml:space="preserve">bude </w:t>
      </w:r>
      <w:proofErr w:type="spellStart"/>
      <w:r w:rsidRPr="00FC19B2">
        <w:rPr>
          <w:rFonts w:ascii="Arial" w:hAnsi="Arial"/>
        </w:rPr>
        <w:t>virtualizována</w:t>
      </w:r>
      <w:proofErr w:type="spellEnd"/>
      <w:r w:rsidRPr="00FC19B2">
        <w:rPr>
          <w:rFonts w:ascii="Arial" w:hAnsi="Arial"/>
        </w:rPr>
        <w:t xml:space="preserve"> technologií </w:t>
      </w:r>
      <w:proofErr w:type="spellStart"/>
      <w:r w:rsidRPr="00FC19B2">
        <w:rPr>
          <w:rFonts w:ascii="Arial" w:hAnsi="Arial"/>
        </w:rPr>
        <w:t>VMware</w:t>
      </w:r>
      <w:proofErr w:type="spellEnd"/>
      <w:r w:rsidRPr="00FC19B2">
        <w:rPr>
          <w:rFonts w:ascii="Arial" w:hAnsi="Arial"/>
        </w:rPr>
        <w:t xml:space="preserve"> </w:t>
      </w:r>
      <w:proofErr w:type="spellStart"/>
      <w:r w:rsidRPr="00FC19B2">
        <w:rPr>
          <w:rFonts w:ascii="Arial" w:hAnsi="Arial"/>
        </w:rPr>
        <w:t>ThinApp</w:t>
      </w:r>
      <w:proofErr w:type="spellEnd"/>
      <w:r>
        <w:rPr>
          <w:rFonts w:ascii="Arial" w:hAnsi="Arial"/>
        </w:rPr>
        <w:t>.</w:t>
      </w:r>
    </w:p>
    <w:p w14:paraId="289AFCE0" w14:textId="77777777" w:rsidR="00C47031" w:rsidRPr="00FC19B2" w:rsidRDefault="00C47031" w:rsidP="00C47031">
      <w:pPr>
        <w:pStyle w:val="Odstavecseseznamem"/>
        <w:numPr>
          <w:ilvl w:val="0"/>
          <w:numId w:val="28"/>
        </w:numPr>
        <w:spacing w:after="0" w:line="240" w:lineRule="auto"/>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5CE3D6B2" w14:textId="77777777" w:rsidR="00C47031" w:rsidRPr="00FC19B2" w:rsidRDefault="00C47031" w:rsidP="00C47031">
      <w:pPr>
        <w:pStyle w:val="Odstavecseseznamem"/>
        <w:numPr>
          <w:ilvl w:val="0"/>
          <w:numId w:val="28"/>
        </w:numPr>
        <w:spacing w:after="0" w:line="240" w:lineRule="auto"/>
        <w:rPr>
          <w:rFonts w:ascii="Arial" w:hAnsi="Arial"/>
        </w:rPr>
      </w:pPr>
      <w:r w:rsidRPr="00FC19B2">
        <w:rPr>
          <w:rFonts w:ascii="Arial" w:hAnsi="Arial"/>
        </w:rPr>
        <w:t>SW nesmí pro svůj provoz vyžadovat jiná oprávnění k OS, než která má v defaultním nas</w:t>
      </w:r>
      <w:r>
        <w:rPr>
          <w:rFonts w:ascii="Arial" w:hAnsi="Arial"/>
        </w:rPr>
        <w:t xml:space="preserve">tavení nastavena skupina </w:t>
      </w:r>
      <w:proofErr w:type="spellStart"/>
      <w:r>
        <w:rPr>
          <w:rFonts w:ascii="Arial" w:hAnsi="Arial"/>
        </w:rPr>
        <w:t>Users</w:t>
      </w:r>
      <w:proofErr w:type="spellEnd"/>
      <w:r>
        <w:rPr>
          <w:rFonts w:ascii="Arial" w:hAnsi="Arial"/>
        </w:rPr>
        <w:t>.</w:t>
      </w:r>
    </w:p>
    <w:p w14:paraId="2BB042C8" w14:textId="77777777" w:rsidR="00C47031" w:rsidRPr="00FC19B2" w:rsidRDefault="00C47031" w:rsidP="00C47031">
      <w:pPr>
        <w:pStyle w:val="Odstavecseseznamem"/>
        <w:numPr>
          <w:ilvl w:val="0"/>
          <w:numId w:val="28"/>
        </w:numPr>
        <w:spacing w:after="0" w:line="240" w:lineRule="auto"/>
        <w:rPr>
          <w:rFonts w:ascii="Arial" w:hAnsi="Arial"/>
        </w:rPr>
      </w:pPr>
      <w:r>
        <w:rPr>
          <w:rFonts w:ascii="Arial" w:hAnsi="Arial"/>
        </w:rPr>
        <w:lastRenderedPageBreak/>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w:t>
      </w:r>
    </w:p>
    <w:p w14:paraId="23FEBD83" w14:textId="77777777" w:rsidR="00C47031" w:rsidRDefault="00C47031" w:rsidP="00C47031">
      <w:pPr>
        <w:pStyle w:val="Odstavecseseznamem"/>
        <w:numPr>
          <w:ilvl w:val="0"/>
          <w:numId w:val="28"/>
        </w:numPr>
        <w:spacing w:after="0" w:line="240" w:lineRule="auto"/>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7EB90FAC" w14:textId="77777777" w:rsidR="00C47031" w:rsidRPr="005F3510" w:rsidRDefault="00C47031" w:rsidP="00C47031">
      <w:pPr>
        <w:pStyle w:val="Odstavecseseznamem"/>
        <w:numPr>
          <w:ilvl w:val="0"/>
          <w:numId w:val="28"/>
        </w:numPr>
        <w:spacing w:after="0" w:line="240" w:lineRule="auto"/>
        <w:rPr>
          <w:rFonts w:ascii="Arial" w:hAnsi="Arial"/>
        </w:rPr>
      </w:pPr>
      <w:r>
        <w:rPr>
          <w:rFonts w:ascii="Arial" w:hAnsi="Arial"/>
        </w:rPr>
        <w:t xml:space="preserve">Na počítači musí být možné instalovat a používat antivirový systém zadavatele (Microsoft </w:t>
      </w:r>
      <w:proofErr w:type="spellStart"/>
      <w:r>
        <w:rPr>
          <w:rFonts w:ascii="Arial" w:hAnsi="Arial"/>
        </w:rPr>
        <w:t>Defender</w:t>
      </w:r>
      <w:proofErr w:type="spellEnd"/>
      <w:r>
        <w:rPr>
          <w:rFonts w:ascii="Arial" w:hAnsi="Arial"/>
        </w:rPr>
        <w:t>).</w:t>
      </w:r>
    </w:p>
    <w:p w14:paraId="1C9B2575" w14:textId="77777777" w:rsidR="00C47031" w:rsidRPr="00FC19B2" w:rsidRDefault="00C47031" w:rsidP="00C47031">
      <w:pPr>
        <w:pStyle w:val="Odstavecseseznamem"/>
        <w:numPr>
          <w:ilvl w:val="0"/>
          <w:numId w:val="28"/>
        </w:numPr>
        <w:spacing w:after="0" w:line="240" w:lineRule="auto"/>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 xml:space="preserve">musí pracovat s aktivovaným řízením uživatelských účtů (User </w:t>
      </w:r>
      <w:proofErr w:type="spellStart"/>
      <w:r w:rsidRPr="00FC19B2">
        <w:rPr>
          <w:rFonts w:ascii="Arial" w:hAnsi="Arial"/>
        </w:rPr>
        <w:t>Account</w:t>
      </w:r>
      <w:proofErr w:type="spellEnd"/>
      <w:r w:rsidRPr="00FC19B2">
        <w:rPr>
          <w:rFonts w:ascii="Arial" w:hAnsi="Arial"/>
        </w:rPr>
        <w:t xml:space="preserve"> </w:t>
      </w:r>
      <w:proofErr w:type="spellStart"/>
      <w:r w:rsidRPr="00FC19B2">
        <w:rPr>
          <w:rFonts w:ascii="Arial" w:hAnsi="Arial"/>
        </w:rPr>
        <w:t>Control</w:t>
      </w:r>
      <w:proofErr w:type="spellEnd"/>
      <w:r w:rsidRPr="00FC19B2">
        <w:rPr>
          <w:rFonts w:ascii="Arial" w:hAnsi="Arial"/>
        </w:rPr>
        <w:t>, UAC)</w:t>
      </w:r>
      <w:r>
        <w:rPr>
          <w:rFonts w:ascii="Arial" w:hAnsi="Arial"/>
        </w:rPr>
        <w:t>.</w:t>
      </w:r>
    </w:p>
    <w:p w14:paraId="06F8C99B" w14:textId="77777777" w:rsidR="00C47031" w:rsidRPr="00331521" w:rsidRDefault="00C47031" w:rsidP="00C47031">
      <w:pPr>
        <w:pStyle w:val="Odstavecseseznamem"/>
        <w:numPr>
          <w:ilvl w:val="0"/>
          <w:numId w:val="28"/>
        </w:numPr>
        <w:spacing w:after="0" w:line="240" w:lineRule="auto"/>
        <w:rPr>
          <w:rFonts w:ascii="Arial" w:hAnsi="Arial"/>
        </w:rPr>
      </w:pPr>
      <w:r w:rsidRPr="00331521">
        <w:rPr>
          <w:rFonts w:ascii="Arial" w:hAnsi="Arial"/>
        </w:rPr>
        <w:t xml:space="preserve">Povoleny budou pouze následující komponenty a SW nesmí žádné další vyžadovat: Microsoft .Net Framework a NET </w:t>
      </w:r>
      <w:proofErr w:type="spellStart"/>
      <w:r w:rsidRPr="00331521">
        <w:rPr>
          <w:rFonts w:ascii="Arial" w:hAnsi="Arial"/>
        </w:rPr>
        <w:t>Core</w:t>
      </w:r>
      <w:proofErr w:type="spellEnd"/>
      <w:r w:rsidRPr="00331521">
        <w:rPr>
          <w:rFonts w:ascii="Arial" w:hAnsi="Arial"/>
        </w:rPr>
        <w:t xml:space="preserve"> – pouze aktuální verze s garantovanou podporou výrobce minimálně 2 roky Oracle Java – pouze aktuální verze s označením Long-Term-Support </w:t>
      </w:r>
      <w:r w:rsidRPr="00865C27">
        <w:rPr>
          <w:rFonts w:ascii="Arial" w:hAnsi="Arial"/>
        </w:rPr>
        <w:t>(LTS) a garantovanou podporou výrobce minimálně 2 roky</w:t>
      </w:r>
      <w:r w:rsidRPr="00331521">
        <w:rPr>
          <w:rFonts w:ascii="Arial" w:hAnsi="Arial"/>
        </w:rPr>
        <w:t>.</w:t>
      </w:r>
    </w:p>
    <w:p w14:paraId="115AF975" w14:textId="77777777" w:rsidR="00C47031" w:rsidRPr="00FC19B2" w:rsidRDefault="00C47031" w:rsidP="00C47031">
      <w:pPr>
        <w:pStyle w:val="Odstavecseseznamem"/>
        <w:numPr>
          <w:ilvl w:val="0"/>
          <w:numId w:val="28"/>
        </w:numPr>
        <w:spacing w:after="0" w:line="240" w:lineRule="auto"/>
        <w:rPr>
          <w:rFonts w:ascii="Arial" w:hAnsi="Arial"/>
        </w:rPr>
      </w:pPr>
      <w:r>
        <w:rPr>
          <w:rFonts w:ascii="Arial" w:hAnsi="Arial"/>
        </w:rPr>
        <w:t>Součástí dodávky počítače musí být licence OS v rozsahu nezbytném pro provoz počítače, Zařízení a SW.</w:t>
      </w:r>
    </w:p>
    <w:p w14:paraId="6A20AF2E" w14:textId="77777777" w:rsidR="00C47031" w:rsidRPr="00FC19B2" w:rsidRDefault="00C47031" w:rsidP="00C47031">
      <w:pPr>
        <w:pStyle w:val="Odstavecseseznamem"/>
        <w:numPr>
          <w:ilvl w:val="0"/>
          <w:numId w:val="28"/>
        </w:numPr>
        <w:spacing w:after="0" w:line="240" w:lineRule="auto"/>
        <w:rPr>
          <w:rFonts w:ascii="Arial" w:hAnsi="Arial"/>
        </w:rPr>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 xml:space="preserve">HW klíč </w:t>
      </w:r>
      <w:r>
        <w:rPr>
          <w:rFonts w:ascii="Arial" w:hAnsi="Arial"/>
        </w:rPr>
        <w:t xml:space="preserve">součástí dodávky a musí </w:t>
      </w:r>
      <w:r w:rsidRPr="00FC19B2">
        <w:rPr>
          <w:rFonts w:ascii="Arial" w:hAnsi="Arial"/>
        </w:rPr>
        <w:t xml:space="preserve">podporovat provoz </w:t>
      </w:r>
      <w:r>
        <w:rPr>
          <w:rFonts w:ascii="Arial" w:hAnsi="Arial"/>
        </w:rPr>
        <w:t>SW na</w:t>
      </w:r>
      <w:r w:rsidRPr="00FC19B2">
        <w:rPr>
          <w:rFonts w:ascii="Arial" w:hAnsi="Arial"/>
        </w:rPr>
        <w:t xml:space="preserve"> </w:t>
      </w:r>
      <w:proofErr w:type="spellStart"/>
      <w:r w:rsidRPr="00FC19B2">
        <w:rPr>
          <w:rFonts w:ascii="Arial" w:hAnsi="Arial"/>
        </w:rPr>
        <w:t>virtualizační</w:t>
      </w:r>
      <w:proofErr w:type="spellEnd"/>
      <w:r>
        <w:rPr>
          <w:rFonts w:ascii="Arial" w:hAnsi="Arial"/>
        </w:rPr>
        <w:t xml:space="preserve"> platformě </w:t>
      </w:r>
      <w:proofErr w:type="spellStart"/>
      <w:r>
        <w:rPr>
          <w:rFonts w:ascii="Arial" w:hAnsi="Arial"/>
        </w:rPr>
        <w:t>Vmware</w:t>
      </w:r>
      <w:proofErr w:type="spellEnd"/>
      <w:r>
        <w:rPr>
          <w:rFonts w:ascii="Arial" w:hAnsi="Arial"/>
        </w:rPr>
        <w:t>.</w:t>
      </w:r>
    </w:p>
    <w:p w14:paraId="02ED61F7" w14:textId="77777777" w:rsidR="00C47031" w:rsidRDefault="00C47031" w:rsidP="00C47031">
      <w:pPr>
        <w:pStyle w:val="Odstavecseseznamem"/>
        <w:numPr>
          <w:ilvl w:val="0"/>
          <w:numId w:val="28"/>
        </w:numPr>
        <w:spacing w:after="0" w:line="240" w:lineRule="auto"/>
        <w:rPr>
          <w:rFonts w:ascii="Arial" w:hAnsi="Arial"/>
        </w:rPr>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67D3E392" w14:textId="77777777" w:rsidR="00C47031" w:rsidRDefault="00C47031" w:rsidP="00C47031">
      <w:pPr>
        <w:pStyle w:val="Odstavecseseznamem"/>
        <w:numPr>
          <w:ilvl w:val="0"/>
          <w:numId w:val="28"/>
        </w:numPr>
        <w:spacing w:after="0" w:line="240" w:lineRule="auto"/>
        <w:rPr>
          <w:rFonts w:ascii="Arial" w:hAnsi="Arial"/>
        </w:rPr>
      </w:pPr>
      <w:r w:rsidRPr="00331521">
        <w:rPr>
          <w:rFonts w:ascii="Arial" w:hAnsi="Arial"/>
        </w:rPr>
        <w:t>Všechny bezpečnostní aktualizace (operační systémy, aplikace a další instalované SW komponenty) musí být možné instalovat kdykoli; umožňuje-li výrobce software automatickou aktualizaci, musí být povolena a přednastavena.</w:t>
      </w:r>
    </w:p>
    <w:p w14:paraId="46CE43A3" w14:textId="77777777" w:rsidR="00C47031" w:rsidRDefault="00C47031" w:rsidP="00C47031">
      <w:pPr>
        <w:pStyle w:val="Odstavecseseznamem"/>
        <w:numPr>
          <w:ilvl w:val="0"/>
          <w:numId w:val="28"/>
        </w:numPr>
        <w:spacing w:after="0" w:line="240" w:lineRule="auto"/>
        <w:rPr>
          <w:rFonts w:ascii="Arial" w:hAnsi="Arial"/>
        </w:rPr>
      </w:pPr>
      <w:r>
        <w:rPr>
          <w:rFonts w:ascii="Arial" w:hAnsi="Arial"/>
        </w:rPr>
        <w:t>Při plnění smlouvy je zakázáno, resp. Kupující nepřipouští:</w:t>
      </w:r>
    </w:p>
    <w:p w14:paraId="7205AEC3" w14:textId="77777777" w:rsidR="00C47031" w:rsidRPr="00331521" w:rsidRDefault="00C47031" w:rsidP="00C47031">
      <w:pPr>
        <w:pStyle w:val="Odstavecseseznamem"/>
        <w:numPr>
          <w:ilvl w:val="1"/>
          <w:numId w:val="33"/>
        </w:numPr>
        <w:spacing w:after="0" w:line="240" w:lineRule="auto"/>
        <w:rPr>
          <w:rFonts w:ascii="Arial" w:hAnsi="Arial"/>
        </w:rPr>
      </w:pPr>
      <w:r w:rsidRPr="00331521">
        <w:rPr>
          <w:rFonts w:ascii="Arial" w:hAnsi="Arial"/>
        </w:rPr>
        <w:t>přímý přístup z vnějšku FN Brno do vnitřní datové sítě FN Brno;</w:t>
      </w:r>
    </w:p>
    <w:p w14:paraId="5F0E53EB" w14:textId="77777777" w:rsidR="00C47031" w:rsidRPr="00331521" w:rsidRDefault="00C47031" w:rsidP="00C47031">
      <w:pPr>
        <w:pStyle w:val="Odstavecseseznamem"/>
        <w:numPr>
          <w:ilvl w:val="1"/>
          <w:numId w:val="33"/>
        </w:numPr>
        <w:spacing w:after="0" w:line="240" w:lineRule="auto"/>
        <w:rPr>
          <w:rFonts w:ascii="Arial" w:hAnsi="Arial"/>
        </w:rPr>
      </w:pPr>
      <w:r w:rsidRPr="00331521">
        <w:rPr>
          <w:rFonts w:ascii="Arial" w:hAnsi="Arial"/>
        </w:rPr>
        <w:t>provádět instalaci dodavatelských ROOT certifikátů (PC, USER);</w:t>
      </w:r>
    </w:p>
    <w:p w14:paraId="43B6398F" w14:textId="77777777" w:rsidR="00C47031" w:rsidRPr="00331521" w:rsidRDefault="00C47031" w:rsidP="00C47031">
      <w:pPr>
        <w:pStyle w:val="Odstavecseseznamem"/>
        <w:numPr>
          <w:ilvl w:val="1"/>
          <w:numId w:val="33"/>
        </w:numPr>
        <w:spacing w:after="0" w:line="240" w:lineRule="auto"/>
        <w:rPr>
          <w:rFonts w:ascii="Arial" w:hAnsi="Arial"/>
        </w:rPr>
      </w:pPr>
      <w:r w:rsidRPr="00331521">
        <w:rPr>
          <w:rFonts w:ascii="Arial" w:hAnsi="Arial"/>
        </w:rPr>
        <w:t>provádět změnu oprávnění složek na koncových stanicích;</w:t>
      </w:r>
    </w:p>
    <w:p w14:paraId="40CAFEF6" w14:textId="77777777" w:rsidR="00C47031" w:rsidRPr="00331521" w:rsidRDefault="00C47031" w:rsidP="00C47031">
      <w:pPr>
        <w:pStyle w:val="Odstavecseseznamem"/>
        <w:numPr>
          <w:ilvl w:val="1"/>
          <w:numId w:val="33"/>
        </w:numPr>
        <w:spacing w:after="0" w:line="240" w:lineRule="auto"/>
        <w:rPr>
          <w:rFonts w:ascii="Arial" w:hAnsi="Arial"/>
        </w:rPr>
      </w:pPr>
      <w:r w:rsidRPr="00331521">
        <w:rPr>
          <w:rFonts w:ascii="Arial" w:hAnsi="Arial"/>
        </w:rPr>
        <w:t>provádět změnu oprávnění záznamů v registru (PC, USER);</w:t>
      </w:r>
    </w:p>
    <w:p w14:paraId="46A3FF4E" w14:textId="77777777" w:rsidR="00C47031" w:rsidRPr="00331521" w:rsidRDefault="00C47031" w:rsidP="00C47031">
      <w:pPr>
        <w:pStyle w:val="Odstavecseseznamem"/>
        <w:numPr>
          <w:ilvl w:val="1"/>
          <w:numId w:val="33"/>
        </w:numPr>
        <w:spacing w:after="0" w:line="240" w:lineRule="auto"/>
        <w:rPr>
          <w:rFonts w:ascii="Arial" w:hAnsi="Arial"/>
        </w:rPr>
      </w:pPr>
      <w:r w:rsidRPr="00331521">
        <w:rPr>
          <w:rFonts w:ascii="Arial" w:hAnsi="Arial"/>
        </w:rPr>
        <w:t xml:space="preserve">využívat soubor </w:t>
      </w:r>
      <w:proofErr w:type="spellStart"/>
      <w:r w:rsidRPr="00331521">
        <w:rPr>
          <w:rFonts w:ascii="Arial" w:hAnsi="Arial"/>
        </w:rPr>
        <w:t>lmhosts</w:t>
      </w:r>
      <w:proofErr w:type="spellEnd"/>
      <w:r w:rsidRPr="00331521">
        <w:rPr>
          <w:rFonts w:ascii="Arial" w:hAnsi="Arial"/>
        </w:rPr>
        <w:t>;</w:t>
      </w:r>
    </w:p>
    <w:p w14:paraId="1C86284F" w14:textId="77777777" w:rsidR="00C47031" w:rsidRPr="00331521" w:rsidRDefault="00C47031" w:rsidP="00C47031">
      <w:pPr>
        <w:pStyle w:val="Odstavecseseznamem"/>
        <w:numPr>
          <w:ilvl w:val="1"/>
          <w:numId w:val="33"/>
        </w:numPr>
        <w:spacing w:after="0" w:line="240" w:lineRule="auto"/>
        <w:rPr>
          <w:rFonts w:ascii="Arial" w:hAnsi="Arial"/>
        </w:rPr>
      </w:pPr>
      <w:r w:rsidRPr="00331521">
        <w:rPr>
          <w:rFonts w:ascii="Arial" w:hAnsi="Arial"/>
        </w:rPr>
        <w:t>provádět uživatelskou instalace počítačových programů; povoleny jsou pouze instalace „</w:t>
      </w:r>
      <w:proofErr w:type="spellStart"/>
      <w:r w:rsidRPr="00331521">
        <w:rPr>
          <w:rFonts w:ascii="Arial" w:hAnsi="Arial"/>
        </w:rPr>
        <w:t>AllUsers</w:t>
      </w:r>
      <w:proofErr w:type="spellEnd"/>
      <w:r w:rsidRPr="00331521">
        <w:rPr>
          <w:rFonts w:ascii="Arial" w:hAnsi="Arial"/>
        </w:rPr>
        <w:t>“;</w:t>
      </w:r>
    </w:p>
    <w:p w14:paraId="61C5116D" w14:textId="77777777" w:rsidR="00C47031" w:rsidRPr="00331521" w:rsidRDefault="00C47031" w:rsidP="00C47031">
      <w:pPr>
        <w:pStyle w:val="Odstavecseseznamem"/>
        <w:numPr>
          <w:ilvl w:val="1"/>
          <w:numId w:val="33"/>
        </w:numPr>
        <w:spacing w:after="0" w:line="240" w:lineRule="auto"/>
        <w:rPr>
          <w:rFonts w:ascii="Arial" w:hAnsi="Arial"/>
        </w:rPr>
      </w:pPr>
      <w:r w:rsidRPr="00331521">
        <w:rPr>
          <w:rFonts w:ascii="Arial" w:hAnsi="Arial"/>
        </w:rPr>
        <w:t>připojovat se nebo odesílat data přes telefonní (FAX) linku;</w:t>
      </w:r>
    </w:p>
    <w:p w14:paraId="603A5B50" w14:textId="77777777" w:rsidR="00C47031" w:rsidRPr="00331521" w:rsidRDefault="00C47031" w:rsidP="00C47031">
      <w:pPr>
        <w:pStyle w:val="Odstavecseseznamem"/>
        <w:numPr>
          <w:ilvl w:val="1"/>
          <w:numId w:val="33"/>
        </w:numPr>
        <w:spacing w:after="0" w:line="240" w:lineRule="auto"/>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39CDE84D" w14:textId="77777777" w:rsidR="00C47031" w:rsidRPr="00331521" w:rsidRDefault="00C47031" w:rsidP="00C47031">
      <w:pPr>
        <w:pStyle w:val="Odstavecseseznamem"/>
        <w:numPr>
          <w:ilvl w:val="1"/>
          <w:numId w:val="33"/>
        </w:numPr>
        <w:spacing w:after="0" w:line="240" w:lineRule="auto"/>
        <w:rPr>
          <w:rFonts w:ascii="Arial" w:hAnsi="Arial"/>
        </w:rPr>
      </w:pPr>
      <w:r w:rsidRPr="00331521">
        <w:rPr>
          <w:rFonts w:ascii="Arial" w:hAnsi="Arial"/>
        </w:rPr>
        <w:t>instalovat ani používat:</w:t>
      </w:r>
    </w:p>
    <w:p w14:paraId="2B559C74" w14:textId="77777777" w:rsidR="00C47031" w:rsidRPr="00331521" w:rsidRDefault="00C47031" w:rsidP="00C47031">
      <w:pPr>
        <w:pStyle w:val="Odstavecseseznamem"/>
        <w:numPr>
          <w:ilvl w:val="2"/>
          <w:numId w:val="33"/>
        </w:numPr>
        <w:spacing w:after="0" w:line="240" w:lineRule="auto"/>
        <w:rPr>
          <w:rFonts w:ascii="Arial" w:hAnsi="Arial"/>
        </w:rPr>
      </w:pPr>
      <w:r w:rsidRPr="00331521">
        <w:rPr>
          <w:rFonts w:ascii="Arial" w:hAnsi="Arial"/>
        </w:rPr>
        <w:t>makra systému MS Office;</w:t>
      </w:r>
    </w:p>
    <w:p w14:paraId="0E5FD6C0" w14:textId="77777777" w:rsidR="00C47031" w:rsidRPr="00331521" w:rsidRDefault="00C47031" w:rsidP="00C47031">
      <w:pPr>
        <w:pStyle w:val="Odstavecseseznamem"/>
        <w:numPr>
          <w:ilvl w:val="2"/>
          <w:numId w:val="33"/>
        </w:numPr>
        <w:spacing w:after="0" w:line="240" w:lineRule="auto"/>
        <w:rPr>
          <w:rFonts w:ascii="Arial" w:hAnsi="Arial"/>
        </w:rPr>
      </w:pPr>
      <w:proofErr w:type="spellStart"/>
      <w:r w:rsidRPr="00331521">
        <w:rPr>
          <w:rFonts w:ascii="Arial" w:hAnsi="Arial"/>
        </w:rPr>
        <w:t>Flash</w:t>
      </w:r>
      <w:proofErr w:type="spellEnd"/>
      <w:r w:rsidRPr="00331521">
        <w:rPr>
          <w:rFonts w:ascii="Arial" w:hAnsi="Arial"/>
        </w:rPr>
        <w:t xml:space="preserve"> </w:t>
      </w:r>
      <w:proofErr w:type="spellStart"/>
      <w:r w:rsidRPr="00331521">
        <w:rPr>
          <w:rFonts w:ascii="Arial" w:hAnsi="Arial"/>
        </w:rPr>
        <w:t>player</w:t>
      </w:r>
      <w:proofErr w:type="spellEnd"/>
      <w:r w:rsidRPr="00331521">
        <w:rPr>
          <w:rFonts w:ascii="Arial" w:hAnsi="Arial"/>
        </w:rPr>
        <w:t>;</w:t>
      </w:r>
    </w:p>
    <w:p w14:paraId="0DBE379B" w14:textId="77777777" w:rsidR="00C47031" w:rsidRPr="00331521" w:rsidRDefault="00C47031" w:rsidP="00C47031">
      <w:pPr>
        <w:pStyle w:val="Odstavecseseznamem"/>
        <w:numPr>
          <w:ilvl w:val="2"/>
          <w:numId w:val="33"/>
        </w:numPr>
        <w:spacing w:after="0" w:line="240" w:lineRule="auto"/>
        <w:rPr>
          <w:rFonts w:ascii="Arial" w:hAnsi="Arial"/>
        </w:rPr>
      </w:pPr>
      <w:proofErr w:type="spellStart"/>
      <w:r w:rsidRPr="00331521">
        <w:rPr>
          <w:rFonts w:ascii="Arial" w:hAnsi="Arial"/>
        </w:rPr>
        <w:t>Active</w:t>
      </w:r>
      <w:proofErr w:type="spellEnd"/>
      <w:r w:rsidRPr="00331521">
        <w:rPr>
          <w:rFonts w:ascii="Arial" w:hAnsi="Arial"/>
        </w:rPr>
        <w:t xml:space="preserve"> X; ani</w:t>
      </w:r>
    </w:p>
    <w:p w14:paraId="5567DD18" w14:textId="77777777" w:rsidR="00C47031" w:rsidRPr="00515C03" w:rsidRDefault="00C47031" w:rsidP="00C47031">
      <w:pPr>
        <w:pStyle w:val="Odstavecseseznamem"/>
        <w:numPr>
          <w:ilvl w:val="0"/>
          <w:numId w:val="30"/>
        </w:numPr>
        <w:spacing w:after="0" w:line="240" w:lineRule="auto"/>
        <w:rPr>
          <w:rFonts w:ascii="Arial" w:hAnsi="Arial"/>
        </w:rPr>
      </w:pPr>
      <w:r w:rsidRPr="00515C03">
        <w:rPr>
          <w:rFonts w:ascii="Arial" w:hAnsi="Arial"/>
        </w:rPr>
        <w:t xml:space="preserve">Microsoft </w:t>
      </w:r>
      <w:proofErr w:type="spellStart"/>
      <w:r w:rsidRPr="00515C03">
        <w:rPr>
          <w:rFonts w:ascii="Arial" w:hAnsi="Arial"/>
        </w:rPr>
        <w:t>Silverlight</w:t>
      </w:r>
      <w:proofErr w:type="spellEnd"/>
      <w:r w:rsidRPr="00515C03">
        <w:rPr>
          <w:rFonts w:ascii="Arial" w:hAnsi="Arial"/>
        </w:rPr>
        <w:t>.</w:t>
      </w:r>
    </w:p>
    <w:p w14:paraId="035530C0" w14:textId="77777777" w:rsidR="00C47031" w:rsidRPr="005F3510" w:rsidRDefault="00C47031" w:rsidP="00C47031">
      <w:pPr>
        <w:spacing w:line="240" w:lineRule="auto"/>
        <w:rPr>
          <w:b/>
        </w:rPr>
      </w:pPr>
      <w:r>
        <w:rPr>
          <w:b/>
        </w:rPr>
        <w:t>Jestliže je součástí předmětu smlouvy dodávka počítačů nebo poskytnutí software, které nejsou registrovány současně se Zařízením jakožto zdravotnický prostředek dle zákona č. 89/2021 Sb., a tento software je určen pro operační systém Linux, musí takové počítače a takový software splňovat následující požadavky Kupujícího:</w:t>
      </w:r>
    </w:p>
    <w:p w14:paraId="763BEFE4" w14:textId="77777777" w:rsidR="00C47031" w:rsidRPr="005F3510" w:rsidRDefault="00C47031" w:rsidP="00C47031">
      <w:pPr>
        <w:pStyle w:val="Odstavecseseznamem"/>
        <w:numPr>
          <w:ilvl w:val="0"/>
          <w:numId w:val="29"/>
        </w:numPr>
        <w:spacing w:after="0" w:line="240" w:lineRule="auto"/>
        <w:rPr>
          <w:rFonts w:ascii="Arial" w:hAnsi="Arial"/>
        </w:rPr>
      </w:pP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746EFC3B" w14:textId="77777777" w:rsidR="00C47031" w:rsidRPr="005F3510" w:rsidRDefault="00C47031" w:rsidP="00C47031">
      <w:pPr>
        <w:pStyle w:val="Odstavecseseznamem"/>
        <w:numPr>
          <w:ilvl w:val="0"/>
          <w:numId w:val="29"/>
        </w:numPr>
        <w:spacing w:after="0" w:line="240" w:lineRule="auto"/>
        <w:rPr>
          <w:rFonts w:ascii="Arial" w:hAnsi="Arial"/>
        </w:rPr>
      </w:pPr>
      <w:r>
        <w:rPr>
          <w:rFonts w:ascii="Arial" w:hAnsi="Arial"/>
        </w:rPr>
        <w:t>OS</w:t>
      </w:r>
      <w:r w:rsidRPr="005F3510">
        <w:rPr>
          <w:rFonts w:ascii="Arial" w:hAnsi="Arial"/>
        </w:rPr>
        <w:t xml:space="preserve"> pro serverovou část je </w:t>
      </w:r>
      <w:proofErr w:type="spellStart"/>
      <w:r w:rsidRPr="005F3510">
        <w:rPr>
          <w:rFonts w:ascii="Arial" w:hAnsi="Arial"/>
        </w:rPr>
        <w:t>CentOS</w:t>
      </w:r>
      <w:proofErr w:type="spellEnd"/>
      <w:r w:rsidRPr="005F3510">
        <w:rPr>
          <w:rFonts w:ascii="Arial" w:hAnsi="Arial"/>
        </w:rPr>
        <w:t>/</w:t>
      </w:r>
      <w:proofErr w:type="spellStart"/>
      <w:r w:rsidRPr="005F3510">
        <w:rPr>
          <w:rFonts w:ascii="Arial" w:hAnsi="Arial"/>
        </w:rPr>
        <w:t>RedHat</w:t>
      </w:r>
      <w:proofErr w:type="spellEnd"/>
      <w:r w:rsidRPr="005F3510">
        <w:rPr>
          <w:rFonts w:ascii="Arial" w:hAnsi="Arial"/>
        </w:rPr>
        <w:t xml:space="preserve"> Linux</w:t>
      </w:r>
      <w:r>
        <w:rPr>
          <w:rFonts w:ascii="Arial" w:hAnsi="Arial"/>
        </w:rPr>
        <w:t>.</w:t>
      </w:r>
    </w:p>
    <w:p w14:paraId="60CF64AF" w14:textId="77777777" w:rsidR="00C47031" w:rsidRPr="005F3510" w:rsidRDefault="00C47031" w:rsidP="00C47031">
      <w:pPr>
        <w:pStyle w:val="Odstavecseseznamem"/>
        <w:numPr>
          <w:ilvl w:val="0"/>
          <w:numId w:val="29"/>
        </w:numPr>
        <w:spacing w:after="0" w:line="240" w:lineRule="auto"/>
        <w:rPr>
          <w:rFonts w:ascii="Arial" w:hAnsi="Arial"/>
        </w:rPr>
      </w:pPr>
      <w:r w:rsidRPr="005F3510">
        <w:rPr>
          <w:rFonts w:ascii="Arial" w:hAnsi="Arial"/>
        </w:rPr>
        <w:t>Instalace serverové části softwaru je povolena pouze do adresáře /</w:t>
      </w:r>
      <w:proofErr w:type="spellStart"/>
      <w:r w:rsidRPr="005F3510">
        <w:rPr>
          <w:rFonts w:ascii="Arial" w:hAnsi="Arial"/>
        </w:rPr>
        <w:t>opt</w:t>
      </w:r>
      <w:proofErr w:type="spellEnd"/>
      <w:r w:rsidRPr="005F3510">
        <w:rPr>
          <w:rFonts w:ascii="Arial" w:hAnsi="Arial"/>
        </w:rPr>
        <w:t xml:space="preserve"> (vče</w:t>
      </w:r>
      <w:r>
        <w:rPr>
          <w:rFonts w:ascii="Arial" w:hAnsi="Arial"/>
        </w:rPr>
        <w:t>tně logů, konfigurace, atd.).</w:t>
      </w:r>
    </w:p>
    <w:p w14:paraId="0F567428" w14:textId="77777777" w:rsidR="00C47031" w:rsidRPr="005F3510" w:rsidRDefault="00C47031" w:rsidP="00C47031">
      <w:pPr>
        <w:pStyle w:val="Odstavecseseznamem"/>
        <w:numPr>
          <w:ilvl w:val="0"/>
          <w:numId w:val="29"/>
        </w:numPr>
        <w:spacing w:after="0" w:line="240" w:lineRule="auto"/>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02B2C933" w14:textId="77777777" w:rsidR="00C47031" w:rsidRPr="005F3510" w:rsidRDefault="00C47031" w:rsidP="00C47031">
      <w:pPr>
        <w:pStyle w:val="Odstavecseseznamem"/>
        <w:numPr>
          <w:ilvl w:val="0"/>
          <w:numId w:val="29"/>
        </w:numPr>
        <w:spacing w:after="0" w:line="240" w:lineRule="auto"/>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1FDD5284" w14:textId="77777777" w:rsidR="00C47031" w:rsidRPr="005F3510" w:rsidRDefault="00C47031" w:rsidP="00C47031">
      <w:pPr>
        <w:pStyle w:val="Odstavecseseznamem"/>
        <w:numPr>
          <w:ilvl w:val="0"/>
          <w:numId w:val="29"/>
        </w:numPr>
        <w:spacing w:after="0" w:line="240" w:lineRule="auto"/>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w:t>
      </w:r>
      <w:proofErr w:type="spellStart"/>
      <w:r w:rsidRPr="005F3510">
        <w:rPr>
          <w:rFonts w:ascii="Arial" w:hAnsi="Arial"/>
        </w:rPr>
        <w:t>Ve</w:t>
      </w:r>
      <w:r>
        <w:rPr>
          <w:rFonts w:ascii="Arial" w:hAnsi="Arial"/>
        </w:rPr>
        <w:t>eam</w:t>
      </w:r>
      <w:proofErr w:type="spellEnd"/>
      <w:r>
        <w:rPr>
          <w:rFonts w:ascii="Arial" w:hAnsi="Arial"/>
        </w:rPr>
        <w:t xml:space="preserve"> a vytvářet pomocí tohoto nástroje konzistentní zálohy.</w:t>
      </w:r>
    </w:p>
    <w:p w14:paraId="08B35326" w14:textId="77777777" w:rsidR="00C47031" w:rsidRDefault="00C47031" w:rsidP="00C47031">
      <w:pPr>
        <w:pStyle w:val="Odstavecseseznamem"/>
        <w:numPr>
          <w:ilvl w:val="0"/>
          <w:numId w:val="28"/>
        </w:numPr>
        <w:spacing w:after="0" w:line="240" w:lineRule="auto"/>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 xml:space="preserve">HW klíč </w:t>
      </w:r>
      <w:r>
        <w:rPr>
          <w:rFonts w:ascii="Arial" w:hAnsi="Arial"/>
        </w:rPr>
        <w:t xml:space="preserve">součástí dodávky a musí </w:t>
      </w:r>
      <w:r w:rsidRPr="00FC19B2">
        <w:rPr>
          <w:rFonts w:ascii="Arial" w:hAnsi="Arial"/>
        </w:rPr>
        <w:t xml:space="preserve">podporovat provoz </w:t>
      </w:r>
      <w:r>
        <w:rPr>
          <w:rFonts w:ascii="Arial" w:hAnsi="Arial"/>
        </w:rPr>
        <w:t>SW na</w:t>
      </w:r>
      <w:r w:rsidRPr="00FC19B2">
        <w:rPr>
          <w:rFonts w:ascii="Arial" w:hAnsi="Arial"/>
        </w:rPr>
        <w:t xml:space="preserve"> </w:t>
      </w:r>
      <w:proofErr w:type="spellStart"/>
      <w:r w:rsidRPr="00FC19B2">
        <w:rPr>
          <w:rFonts w:ascii="Arial" w:hAnsi="Arial"/>
        </w:rPr>
        <w:t>virtualizační</w:t>
      </w:r>
      <w:proofErr w:type="spellEnd"/>
      <w:r>
        <w:rPr>
          <w:rFonts w:ascii="Arial" w:hAnsi="Arial"/>
        </w:rPr>
        <w:t xml:space="preserve"> platformě </w:t>
      </w:r>
      <w:proofErr w:type="spellStart"/>
      <w:r>
        <w:rPr>
          <w:rFonts w:ascii="Arial" w:hAnsi="Arial"/>
        </w:rPr>
        <w:t>Vmware</w:t>
      </w:r>
      <w:proofErr w:type="spellEnd"/>
      <w:r>
        <w:rPr>
          <w:rFonts w:ascii="Arial" w:hAnsi="Arial"/>
        </w:rPr>
        <w:t>.</w:t>
      </w:r>
    </w:p>
    <w:p w14:paraId="62897DF8" w14:textId="77777777" w:rsidR="00C47031" w:rsidRPr="008A2633" w:rsidRDefault="00C47031" w:rsidP="00C47031">
      <w:pPr>
        <w:pStyle w:val="Odstavecseseznamem"/>
        <w:numPr>
          <w:ilvl w:val="0"/>
          <w:numId w:val="28"/>
        </w:numPr>
        <w:spacing w:after="0" w:line="240" w:lineRule="auto"/>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r w:rsidRPr="00836B9F">
        <w:rPr>
          <w:rFonts w:ascii="Arial" w:hAnsi="Arial"/>
        </w:rPr>
        <w:tab/>
      </w:r>
    </w:p>
    <w:p w14:paraId="4FB27087" w14:textId="77777777" w:rsidR="00C47031" w:rsidRDefault="00C47031" w:rsidP="00C47031">
      <w:pPr>
        <w:spacing w:line="240" w:lineRule="auto"/>
      </w:pPr>
    </w:p>
    <w:p w14:paraId="0B93D84B" w14:textId="77777777" w:rsidR="00C47031" w:rsidRPr="00836B9F" w:rsidRDefault="00C47031" w:rsidP="00C47031">
      <w:pPr>
        <w:spacing w:line="240" w:lineRule="auto"/>
        <w:rPr>
          <w:b/>
        </w:rPr>
      </w:pPr>
      <w:r w:rsidRPr="00836B9F">
        <w:rPr>
          <w:b/>
        </w:rPr>
        <w:t>Požadavky vyplývající z právní úpravy ochrany osobních údajů:</w:t>
      </w:r>
    </w:p>
    <w:p w14:paraId="41DD6247" w14:textId="77777777" w:rsidR="00C47031" w:rsidRPr="00836B9F" w:rsidRDefault="00C47031" w:rsidP="00C47031">
      <w:pPr>
        <w:pStyle w:val="Odstavecseseznamem"/>
        <w:numPr>
          <w:ilvl w:val="0"/>
          <w:numId w:val="31"/>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65101E00" w14:textId="77777777" w:rsidR="00C47031" w:rsidRDefault="00C47031" w:rsidP="00C47031">
      <w:pPr>
        <w:pStyle w:val="Odstavecseseznamem"/>
        <w:numPr>
          <w:ilvl w:val="1"/>
          <w:numId w:val="31"/>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ařízení Evropského parlamentu a Rady (EU) 2016/679 ze dne 27. dubna 2016 o ochraně fyzických osob v souvislosti se zpracováním osobních údajů a o volném pohybu těchto údajů a o zrušení směrnice 95/46/ES (obecné nařízení o ochraně osobních údajů)</w:t>
      </w:r>
      <w:r>
        <w:rPr>
          <w:rFonts w:ascii="Arial" w:hAnsi="Arial"/>
        </w:rPr>
        <w:t xml:space="preserve"> (dále jen „</w:t>
      </w:r>
      <w:r w:rsidRPr="000F773F">
        <w:rPr>
          <w:rFonts w:ascii="Arial" w:hAnsi="Arial"/>
          <w:b/>
        </w:rPr>
        <w:t>GDPR</w:t>
      </w:r>
      <w:r>
        <w:rPr>
          <w:rFonts w:ascii="Arial" w:hAnsi="Arial"/>
        </w:rPr>
        <w:t>“);</w:t>
      </w:r>
    </w:p>
    <w:p w14:paraId="365BC888" w14:textId="77777777" w:rsidR="00C47031" w:rsidRDefault="00C47031" w:rsidP="00C47031">
      <w:pPr>
        <w:pStyle w:val="Odstavecseseznamem"/>
        <w:numPr>
          <w:ilvl w:val="1"/>
          <w:numId w:val="31"/>
        </w:numPr>
        <w:spacing w:after="0" w:line="240" w:lineRule="auto"/>
        <w:rPr>
          <w:rFonts w:ascii="Arial" w:hAnsi="Arial"/>
        </w:rPr>
      </w:pPr>
      <w:r>
        <w:rPr>
          <w:rFonts w:ascii="Arial" w:hAnsi="Arial"/>
        </w:rPr>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7A28DDC6" w14:textId="77777777" w:rsidR="00C47031" w:rsidRDefault="00C47031" w:rsidP="00C47031">
      <w:pPr>
        <w:pStyle w:val="Odstavecseseznamem"/>
        <w:numPr>
          <w:ilvl w:val="1"/>
          <w:numId w:val="31"/>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0CD0E301" w14:textId="77777777" w:rsidR="00C47031" w:rsidRDefault="00C47031" w:rsidP="00C47031">
      <w:pPr>
        <w:pStyle w:val="Odstavecseseznamem"/>
        <w:numPr>
          <w:ilvl w:val="0"/>
          <w:numId w:val="31"/>
        </w:numPr>
        <w:spacing w:after="0" w:line="240" w:lineRule="auto"/>
        <w:rPr>
          <w:rFonts w:ascii="Arial" w:hAnsi="Arial"/>
        </w:rPr>
      </w:pPr>
      <w:r>
        <w:rPr>
          <w:rFonts w:ascii="Arial" w:hAnsi="Arial"/>
        </w:rPr>
        <w:t>Zařízení, je-li součástí předmětu veřejné zakázky software, pak i software, musí:</w:t>
      </w:r>
    </w:p>
    <w:p w14:paraId="44A14A65" w14:textId="77777777" w:rsidR="00C47031" w:rsidRDefault="00C47031" w:rsidP="00C47031">
      <w:pPr>
        <w:pStyle w:val="Odstavecseseznamem"/>
        <w:numPr>
          <w:ilvl w:val="1"/>
          <w:numId w:val="31"/>
        </w:numPr>
        <w:spacing w:after="0" w:line="240" w:lineRule="auto"/>
        <w:rPr>
          <w:rFonts w:ascii="Arial" w:hAnsi="Arial"/>
        </w:rPr>
      </w:pPr>
      <w:r>
        <w:rPr>
          <w:rFonts w:ascii="Arial" w:hAnsi="Arial"/>
        </w:rPr>
        <w:t>z</w:t>
      </w:r>
      <w:r w:rsidRPr="00836B9F">
        <w:rPr>
          <w:rFonts w:ascii="Arial" w:hAnsi="Arial"/>
        </w:rPr>
        <w:t>pracovávat osobní údaje pouze v rozsahu nezbytném pro dosažení účelu tohoto zpracování</w:t>
      </w:r>
      <w:r>
        <w:rPr>
          <w:rFonts w:ascii="Arial" w:hAnsi="Arial"/>
        </w:rPr>
        <w:t>;</w:t>
      </w:r>
    </w:p>
    <w:p w14:paraId="7AAFE4E5" w14:textId="77777777" w:rsidR="00C47031" w:rsidRDefault="00C47031" w:rsidP="00C47031">
      <w:pPr>
        <w:pStyle w:val="Odstavecseseznamem"/>
        <w:numPr>
          <w:ilvl w:val="1"/>
          <w:numId w:val="31"/>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48ED2E16" w14:textId="77777777" w:rsidR="00C47031" w:rsidRPr="00836B9F" w:rsidRDefault="00C47031" w:rsidP="00C47031">
      <w:pPr>
        <w:pStyle w:val="Odstavecseseznamem"/>
        <w:numPr>
          <w:ilvl w:val="1"/>
          <w:numId w:val="31"/>
        </w:numPr>
        <w:spacing w:after="0" w:line="240" w:lineRule="auto"/>
        <w:rPr>
          <w:rFonts w:ascii="Arial" w:hAnsi="Arial"/>
        </w:rPr>
      </w:pPr>
      <w:r>
        <w:rPr>
          <w:rFonts w:ascii="Arial" w:hAnsi="Arial"/>
        </w:rPr>
        <w:t>p</w:t>
      </w:r>
      <w:r w:rsidRPr="00836B9F">
        <w:rPr>
          <w:rFonts w:ascii="Arial" w:hAnsi="Arial"/>
        </w:rPr>
        <w:t>odporovat p</w:t>
      </w:r>
      <w:r>
        <w:rPr>
          <w:rFonts w:ascii="Arial" w:hAnsi="Arial"/>
        </w:rPr>
        <w:t>seudonymizaci osobních údajů.</w:t>
      </w:r>
    </w:p>
    <w:p w14:paraId="4E0DD670" w14:textId="77777777" w:rsidR="00C47031" w:rsidRPr="00FC19B2" w:rsidRDefault="00C47031" w:rsidP="00C47031">
      <w:pPr>
        <w:spacing w:line="240" w:lineRule="auto"/>
      </w:pPr>
      <w:r w:rsidRPr="00FC19B2">
        <w:tab/>
      </w:r>
      <w:r w:rsidRPr="00FC19B2">
        <w:tab/>
      </w:r>
      <w:r w:rsidRPr="00FC19B2">
        <w:tab/>
      </w:r>
      <w:r w:rsidRPr="00FC19B2">
        <w:tab/>
      </w:r>
    </w:p>
    <w:p w14:paraId="03E8555E" w14:textId="77777777" w:rsidR="00C47031" w:rsidRPr="00C47031" w:rsidRDefault="00C47031" w:rsidP="00C47031">
      <w:pPr>
        <w:spacing w:line="240" w:lineRule="auto"/>
        <w:rPr>
          <w:rFonts w:eastAsia="Calibri"/>
          <w:b/>
        </w:rPr>
      </w:pPr>
      <w:r w:rsidRPr="00C47031">
        <w:rPr>
          <w:rFonts w:eastAsia="Calibri"/>
          <w:b/>
        </w:rPr>
        <w:t>Požadavky na vzdálený přístup:</w:t>
      </w:r>
    </w:p>
    <w:p w14:paraId="031F9FFD" w14:textId="77777777" w:rsidR="00C47031" w:rsidRPr="00C47031" w:rsidRDefault="00C47031" w:rsidP="00C47031">
      <w:pPr>
        <w:pStyle w:val="Odstavecseseznamem"/>
        <w:numPr>
          <w:ilvl w:val="0"/>
          <w:numId w:val="32"/>
        </w:numPr>
        <w:spacing w:after="0" w:line="240" w:lineRule="auto"/>
        <w:ind w:left="714" w:hanging="357"/>
        <w:rPr>
          <w:rFonts w:eastAsia="Times New Roman"/>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6F496029" w14:textId="77777777" w:rsidR="00C47031" w:rsidRPr="00C47031" w:rsidRDefault="00C47031" w:rsidP="00C47031">
      <w:pPr>
        <w:pStyle w:val="Odstavecseseznamem"/>
        <w:numPr>
          <w:ilvl w:val="0"/>
          <w:numId w:val="32"/>
        </w:numPr>
        <w:spacing w:after="0" w:line="240" w:lineRule="auto"/>
        <w:ind w:left="714" w:hanging="357"/>
        <w:rPr>
          <w:rFonts w:eastAsia="Times New Roman"/>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6CFAE806" w14:textId="77777777" w:rsidR="00C47031" w:rsidRDefault="00C47031" w:rsidP="00C47031">
      <w:pPr>
        <w:spacing w:line="240" w:lineRule="auto"/>
      </w:pPr>
    </w:p>
    <w:p w14:paraId="70A42AEF" w14:textId="77777777" w:rsidR="00C47031" w:rsidRPr="002C402F" w:rsidRDefault="00C47031" w:rsidP="00C47031">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650FFD4C" w14:textId="77777777" w:rsidR="00C47031" w:rsidRPr="00AE7134" w:rsidRDefault="00C47031" w:rsidP="00C47031">
      <w:pPr>
        <w:pStyle w:val="Odstavecseseznamem"/>
        <w:numPr>
          <w:ilvl w:val="0"/>
          <w:numId w:val="29"/>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w:t>
      </w:r>
      <w:proofErr w:type="spellStart"/>
      <w:r w:rsidRPr="00AE7134">
        <w:rPr>
          <w:rFonts w:ascii="Arial" w:hAnsi="Arial"/>
        </w:rPr>
        <w:t>Veeam</w:t>
      </w:r>
      <w:proofErr w:type="spellEnd"/>
      <w:r w:rsidRPr="00AE7134">
        <w:rPr>
          <w:rFonts w:ascii="Arial" w:hAnsi="Arial"/>
        </w:rPr>
        <w:t xml:space="preserve">,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31752ACC" w14:textId="77777777" w:rsidR="00C47031" w:rsidRDefault="00C47031" w:rsidP="00C47031">
      <w:pPr>
        <w:pStyle w:val="Odstavecseseznamem"/>
        <w:numPr>
          <w:ilvl w:val="0"/>
          <w:numId w:val="29"/>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76F793F2" w14:textId="77777777" w:rsidR="00C47031" w:rsidRDefault="00C47031" w:rsidP="00C47031">
      <w:pPr>
        <w:pStyle w:val="Odstavecseseznamem"/>
        <w:numPr>
          <w:ilvl w:val="0"/>
          <w:numId w:val="29"/>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12F3A1D4" w14:textId="77777777" w:rsidR="00C47031" w:rsidRDefault="00C47031" w:rsidP="00C47031">
      <w:pPr>
        <w:spacing w:line="240" w:lineRule="auto"/>
      </w:pPr>
    </w:p>
    <w:p w14:paraId="2793FFAF" w14:textId="77777777" w:rsidR="0004313B" w:rsidRPr="00340413" w:rsidRDefault="0004313B" w:rsidP="0004313B">
      <w:pPr>
        <w:spacing w:line="240" w:lineRule="auto"/>
        <w:jc w:val="center"/>
        <w:rPr>
          <w:b/>
          <w:u w:val="single"/>
        </w:rPr>
      </w:pPr>
      <w:r w:rsidRPr="00340413">
        <w:rPr>
          <w:b/>
          <w:u w:val="single"/>
        </w:rPr>
        <w:t>Požadavky zadavatele na komunikaci s PACS</w:t>
      </w:r>
    </w:p>
    <w:p w14:paraId="73C4A2DB" w14:textId="77777777" w:rsidR="0004313B" w:rsidRDefault="0004313B" w:rsidP="0004313B">
      <w:pPr>
        <w:spacing w:line="240" w:lineRule="auto"/>
      </w:pPr>
    </w:p>
    <w:p w14:paraId="59A893EF" w14:textId="77777777" w:rsidR="0004313B" w:rsidRPr="00340413" w:rsidRDefault="0004313B" w:rsidP="0004313B">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334012B7" w14:textId="77777777" w:rsidR="0004313B" w:rsidRDefault="0004313B" w:rsidP="0004313B">
      <w:pPr>
        <w:pStyle w:val="Odstavecseseznamem"/>
        <w:numPr>
          <w:ilvl w:val="0"/>
          <w:numId w:val="36"/>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t>
      </w:r>
      <w:proofErr w:type="spellStart"/>
      <w:r w:rsidRPr="00340413">
        <w:rPr>
          <w:rFonts w:ascii="Arial" w:hAnsi="Arial"/>
        </w:rPr>
        <w:t>workflow</w:t>
      </w:r>
      <w:proofErr w:type="spellEnd"/>
      <w:r w:rsidRPr="00340413">
        <w:rPr>
          <w:rFonts w:ascii="Arial" w:hAnsi="Arial"/>
        </w:rPr>
        <w:t xml:space="preserve">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t>
      </w:r>
      <w:proofErr w:type="spellStart"/>
      <w:r w:rsidRPr="00340413">
        <w:rPr>
          <w:rFonts w:ascii="Arial" w:hAnsi="Arial"/>
        </w:rPr>
        <w:t>worklistu</w:t>
      </w:r>
      <w:proofErr w:type="spellEnd"/>
      <w:r w:rsidRPr="00340413">
        <w:rPr>
          <w:rFonts w:ascii="Arial" w:hAnsi="Arial"/>
        </w:rPr>
        <w:t xml:space="preserve"> a odzkoušení bezproblémového provozu dle požadavků </w:t>
      </w:r>
      <w:r>
        <w:rPr>
          <w:rFonts w:ascii="Arial" w:hAnsi="Arial"/>
        </w:rPr>
        <w:t>Kupujícího;</w:t>
      </w:r>
    </w:p>
    <w:p w14:paraId="3C1AB69F" w14:textId="77777777" w:rsidR="0004313B" w:rsidRPr="00BC3BA9" w:rsidRDefault="0004313B" w:rsidP="0004313B">
      <w:pPr>
        <w:pStyle w:val="Odstavecseseznamem"/>
        <w:numPr>
          <w:ilvl w:val="0"/>
          <w:numId w:val="36"/>
        </w:numPr>
        <w:spacing w:after="0" w:line="240" w:lineRule="auto"/>
        <w:rPr>
          <w:rFonts w:ascii="Arial" w:hAnsi="Arial"/>
        </w:rPr>
      </w:pPr>
      <w:r w:rsidRPr="00BC3BA9">
        <w:rPr>
          <w:rFonts w:ascii="Arial" w:hAnsi="Arial"/>
        </w:rPr>
        <w:t xml:space="preserve">Zařízení musí splňovat požadavky na mandatorní DICOM </w:t>
      </w:r>
      <w:proofErr w:type="spellStart"/>
      <w:r w:rsidRPr="00BC3BA9">
        <w:rPr>
          <w:rFonts w:ascii="Arial" w:hAnsi="Arial"/>
        </w:rPr>
        <w:t>tags</w:t>
      </w:r>
      <w:proofErr w:type="spellEnd"/>
      <w:r w:rsidRPr="00BC3BA9">
        <w:rPr>
          <w:rFonts w:ascii="Arial" w:hAnsi="Arial"/>
        </w:rPr>
        <w:t xml:space="preserve"> pro snímky dle následující tabulky:</w:t>
      </w:r>
    </w:p>
    <w:p w14:paraId="722EF286" w14:textId="77777777" w:rsidR="009447D2" w:rsidRDefault="009447D2" w:rsidP="0004313B">
      <w:pPr>
        <w:spacing w:line="240" w:lineRule="auto"/>
      </w:pPr>
    </w:p>
    <w:p w14:paraId="7DC8D013" w14:textId="77777777" w:rsidR="00C47031" w:rsidRPr="00B21F1B" w:rsidRDefault="00C47031" w:rsidP="00C47031">
      <w:pPr>
        <w:spacing w:line="240" w:lineRule="auto"/>
        <w:jc w:val="center"/>
        <w:rPr>
          <w:b/>
          <w:u w:val="single"/>
        </w:rPr>
      </w:pPr>
      <w:r w:rsidRPr="00B21F1B">
        <w:rPr>
          <w:b/>
          <w:u w:val="single"/>
        </w:rPr>
        <w:t>Lhůty a sankce</w:t>
      </w:r>
    </w:p>
    <w:p w14:paraId="1BE36403" w14:textId="77777777" w:rsidR="00C47031" w:rsidRDefault="00C47031" w:rsidP="00C47031">
      <w:pPr>
        <w:spacing w:line="240" w:lineRule="auto"/>
      </w:pPr>
    </w:p>
    <w:p w14:paraId="7D808B59" w14:textId="77777777" w:rsidR="00C47031" w:rsidRPr="00B21F1B" w:rsidRDefault="00C47031" w:rsidP="00C47031">
      <w:pPr>
        <w:spacing w:line="240" w:lineRule="auto"/>
        <w:rPr>
          <w:b/>
        </w:rPr>
      </w:pPr>
      <w:r w:rsidRPr="00B21F1B">
        <w:rPr>
          <w:b/>
        </w:rPr>
        <w:t>Veškeré povinnosti Prodávajícího sjednané v této příloze smlouvy je Prodávající povinen splnit ve lhůtě bez zbytečného odkladu.</w:t>
      </w:r>
    </w:p>
    <w:p w14:paraId="476EC161" w14:textId="77777777" w:rsidR="00C47031" w:rsidRDefault="00C47031" w:rsidP="00C47031">
      <w:pPr>
        <w:spacing w:line="240" w:lineRule="auto"/>
      </w:pPr>
    </w:p>
    <w:p w14:paraId="7EFD7D60" w14:textId="77777777" w:rsidR="00C47031" w:rsidRDefault="00C47031" w:rsidP="00C47031">
      <w:pPr>
        <w:spacing w:line="240" w:lineRule="auto"/>
      </w:pPr>
      <w:r>
        <w:t>Pro případ porušení povinností Prodávajícího dle tohoto dodatku se sjednávají následující smluvní pokuty a sankce:</w:t>
      </w:r>
    </w:p>
    <w:p w14:paraId="5DBFD597" w14:textId="77777777" w:rsidR="00C47031" w:rsidRDefault="00C47031" w:rsidP="00C47031">
      <w:pPr>
        <w:pStyle w:val="Odstavecseseznamem"/>
        <w:numPr>
          <w:ilvl w:val="0"/>
          <w:numId w:val="29"/>
        </w:numPr>
        <w:spacing w:after="0" w:line="240" w:lineRule="auto"/>
        <w:rPr>
          <w:rFonts w:ascii="Arial" w:hAnsi="Arial"/>
        </w:rPr>
      </w:pPr>
      <w:r>
        <w:rPr>
          <w:rFonts w:ascii="Arial" w:hAnsi="Arial"/>
        </w:rPr>
        <w:t xml:space="preserve">pokud Prodávající poruší některou svou povinnost uvedenou v této příloze,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w:t>
      </w:r>
    </w:p>
    <w:p w14:paraId="2371FCAA" w14:textId="77777777" w:rsidR="00C47031" w:rsidRDefault="00C47031" w:rsidP="00C47031">
      <w:pPr>
        <w:pStyle w:val="Odstavecseseznamem"/>
        <w:numPr>
          <w:ilvl w:val="0"/>
          <w:numId w:val="29"/>
        </w:numPr>
        <w:spacing w:after="0" w:line="240" w:lineRule="auto"/>
        <w:rPr>
          <w:rFonts w:ascii="Arial" w:hAnsi="Arial"/>
        </w:rPr>
      </w:pPr>
      <w:r>
        <w:rPr>
          <w:rFonts w:ascii="Arial" w:hAnsi="Arial"/>
        </w:rPr>
        <w:t xml:space="preserve">pokud Prodávající neposkytne součinnost ve lhůtě bez zbytečného odkladu,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 a po doručení každé písemné výzvy Kupujícího k poskytnutí takové součinnosti.</w:t>
      </w:r>
    </w:p>
    <w:p w14:paraId="66F6D46E" w14:textId="77777777" w:rsidR="00C47031" w:rsidRDefault="00C47031" w:rsidP="00C47031">
      <w:pPr>
        <w:spacing w:line="240" w:lineRule="auto"/>
      </w:pPr>
    </w:p>
    <w:p w14:paraId="26407586" w14:textId="77777777" w:rsidR="00C47031" w:rsidRPr="00B21F1B" w:rsidRDefault="00C47031" w:rsidP="00C47031">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p w14:paraId="11E96F4C" w14:textId="77777777" w:rsidR="00E927EC" w:rsidRPr="000729CF" w:rsidRDefault="00E927EC" w:rsidP="00E927EC">
      <w:pPr>
        <w:jc w:val="center"/>
        <w:rPr>
          <w:b/>
        </w:rPr>
      </w:pPr>
      <w:r>
        <w:br w:type="page"/>
      </w:r>
      <w:r>
        <w:rPr>
          <w:b/>
        </w:rPr>
        <w:lastRenderedPageBreak/>
        <w:t>PŘÍLOHA Č. 3</w:t>
      </w:r>
    </w:p>
    <w:p w14:paraId="435F7360" w14:textId="77777777" w:rsidR="00E927EC" w:rsidRPr="000729CF" w:rsidRDefault="00E927EC" w:rsidP="00E927EC">
      <w:pPr>
        <w:jc w:val="center"/>
        <w:rPr>
          <w:b/>
        </w:rPr>
      </w:pPr>
      <w:r>
        <w:rPr>
          <w:b/>
        </w:rPr>
        <w:t>S</w:t>
      </w:r>
      <w:r w:rsidRPr="000729CF">
        <w:rPr>
          <w:b/>
        </w:rPr>
        <w:t xml:space="preserve">pecifikace </w:t>
      </w:r>
      <w:r>
        <w:rPr>
          <w:b/>
        </w:rPr>
        <w:t>Služeb</w:t>
      </w:r>
    </w:p>
    <w:p w14:paraId="3FDA0FA1" w14:textId="77777777" w:rsidR="00E927EC" w:rsidRDefault="00E927EC" w:rsidP="00E927EC"/>
    <w:p w14:paraId="2B966097" w14:textId="77777777" w:rsidR="00E927EC" w:rsidRDefault="00E927EC" w:rsidP="00E927EC">
      <w:r>
        <w:t>Význam pojmů:</w:t>
      </w:r>
    </w:p>
    <w:p w14:paraId="4304572C" w14:textId="77777777" w:rsidR="00E927EC" w:rsidRDefault="00E927EC" w:rsidP="00E927EC">
      <w:pPr>
        <w:numPr>
          <w:ilvl w:val="0"/>
          <w:numId w:val="21"/>
        </w:numPr>
      </w:pPr>
      <w:r>
        <w:rPr>
          <w:b/>
        </w:rPr>
        <w:t>Pracovní doba</w:t>
      </w:r>
      <w:r w:rsidRPr="00A842F5">
        <w:t>:</w:t>
      </w:r>
      <w:r>
        <w:t xml:space="preserve"> v pracovních dnech od 8:00 do 16:00 hodin (dále též „</w:t>
      </w:r>
      <w:r>
        <w:rPr>
          <w:b/>
        </w:rPr>
        <w:t>Pracovní doba</w:t>
      </w:r>
      <w:r>
        <w:t>“);</w:t>
      </w:r>
    </w:p>
    <w:p w14:paraId="1891166B" w14:textId="77777777" w:rsidR="00E927EC" w:rsidRDefault="00E927EC" w:rsidP="00E927EC">
      <w:pPr>
        <w:numPr>
          <w:ilvl w:val="0"/>
          <w:numId w:val="21"/>
        </w:numPr>
      </w:pPr>
      <w:r w:rsidRPr="002F054B">
        <w:rPr>
          <w:b/>
        </w:rPr>
        <w:t>NONSTOP</w:t>
      </w:r>
      <w:r>
        <w:t>: 24 hodin denně, 7 dnů v týdnu, 365 dnů v roce.</w:t>
      </w:r>
    </w:p>
    <w:p w14:paraId="1115BBC6" w14:textId="77777777" w:rsidR="00E927EC" w:rsidRDefault="00E927EC" w:rsidP="00E927EC">
      <w:pPr>
        <w:spacing w:line="240" w:lineRule="auto"/>
        <w:jc w:val="left"/>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843"/>
        <w:gridCol w:w="2977"/>
        <w:gridCol w:w="1677"/>
        <w:gridCol w:w="1554"/>
      </w:tblGrid>
      <w:tr w:rsidR="00E927EC" w:rsidRPr="006624C4" w14:paraId="4467CC9F" w14:textId="77777777" w:rsidTr="00347D61">
        <w:tc>
          <w:tcPr>
            <w:tcW w:w="1838" w:type="dxa"/>
            <w:shd w:val="clear" w:color="auto" w:fill="D9D9D9"/>
          </w:tcPr>
          <w:p w14:paraId="09D1578D" w14:textId="77777777" w:rsidR="00E927EC" w:rsidRPr="006624C4" w:rsidRDefault="00E927EC" w:rsidP="00A85F80">
            <w:pPr>
              <w:rPr>
                <w:b/>
              </w:rPr>
            </w:pPr>
            <w:r w:rsidRPr="006624C4">
              <w:rPr>
                <w:b/>
              </w:rPr>
              <w:t>Název Služby:</w:t>
            </w:r>
          </w:p>
        </w:tc>
        <w:tc>
          <w:tcPr>
            <w:tcW w:w="4820" w:type="dxa"/>
            <w:gridSpan w:val="2"/>
            <w:shd w:val="clear" w:color="auto" w:fill="D9D9D9"/>
          </w:tcPr>
          <w:p w14:paraId="3F186DAD" w14:textId="77777777" w:rsidR="00E927EC" w:rsidRPr="006624C4" w:rsidRDefault="00E927EC" w:rsidP="00A85F80">
            <w:pPr>
              <w:rPr>
                <w:b/>
              </w:rPr>
            </w:pPr>
            <w:r>
              <w:rPr>
                <w:b/>
              </w:rPr>
              <w:t>Odstraňování vad</w:t>
            </w:r>
          </w:p>
        </w:tc>
        <w:tc>
          <w:tcPr>
            <w:tcW w:w="1677" w:type="dxa"/>
            <w:shd w:val="clear" w:color="auto" w:fill="D9D9D9"/>
          </w:tcPr>
          <w:p w14:paraId="27345B31" w14:textId="77777777" w:rsidR="00E927EC" w:rsidRPr="006624C4" w:rsidRDefault="00E927EC" w:rsidP="00A85F80">
            <w:pPr>
              <w:rPr>
                <w:b/>
              </w:rPr>
            </w:pPr>
            <w:r w:rsidRPr="006624C4">
              <w:rPr>
                <w:b/>
              </w:rPr>
              <w:t>Kód Služby:</w:t>
            </w:r>
          </w:p>
        </w:tc>
        <w:tc>
          <w:tcPr>
            <w:tcW w:w="1554" w:type="dxa"/>
            <w:shd w:val="clear" w:color="auto" w:fill="D9D9D9"/>
          </w:tcPr>
          <w:p w14:paraId="1E9B3C5F" w14:textId="77777777" w:rsidR="00E927EC" w:rsidRPr="006624C4" w:rsidRDefault="00E927EC" w:rsidP="00A85F80">
            <w:pPr>
              <w:rPr>
                <w:b/>
              </w:rPr>
            </w:pPr>
            <w:r>
              <w:rPr>
                <w:b/>
              </w:rPr>
              <w:t>P0</w:t>
            </w:r>
            <w:r w:rsidR="00113E0F">
              <w:rPr>
                <w:b/>
              </w:rPr>
              <w:t>1</w:t>
            </w:r>
          </w:p>
        </w:tc>
      </w:tr>
      <w:tr w:rsidR="00E927EC" w:rsidRPr="006624C4" w14:paraId="60C61C8E" w14:textId="77777777" w:rsidTr="00347D61">
        <w:tc>
          <w:tcPr>
            <w:tcW w:w="3681" w:type="dxa"/>
            <w:gridSpan w:val="2"/>
            <w:shd w:val="clear" w:color="auto" w:fill="D9D9D9"/>
            <w:vAlign w:val="center"/>
          </w:tcPr>
          <w:p w14:paraId="5D21CDDF" w14:textId="77777777" w:rsidR="00E927EC" w:rsidRDefault="00E927EC" w:rsidP="00113E0F">
            <w:pPr>
              <w:jc w:val="left"/>
              <w:rPr>
                <w:b/>
              </w:rPr>
            </w:pPr>
            <w:r>
              <w:rPr>
                <w:b/>
              </w:rPr>
              <w:t xml:space="preserve">Na poskytování Služby se vztahují SLA parametry uvedené v příloze č. </w:t>
            </w:r>
            <w:r w:rsidR="00113E0F">
              <w:rPr>
                <w:b/>
              </w:rPr>
              <w:t>4</w:t>
            </w:r>
            <w:r>
              <w:rPr>
                <w:b/>
              </w:rPr>
              <w:t>?</w:t>
            </w:r>
          </w:p>
        </w:tc>
        <w:tc>
          <w:tcPr>
            <w:tcW w:w="6208" w:type="dxa"/>
            <w:gridSpan w:val="3"/>
            <w:shd w:val="clear" w:color="auto" w:fill="D9D9D9"/>
            <w:vAlign w:val="center"/>
          </w:tcPr>
          <w:p w14:paraId="74E3C33E" w14:textId="77777777" w:rsidR="00E927EC" w:rsidRPr="00CA243F" w:rsidRDefault="00E927EC" w:rsidP="00A85F80">
            <w:pPr>
              <w:jc w:val="left"/>
            </w:pPr>
            <w:r>
              <w:t>Ano</w:t>
            </w:r>
          </w:p>
        </w:tc>
      </w:tr>
      <w:tr w:rsidR="00E927EC" w:rsidRPr="00172268" w14:paraId="01AE6A07" w14:textId="77777777" w:rsidTr="00347D61">
        <w:tc>
          <w:tcPr>
            <w:tcW w:w="3681" w:type="dxa"/>
            <w:gridSpan w:val="2"/>
            <w:shd w:val="clear" w:color="auto" w:fill="D9D9D9"/>
            <w:vAlign w:val="center"/>
          </w:tcPr>
          <w:p w14:paraId="2B425751" w14:textId="77777777" w:rsidR="00E927EC" w:rsidRPr="00172268" w:rsidRDefault="00347D61" w:rsidP="00A85F80">
            <w:pPr>
              <w:jc w:val="left"/>
              <w:rPr>
                <w:b/>
              </w:rPr>
            </w:pPr>
            <w:r>
              <w:rPr>
                <w:b/>
              </w:rPr>
              <w:t>P</w:t>
            </w:r>
            <w:r w:rsidR="00E927EC" w:rsidRPr="00172268">
              <w:rPr>
                <w:b/>
              </w:rPr>
              <w:t>oskytuje se průběžně, nebo na vyžádání?</w:t>
            </w:r>
          </w:p>
        </w:tc>
        <w:tc>
          <w:tcPr>
            <w:tcW w:w="6208" w:type="dxa"/>
            <w:gridSpan w:val="3"/>
            <w:shd w:val="clear" w:color="auto" w:fill="D9D9D9"/>
            <w:vAlign w:val="center"/>
          </w:tcPr>
          <w:p w14:paraId="2B1C8F33" w14:textId="77777777" w:rsidR="00E927EC" w:rsidRPr="00172268" w:rsidRDefault="00E927EC" w:rsidP="00A85F80">
            <w:pPr>
              <w:jc w:val="left"/>
            </w:pPr>
            <w:r>
              <w:t>Na vyžádání</w:t>
            </w:r>
          </w:p>
        </w:tc>
      </w:tr>
      <w:tr w:rsidR="00E927EC" w14:paraId="461D9016" w14:textId="77777777" w:rsidTr="00347D61">
        <w:tc>
          <w:tcPr>
            <w:tcW w:w="3681" w:type="dxa"/>
            <w:gridSpan w:val="2"/>
            <w:shd w:val="clear" w:color="auto" w:fill="auto"/>
          </w:tcPr>
          <w:p w14:paraId="1B26417F" w14:textId="77777777" w:rsidR="00E927EC" w:rsidRDefault="00E927EC" w:rsidP="00A85F80">
            <w:r>
              <w:t>Vymezení Služby a dalších povinností Prodávajícího, včetně smluvních pokut:</w:t>
            </w:r>
          </w:p>
        </w:tc>
        <w:tc>
          <w:tcPr>
            <w:tcW w:w="6208" w:type="dxa"/>
            <w:gridSpan w:val="3"/>
            <w:shd w:val="clear" w:color="auto" w:fill="auto"/>
          </w:tcPr>
          <w:p w14:paraId="25AB6C66" w14:textId="77777777" w:rsidR="00E927EC" w:rsidRDefault="00E927EC" w:rsidP="00A85F80">
            <w:r>
              <w:t xml:space="preserve">Odstraňování vad Software a jeho integračních vazeb včetně integračních vazeb na systém řízení báze dat. </w:t>
            </w:r>
          </w:p>
          <w:p w14:paraId="3C6A4592" w14:textId="77777777" w:rsidR="00E927EC" w:rsidRDefault="00E927EC" w:rsidP="00A85F80"/>
          <w:p w14:paraId="53FBB493" w14:textId="77777777" w:rsidR="00E927EC" w:rsidRDefault="00E927EC" w:rsidP="00A85F80">
            <w:r>
              <w:t xml:space="preserve">Za vady Software a jeho integračních vazeb se považují rovněž veškeré rozpory s touto smlouvou, Zadávací dokumentací, Dokumentací, účelem Software, Požadavky </w:t>
            </w:r>
            <w:r w:rsidR="00347D61">
              <w:t>Vypůjčitele</w:t>
            </w:r>
            <w:r>
              <w:t xml:space="preserve"> a stavem, ve kterém Software podle této smlouvy v daném časovém okamžiku má být. </w:t>
            </w:r>
          </w:p>
          <w:p w14:paraId="7A4B50A1" w14:textId="77777777" w:rsidR="00E927EC" w:rsidRDefault="00E927EC" w:rsidP="00A85F80"/>
          <w:p w14:paraId="3661198A" w14:textId="77777777" w:rsidR="00E927EC" w:rsidRDefault="00E927EC" w:rsidP="00A85F80">
            <w:r>
              <w:t>Pokud je pro provozování Software nezbytné využívat internetový prohlížeč, považuje se za vadu Software rovněž nekompatibilita Software s posledními verzemi běžných internetových prohlížečů, kterými se rozumí alespoň prohlížeče společností Google a Microsoft.</w:t>
            </w:r>
          </w:p>
        </w:tc>
      </w:tr>
      <w:tr w:rsidR="00E927EC" w14:paraId="2D58F1AA" w14:textId="77777777" w:rsidTr="00347D61">
        <w:tc>
          <w:tcPr>
            <w:tcW w:w="3681" w:type="dxa"/>
            <w:gridSpan w:val="2"/>
            <w:shd w:val="clear" w:color="auto" w:fill="auto"/>
          </w:tcPr>
          <w:p w14:paraId="772D645F" w14:textId="77777777" w:rsidR="00E927EC" w:rsidRDefault="00E927EC" w:rsidP="00A85F80">
            <w:r>
              <w:t>Časový rozsah poskytování Služby:</w:t>
            </w:r>
          </w:p>
        </w:tc>
        <w:tc>
          <w:tcPr>
            <w:tcW w:w="6208" w:type="dxa"/>
            <w:gridSpan w:val="3"/>
            <w:shd w:val="clear" w:color="auto" w:fill="auto"/>
          </w:tcPr>
          <w:p w14:paraId="23707C30" w14:textId="77777777" w:rsidR="00E927EC" w:rsidRDefault="00E927EC" w:rsidP="00A85F80">
            <w:r>
              <w:t>Pracovní doba</w:t>
            </w:r>
          </w:p>
        </w:tc>
      </w:tr>
      <w:tr w:rsidR="00E927EC" w14:paraId="5EF9E232" w14:textId="77777777" w:rsidTr="00347D61">
        <w:tc>
          <w:tcPr>
            <w:tcW w:w="3681" w:type="dxa"/>
            <w:gridSpan w:val="2"/>
            <w:shd w:val="clear" w:color="auto" w:fill="auto"/>
          </w:tcPr>
          <w:p w14:paraId="483BD163" w14:textId="77777777" w:rsidR="00E927EC" w:rsidRDefault="00E927EC" w:rsidP="00A85F80">
            <w:r>
              <w:t>Lhůta pro zahájení řešení Požadavku:</w:t>
            </w:r>
          </w:p>
        </w:tc>
        <w:tc>
          <w:tcPr>
            <w:tcW w:w="6208" w:type="dxa"/>
            <w:gridSpan w:val="3"/>
            <w:shd w:val="clear" w:color="auto" w:fill="auto"/>
          </w:tcPr>
          <w:p w14:paraId="39DC9982" w14:textId="77777777" w:rsidR="00E927EC" w:rsidRDefault="00E927EC" w:rsidP="00A85F80">
            <w:r>
              <w:t>Dle SLA parametrů</w:t>
            </w:r>
          </w:p>
        </w:tc>
      </w:tr>
      <w:tr w:rsidR="00E927EC" w14:paraId="4DA230A4" w14:textId="77777777" w:rsidTr="00347D61">
        <w:tc>
          <w:tcPr>
            <w:tcW w:w="3681" w:type="dxa"/>
            <w:gridSpan w:val="2"/>
            <w:shd w:val="clear" w:color="auto" w:fill="auto"/>
          </w:tcPr>
          <w:p w14:paraId="33678D6E" w14:textId="77777777" w:rsidR="00E927EC" w:rsidRDefault="00E927EC" w:rsidP="00A85F80">
            <w:r>
              <w:t>Lhůta pro vyřešení Požadavku:</w:t>
            </w:r>
          </w:p>
        </w:tc>
        <w:tc>
          <w:tcPr>
            <w:tcW w:w="6208" w:type="dxa"/>
            <w:gridSpan w:val="3"/>
            <w:shd w:val="clear" w:color="auto" w:fill="auto"/>
          </w:tcPr>
          <w:p w14:paraId="26A972B4" w14:textId="77777777" w:rsidR="00E927EC" w:rsidRDefault="00E927EC" w:rsidP="00A85F80">
            <w:r>
              <w:t>Dle SLA parametrů</w:t>
            </w:r>
          </w:p>
        </w:tc>
      </w:tr>
    </w:tbl>
    <w:p w14:paraId="6230E7D5" w14:textId="77777777" w:rsidR="00E927EC" w:rsidRDefault="00E927EC" w:rsidP="00E927EC">
      <w:pPr>
        <w:rPr>
          <w:b/>
          <w:u w:val="single"/>
        </w:rPr>
      </w:pPr>
    </w:p>
    <w:p w14:paraId="093AB192" w14:textId="77777777" w:rsidR="00E927EC" w:rsidRDefault="00E927EC" w:rsidP="00E927EC">
      <w:pPr>
        <w:spacing w:line="240" w:lineRule="auto"/>
        <w:jc w:val="left"/>
        <w:rPr>
          <w:b/>
          <w:u w:val="single"/>
        </w:rPr>
      </w:pPr>
      <w:r>
        <w:rPr>
          <w:b/>
          <w:u w:val="single"/>
        </w:rPr>
        <w:br w:type="page"/>
      </w:r>
    </w:p>
    <w:p w14:paraId="2BBAE3B0" w14:textId="77777777" w:rsidR="00E927EC" w:rsidRDefault="00E927EC" w:rsidP="00E927EC">
      <w:pPr>
        <w:spacing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701"/>
        <w:gridCol w:w="3119"/>
        <w:gridCol w:w="1677"/>
        <w:gridCol w:w="1271"/>
      </w:tblGrid>
      <w:tr w:rsidR="00E927EC" w:rsidRPr="006624C4" w14:paraId="164C205E" w14:textId="77777777" w:rsidTr="00347D61">
        <w:tc>
          <w:tcPr>
            <w:tcW w:w="1838" w:type="dxa"/>
            <w:shd w:val="clear" w:color="auto" w:fill="D9D9D9"/>
          </w:tcPr>
          <w:p w14:paraId="3BBDB2E0" w14:textId="77777777" w:rsidR="00E927EC" w:rsidRPr="006624C4" w:rsidRDefault="00E927EC" w:rsidP="00A85F80">
            <w:pPr>
              <w:jc w:val="left"/>
              <w:rPr>
                <w:b/>
              </w:rPr>
            </w:pPr>
            <w:r w:rsidRPr="006624C4">
              <w:rPr>
                <w:b/>
              </w:rPr>
              <w:t>Název Služby:</w:t>
            </w:r>
          </w:p>
        </w:tc>
        <w:tc>
          <w:tcPr>
            <w:tcW w:w="4820" w:type="dxa"/>
            <w:gridSpan w:val="2"/>
            <w:shd w:val="clear" w:color="auto" w:fill="D9D9D9"/>
          </w:tcPr>
          <w:p w14:paraId="77841057" w14:textId="77777777" w:rsidR="00E927EC" w:rsidRPr="006624C4" w:rsidRDefault="00E927EC" w:rsidP="00A85F80">
            <w:pPr>
              <w:jc w:val="left"/>
              <w:rPr>
                <w:b/>
              </w:rPr>
            </w:pPr>
            <w:r>
              <w:rPr>
                <w:b/>
              </w:rPr>
              <w:t>Bezpečnostní aktualizace</w:t>
            </w:r>
          </w:p>
        </w:tc>
        <w:tc>
          <w:tcPr>
            <w:tcW w:w="1677" w:type="dxa"/>
            <w:shd w:val="clear" w:color="auto" w:fill="D9D9D9"/>
          </w:tcPr>
          <w:p w14:paraId="2073D910" w14:textId="77777777" w:rsidR="00E927EC" w:rsidRPr="006624C4" w:rsidRDefault="00E927EC" w:rsidP="00A85F80">
            <w:pPr>
              <w:rPr>
                <w:b/>
              </w:rPr>
            </w:pPr>
            <w:r w:rsidRPr="006624C4">
              <w:rPr>
                <w:b/>
              </w:rPr>
              <w:t>Kód Služby:</w:t>
            </w:r>
          </w:p>
        </w:tc>
        <w:tc>
          <w:tcPr>
            <w:tcW w:w="1271" w:type="dxa"/>
            <w:shd w:val="clear" w:color="auto" w:fill="D9D9D9"/>
          </w:tcPr>
          <w:p w14:paraId="175AED3E" w14:textId="77777777" w:rsidR="00E927EC" w:rsidRPr="006624C4" w:rsidRDefault="00E927EC" w:rsidP="00A85F80">
            <w:pPr>
              <w:rPr>
                <w:b/>
              </w:rPr>
            </w:pPr>
            <w:r>
              <w:rPr>
                <w:b/>
              </w:rPr>
              <w:t>P0</w:t>
            </w:r>
            <w:r w:rsidR="00113E0F">
              <w:rPr>
                <w:b/>
              </w:rPr>
              <w:t>2</w:t>
            </w:r>
          </w:p>
        </w:tc>
      </w:tr>
      <w:tr w:rsidR="00E927EC" w:rsidRPr="006624C4" w14:paraId="48E4D7F2" w14:textId="77777777" w:rsidTr="00347D61">
        <w:tc>
          <w:tcPr>
            <w:tcW w:w="3539" w:type="dxa"/>
            <w:gridSpan w:val="2"/>
            <w:shd w:val="clear" w:color="auto" w:fill="D9D9D9"/>
            <w:vAlign w:val="center"/>
          </w:tcPr>
          <w:p w14:paraId="01827C83" w14:textId="77777777" w:rsidR="00E927EC" w:rsidRDefault="00E927EC" w:rsidP="00113E0F">
            <w:pPr>
              <w:jc w:val="left"/>
              <w:rPr>
                <w:b/>
              </w:rPr>
            </w:pPr>
            <w:r>
              <w:rPr>
                <w:b/>
              </w:rPr>
              <w:t xml:space="preserve">Na poskytování Služby se vztahují SLA parametry uvedené v příloze č. </w:t>
            </w:r>
            <w:r w:rsidR="00113E0F">
              <w:rPr>
                <w:b/>
              </w:rPr>
              <w:t>4</w:t>
            </w:r>
            <w:r>
              <w:rPr>
                <w:b/>
              </w:rPr>
              <w:t>?</w:t>
            </w:r>
          </w:p>
        </w:tc>
        <w:tc>
          <w:tcPr>
            <w:tcW w:w="6067" w:type="dxa"/>
            <w:gridSpan w:val="3"/>
            <w:shd w:val="clear" w:color="auto" w:fill="D9D9D9"/>
            <w:vAlign w:val="center"/>
          </w:tcPr>
          <w:p w14:paraId="05EF5036" w14:textId="77777777" w:rsidR="00E927EC" w:rsidRPr="00CA243F" w:rsidRDefault="00E927EC" w:rsidP="00A85F80">
            <w:pPr>
              <w:jc w:val="left"/>
            </w:pPr>
            <w:r>
              <w:t>Ne</w:t>
            </w:r>
          </w:p>
        </w:tc>
      </w:tr>
      <w:tr w:rsidR="00E927EC" w:rsidRPr="00172268" w14:paraId="5068181C" w14:textId="77777777" w:rsidTr="00347D61">
        <w:tc>
          <w:tcPr>
            <w:tcW w:w="3539" w:type="dxa"/>
            <w:gridSpan w:val="2"/>
            <w:shd w:val="clear" w:color="auto" w:fill="D9D9D9"/>
            <w:vAlign w:val="center"/>
          </w:tcPr>
          <w:p w14:paraId="0E3D4A53" w14:textId="77777777" w:rsidR="00E927EC" w:rsidRPr="00172268" w:rsidRDefault="00113E0F" w:rsidP="00A85F80">
            <w:pPr>
              <w:jc w:val="left"/>
              <w:rPr>
                <w:b/>
              </w:rPr>
            </w:pPr>
            <w:r>
              <w:rPr>
                <w:b/>
              </w:rPr>
              <w:t>P</w:t>
            </w:r>
            <w:r w:rsidR="00E927EC" w:rsidRPr="00172268">
              <w:rPr>
                <w:b/>
              </w:rPr>
              <w:t>oskytuje se průběžně, nebo na vyžádání?</w:t>
            </w:r>
          </w:p>
        </w:tc>
        <w:tc>
          <w:tcPr>
            <w:tcW w:w="6067" w:type="dxa"/>
            <w:gridSpan w:val="3"/>
            <w:shd w:val="clear" w:color="auto" w:fill="D9D9D9"/>
            <w:vAlign w:val="center"/>
          </w:tcPr>
          <w:p w14:paraId="6058F97D" w14:textId="77777777" w:rsidR="00E927EC" w:rsidRPr="00172268" w:rsidRDefault="00E927EC" w:rsidP="00A85F80">
            <w:pPr>
              <w:jc w:val="left"/>
            </w:pPr>
            <w:r>
              <w:t>Průběžně</w:t>
            </w:r>
          </w:p>
        </w:tc>
      </w:tr>
      <w:tr w:rsidR="00E927EC" w14:paraId="019819E2" w14:textId="77777777" w:rsidTr="00347D61">
        <w:tc>
          <w:tcPr>
            <w:tcW w:w="3539" w:type="dxa"/>
            <w:gridSpan w:val="2"/>
            <w:shd w:val="clear" w:color="auto" w:fill="auto"/>
          </w:tcPr>
          <w:p w14:paraId="4471D2FF" w14:textId="77777777" w:rsidR="00E927EC" w:rsidRDefault="00E927EC" w:rsidP="00A85F80">
            <w:pPr>
              <w:jc w:val="left"/>
            </w:pPr>
            <w:r>
              <w:t>Vymezení Služby a dalších povinností Prodávajícího, včetně smluvních pokut:</w:t>
            </w:r>
          </w:p>
        </w:tc>
        <w:tc>
          <w:tcPr>
            <w:tcW w:w="6067" w:type="dxa"/>
            <w:gridSpan w:val="3"/>
            <w:shd w:val="clear" w:color="auto" w:fill="auto"/>
          </w:tcPr>
          <w:p w14:paraId="5DB85EE5" w14:textId="77777777" w:rsidR="00E927EC" w:rsidRDefault="00E927EC" w:rsidP="00A85F80">
            <w:r>
              <w:t>Sledování vývoje bezpečnostních situace včetně identifikace aktuálních bezpečnostních hrozeb, které mohou využít zranitelností Software a narušit bezpečnost informací v Software zpracovávaných, a identifikace potřeb změn Software za účelem minimalizace z toho plynoucích rizik (dále „</w:t>
            </w:r>
            <w:r w:rsidRPr="002F054B">
              <w:rPr>
                <w:b/>
              </w:rPr>
              <w:t>Bezpečnostní změny</w:t>
            </w:r>
            <w:r>
              <w:t>“).</w:t>
            </w:r>
          </w:p>
          <w:p w14:paraId="051D645E" w14:textId="77777777" w:rsidR="00E927EC" w:rsidRDefault="00E927EC" w:rsidP="00A85F80"/>
          <w:p w14:paraId="53A01036" w14:textId="77777777" w:rsidR="00E927EC" w:rsidRDefault="00347D61" w:rsidP="00A85F80">
            <w:r>
              <w:t xml:space="preserve">Půjčitel </w:t>
            </w:r>
            <w:r w:rsidR="00E927EC">
              <w:t xml:space="preserve">je povinen provést a implementovat Bezpečnostní změny do Software bez zbytečného odkladu poté, co jejich potřebu s odbornou péčí zjistil nebo mohl zjistit. </w:t>
            </w:r>
          </w:p>
          <w:p w14:paraId="3E9ACBF2" w14:textId="77777777" w:rsidR="00E927EC" w:rsidRDefault="00E927EC" w:rsidP="00A85F80"/>
          <w:p w14:paraId="538EE512" w14:textId="77777777" w:rsidR="00E927EC" w:rsidRDefault="00E927EC" w:rsidP="00A85F80">
            <w:r>
              <w:t xml:space="preserve">Bezpečnostní změny Software nepodléhají akceptaci dle této smlouvy, ledaže si to ve vztahu ke konkrétní Bezpečnostní změně </w:t>
            </w:r>
            <w:r w:rsidR="00347D61">
              <w:t xml:space="preserve">Vypůjčitel </w:t>
            </w:r>
            <w:r>
              <w:t xml:space="preserve">vymíní. </w:t>
            </w:r>
          </w:p>
          <w:p w14:paraId="2BF6BB6E" w14:textId="77777777" w:rsidR="00E927EC" w:rsidRDefault="00E927EC" w:rsidP="00A85F80">
            <w:r>
              <w:t xml:space="preserve"> </w:t>
            </w:r>
          </w:p>
          <w:p w14:paraId="33814746" w14:textId="77777777" w:rsidR="00E927EC" w:rsidRDefault="00E927EC" w:rsidP="00347D61">
            <w:r>
              <w:t xml:space="preserve">V případě prodlení s provedením nebo implementací Bezpečnostních změn, je </w:t>
            </w:r>
            <w:r w:rsidR="00347D61">
              <w:t xml:space="preserve">Půjčitel </w:t>
            </w:r>
            <w:r>
              <w:t xml:space="preserve">povinen zaplatit </w:t>
            </w:r>
            <w:r w:rsidR="00347D61">
              <w:t xml:space="preserve">Vypůjčiteli </w:t>
            </w:r>
            <w:r>
              <w:t xml:space="preserve">smluvní pokutu ve výši </w:t>
            </w:r>
            <w:r w:rsidR="00347D61">
              <w:t>500</w:t>
            </w:r>
            <w:r>
              <w:t xml:space="preserve">,- Kč (slovy: </w:t>
            </w:r>
            <w:proofErr w:type="spellStart"/>
            <w:r w:rsidR="00347D61">
              <w:t>pětset</w:t>
            </w:r>
            <w:proofErr w:type="spellEnd"/>
            <w:r>
              <w:t xml:space="preserve"> korun českých) za každý pracovní den prodlení a za každý takový případ.</w:t>
            </w:r>
          </w:p>
        </w:tc>
      </w:tr>
      <w:tr w:rsidR="00E927EC" w14:paraId="4267C3B4" w14:textId="77777777" w:rsidTr="00347D61">
        <w:tc>
          <w:tcPr>
            <w:tcW w:w="3539" w:type="dxa"/>
            <w:gridSpan w:val="2"/>
            <w:shd w:val="clear" w:color="auto" w:fill="auto"/>
          </w:tcPr>
          <w:p w14:paraId="43259139" w14:textId="77777777" w:rsidR="00E927EC" w:rsidRDefault="00E927EC" w:rsidP="00A85F80">
            <w:pPr>
              <w:jc w:val="left"/>
            </w:pPr>
            <w:r>
              <w:t>Časový rozsah poskytování Služby:</w:t>
            </w:r>
          </w:p>
        </w:tc>
        <w:tc>
          <w:tcPr>
            <w:tcW w:w="6067" w:type="dxa"/>
            <w:gridSpan w:val="3"/>
            <w:shd w:val="clear" w:color="auto" w:fill="auto"/>
          </w:tcPr>
          <w:p w14:paraId="1341124D" w14:textId="77777777" w:rsidR="00E927EC" w:rsidRDefault="00E927EC" w:rsidP="00A85F80">
            <w:r>
              <w:t>Pracovní doba</w:t>
            </w:r>
          </w:p>
        </w:tc>
      </w:tr>
      <w:tr w:rsidR="00E927EC" w14:paraId="58E74EB5" w14:textId="77777777" w:rsidTr="00347D61">
        <w:tc>
          <w:tcPr>
            <w:tcW w:w="3539" w:type="dxa"/>
            <w:gridSpan w:val="2"/>
            <w:shd w:val="clear" w:color="auto" w:fill="auto"/>
          </w:tcPr>
          <w:p w14:paraId="21CB9EEB" w14:textId="77777777" w:rsidR="00E927EC" w:rsidRDefault="00E927EC" w:rsidP="00A85F80">
            <w:pPr>
              <w:jc w:val="left"/>
            </w:pPr>
            <w:r>
              <w:t>Lhůta pro zahájení řešení Požadavku:</w:t>
            </w:r>
          </w:p>
        </w:tc>
        <w:tc>
          <w:tcPr>
            <w:tcW w:w="6067" w:type="dxa"/>
            <w:gridSpan w:val="3"/>
            <w:shd w:val="clear" w:color="auto" w:fill="auto"/>
          </w:tcPr>
          <w:p w14:paraId="1B9C5EA3" w14:textId="77777777" w:rsidR="00E927EC" w:rsidRDefault="00E927EC" w:rsidP="00A85F80">
            <w:r>
              <w:t>---</w:t>
            </w:r>
          </w:p>
        </w:tc>
      </w:tr>
      <w:tr w:rsidR="00E927EC" w14:paraId="32B46AC1" w14:textId="77777777" w:rsidTr="00347D61">
        <w:tc>
          <w:tcPr>
            <w:tcW w:w="3539" w:type="dxa"/>
            <w:gridSpan w:val="2"/>
            <w:shd w:val="clear" w:color="auto" w:fill="auto"/>
          </w:tcPr>
          <w:p w14:paraId="3CC35823" w14:textId="77777777" w:rsidR="00E927EC" w:rsidRDefault="00E927EC" w:rsidP="00A85F80">
            <w:pPr>
              <w:jc w:val="left"/>
            </w:pPr>
            <w:r>
              <w:t>Lhůta pro vyřešení Požadavku:</w:t>
            </w:r>
          </w:p>
        </w:tc>
        <w:tc>
          <w:tcPr>
            <w:tcW w:w="6067" w:type="dxa"/>
            <w:gridSpan w:val="3"/>
            <w:shd w:val="clear" w:color="auto" w:fill="auto"/>
          </w:tcPr>
          <w:p w14:paraId="2D18FD26" w14:textId="77777777" w:rsidR="00E927EC" w:rsidRDefault="00E927EC" w:rsidP="00A85F80">
            <w:r>
              <w:t>---</w:t>
            </w:r>
          </w:p>
        </w:tc>
      </w:tr>
    </w:tbl>
    <w:p w14:paraId="4E7040AF" w14:textId="77777777" w:rsidR="00E927EC" w:rsidRDefault="00E927EC" w:rsidP="00E927EC">
      <w:pPr>
        <w:spacing w:line="240" w:lineRule="auto"/>
        <w:jc w:val="left"/>
      </w:pPr>
    </w:p>
    <w:p w14:paraId="436E59DB" w14:textId="77777777" w:rsidR="00E927EC" w:rsidRDefault="00E927EC" w:rsidP="00E927EC">
      <w:pPr>
        <w:spacing w:line="240" w:lineRule="auto"/>
        <w:jc w:val="left"/>
      </w:pPr>
      <w:r>
        <w:br w:type="page"/>
      </w:r>
    </w:p>
    <w:p w14:paraId="7B7A100E" w14:textId="77777777" w:rsidR="00E927EC" w:rsidRDefault="00E927EC" w:rsidP="00E927EC">
      <w:pPr>
        <w:spacing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701"/>
        <w:gridCol w:w="3119"/>
        <w:gridCol w:w="1675"/>
        <w:gridCol w:w="1414"/>
      </w:tblGrid>
      <w:tr w:rsidR="00E927EC" w:rsidRPr="006624C4" w14:paraId="0FB62B16" w14:textId="77777777" w:rsidTr="00E927EC">
        <w:tc>
          <w:tcPr>
            <w:tcW w:w="1838" w:type="dxa"/>
            <w:shd w:val="clear" w:color="auto" w:fill="D9D9D9"/>
          </w:tcPr>
          <w:p w14:paraId="14C6DFB3" w14:textId="77777777" w:rsidR="00E927EC" w:rsidRPr="006624C4" w:rsidRDefault="00E927EC" w:rsidP="00A85F80">
            <w:pPr>
              <w:jc w:val="left"/>
              <w:rPr>
                <w:b/>
              </w:rPr>
            </w:pPr>
            <w:r w:rsidRPr="006624C4">
              <w:rPr>
                <w:b/>
              </w:rPr>
              <w:t>Název Služby:</w:t>
            </w:r>
          </w:p>
        </w:tc>
        <w:tc>
          <w:tcPr>
            <w:tcW w:w="4820" w:type="dxa"/>
            <w:gridSpan w:val="2"/>
            <w:shd w:val="clear" w:color="auto" w:fill="D9D9D9"/>
          </w:tcPr>
          <w:p w14:paraId="2C809E2F" w14:textId="77777777" w:rsidR="00E927EC" w:rsidRPr="006624C4" w:rsidRDefault="00E927EC" w:rsidP="00A85F80">
            <w:pPr>
              <w:rPr>
                <w:b/>
              </w:rPr>
            </w:pPr>
            <w:r>
              <w:rPr>
                <w:b/>
              </w:rPr>
              <w:t>Podpora běhu</w:t>
            </w:r>
          </w:p>
        </w:tc>
        <w:tc>
          <w:tcPr>
            <w:tcW w:w="1675" w:type="dxa"/>
            <w:shd w:val="clear" w:color="auto" w:fill="D9D9D9"/>
          </w:tcPr>
          <w:p w14:paraId="5D4147D7" w14:textId="77777777" w:rsidR="00E927EC" w:rsidRPr="006624C4" w:rsidRDefault="00E927EC" w:rsidP="00A85F80">
            <w:pPr>
              <w:rPr>
                <w:b/>
              </w:rPr>
            </w:pPr>
            <w:r w:rsidRPr="006624C4">
              <w:rPr>
                <w:b/>
              </w:rPr>
              <w:t>Kód Služby:</w:t>
            </w:r>
          </w:p>
        </w:tc>
        <w:tc>
          <w:tcPr>
            <w:tcW w:w="1414" w:type="dxa"/>
            <w:shd w:val="clear" w:color="auto" w:fill="D9D9D9"/>
          </w:tcPr>
          <w:p w14:paraId="2C6DE9FC" w14:textId="77777777" w:rsidR="00E927EC" w:rsidRPr="006624C4" w:rsidRDefault="00E927EC" w:rsidP="00A85F80">
            <w:pPr>
              <w:rPr>
                <w:b/>
              </w:rPr>
            </w:pPr>
            <w:r>
              <w:rPr>
                <w:b/>
              </w:rPr>
              <w:t>P0</w:t>
            </w:r>
            <w:r w:rsidR="00113E0F">
              <w:rPr>
                <w:b/>
              </w:rPr>
              <w:t>3</w:t>
            </w:r>
          </w:p>
        </w:tc>
      </w:tr>
      <w:tr w:rsidR="00E927EC" w:rsidRPr="006624C4" w14:paraId="627D7079" w14:textId="77777777" w:rsidTr="00E927EC">
        <w:tc>
          <w:tcPr>
            <w:tcW w:w="3539" w:type="dxa"/>
            <w:gridSpan w:val="2"/>
            <w:shd w:val="clear" w:color="auto" w:fill="D9D9D9"/>
            <w:vAlign w:val="center"/>
          </w:tcPr>
          <w:p w14:paraId="5A9FA9DB" w14:textId="77777777" w:rsidR="00E927EC" w:rsidRDefault="00E927EC" w:rsidP="00113E0F">
            <w:pPr>
              <w:jc w:val="left"/>
              <w:rPr>
                <w:b/>
              </w:rPr>
            </w:pPr>
            <w:r>
              <w:rPr>
                <w:b/>
              </w:rPr>
              <w:t xml:space="preserve">Na poskytování Služby se vztahují SLA parametry uvedené v příloze č. </w:t>
            </w:r>
            <w:r w:rsidR="00113E0F">
              <w:rPr>
                <w:b/>
              </w:rPr>
              <w:t>4</w:t>
            </w:r>
            <w:r>
              <w:rPr>
                <w:b/>
              </w:rPr>
              <w:t>?</w:t>
            </w:r>
          </w:p>
        </w:tc>
        <w:tc>
          <w:tcPr>
            <w:tcW w:w="6208" w:type="dxa"/>
            <w:gridSpan w:val="3"/>
            <w:shd w:val="clear" w:color="auto" w:fill="D9D9D9"/>
            <w:vAlign w:val="center"/>
          </w:tcPr>
          <w:p w14:paraId="3A441F9C" w14:textId="77777777" w:rsidR="00E927EC" w:rsidRPr="00CA243F" w:rsidRDefault="00E927EC" w:rsidP="00A85F80">
            <w:pPr>
              <w:jc w:val="left"/>
            </w:pPr>
            <w:r>
              <w:t>Ne</w:t>
            </w:r>
          </w:p>
        </w:tc>
      </w:tr>
      <w:tr w:rsidR="00E927EC" w:rsidRPr="00172268" w14:paraId="25C983E1" w14:textId="77777777" w:rsidTr="00E927EC">
        <w:tc>
          <w:tcPr>
            <w:tcW w:w="3539" w:type="dxa"/>
            <w:gridSpan w:val="2"/>
            <w:shd w:val="clear" w:color="auto" w:fill="D9D9D9"/>
            <w:vAlign w:val="center"/>
          </w:tcPr>
          <w:p w14:paraId="0150B2C5" w14:textId="77777777" w:rsidR="00E927EC" w:rsidRPr="00172268" w:rsidRDefault="00113E0F" w:rsidP="00A85F80">
            <w:pPr>
              <w:jc w:val="left"/>
              <w:rPr>
                <w:b/>
              </w:rPr>
            </w:pPr>
            <w:r>
              <w:rPr>
                <w:b/>
              </w:rPr>
              <w:t>P</w:t>
            </w:r>
            <w:r w:rsidR="00E927EC" w:rsidRPr="00172268">
              <w:rPr>
                <w:b/>
              </w:rPr>
              <w:t>oskytuje se průběžně, nebo na vyžádání?</w:t>
            </w:r>
          </w:p>
        </w:tc>
        <w:tc>
          <w:tcPr>
            <w:tcW w:w="6208" w:type="dxa"/>
            <w:gridSpan w:val="3"/>
            <w:shd w:val="clear" w:color="auto" w:fill="D9D9D9"/>
            <w:vAlign w:val="center"/>
          </w:tcPr>
          <w:p w14:paraId="0FE6D6C2" w14:textId="77777777" w:rsidR="00E927EC" w:rsidRPr="00172268" w:rsidRDefault="00E927EC" w:rsidP="00A85F80">
            <w:pPr>
              <w:jc w:val="left"/>
            </w:pPr>
            <w:r>
              <w:t>Na vyžádání</w:t>
            </w:r>
          </w:p>
        </w:tc>
      </w:tr>
      <w:tr w:rsidR="00E927EC" w14:paraId="204741A1" w14:textId="77777777" w:rsidTr="00E927EC">
        <w:tc>
          <w:tcPr>
            <w:tcW w:w="3539" w:type="dxa"/>
            <w:gridSpan w:val="2"/>
            <w:shd w:val="clear" w:color="auto" w:fill="auto"/>
          </w:tcPr>
          <w:p w14:paraId="3ED524F2" w14:textId="77777777" w:rsidR="00E927EC" w:rsidRDefault="00E927EC" w:rsidP="00A85F80">
            <w:pPr>
              <w:jc w:val="left"/>
            </w:pPr>
            <w:r>
              <w:t>Vymezení Služby a dalších povinností Prodávajícího, včetně smluvních pokut:</w:t>
            </w:r>
          </w:p>
        </w:tc>
        <w:tc>
          <w:tcPr>
            <w:tcW w:w="6208" w:type="dxa"/>
            <w:gridSpan w:val="3"/>
            <w:shd w:val="clear" w:color="auto" w:fill="auto"/>
          </w:tcPr>
          <w:p w14:paraId="11F71DB7" w14:textId="77777777" w:rsidR="00E927EC" w:rsidRPr="00E927EC" w:rsidRDefault="00E927EC" w:rsidP="00A85F80">
            <w:pPr>
              <w:spacing w:before="60"/>
              <w:contextualSpacing/>
              <w:rPr>
                <w:rFonts w:cs="Calibri"/>
                <w:szCs w:val="24"/>
              </w:rPr>
            </w:pPr>
            <w:r w:rsidRPr="00E927EC">
              <w:rPr>
                <w:rFonts w:cs="Calibri"/>
                <w:szCs w:val="24"/>
              </w:rPr>
              <w:t>Poskytování provozně-technické podpory běhu Software, jestliže Software nefunguje řádně, přičemž se nejedná o vadu Software, a to za účelem obnovení řádného fungování Software. Tato podpora spočívá v</w:t>
            </w:r>
            <w:r>
              <w:rPr>
                <w:szCs w:val="24"/>
              </w:rPr>
              <w:t xml:space="preserve"> poskytování konzultací a </w:t>
            </w:r>
            <w:r w:rsidRPr="008D369D">
              <w:rPr>
                <w:szCs w:val="24"/>
              </w:rPr>
              <w:t xml:space="preserve">součinnosti </w:t>
            </w:r>
            <w:r>
              <w:rPr>
                <w:szCs w:val="24"/>
              </w:rPr>
              <w:t xml:space="preserve">Kupujícímu </w:t>
            </w:r>
            <w:r w:rsidRPr="008D369D">
              <w:rPr>
                <w:szCs w:val="24"/>
              </w:rPr>
              <w:t>směřující</w:t>
            </w:r>
            <w:r>
              <w:rPr>
                <w:szCs w:val="24"/>
              </w:rPr>
              <w:t>ch k</w:t>
            </w:r>
            <w:r w:rsidRPr="00E927EC">
              <w:rPr>
                <w:rFonts w:cs="Calibri"/>
                <w:szCs w:val="24"/>
              </w:rPr>
              <w:t>:</w:t>
            </w:r>
          </w:p>
          <w:p w14:paraId="503B9D57" w14:textId="77777777" w:rsidR="00E927EC" w:rsidRDefault="00E927EC" w:rsidP="00E927EC">
            <w:pPr>
              <w:pStyle w:val="Odstavecseseznamem"/>
              <w:numPr>
                <w:ilvl w:val="0"/>
                <w:numId w:val="39"/>
              </w:numPr>
              <w:spacing w:after="0" w:line="280" w:lineRule="atLeast"/>
              <w:ind w:left="714" w:hanging="357"/>
              <w:rPr>
                <w:rFonts w:ascii="Arial" w:hAnsi="Arial"/>
                <w:szCs w:val="24"/>
              </w:rPr>
            </w:pPr>
            <w:r>
              <w:rPr>
                <w:rFonts w:ascii="Arial" w:hAnsi="Arial"/>
                <w:szCs w:val="24"/>
              </w:rPr>
              <w:t xml:space="preserve">zajišťování integrity dat uložených v </w:t>
            </w:r>
            <w:r w:rsidRPr="00E311BA">
              <w:rPr>
                <w:rFonts w:ascii="Arial" w:hAnsi="Arial"/>
                <w:szCs w:val="24"/>
              </w:rPr>
              <w:t>systému řízení báze dat</w:t>
            </w:r>
            <w:r>
              <w:rPr>
                <w:rFonts w:ascii="Arial" w:hAnsi="Arial"/>
                <w:szCs w:val="24"/>
              </w:rPr>
              <w:t xml:space="preserve"> </w:t>
            </w:r>
            <w:r w:rsidR="00347D61">
              <w:rPr>
                <w:rFonts w:ascii="Arial" w:hAnsi="Arial"/>
                <w:szCs w:val="24"/>
              </w:rPr>
              <w:t>Vypůjčitele</w:t>
            </w:r>
            <w:r>
              <w:rPr>
                <w:rFonts w:ascii="Arial" w:hAnsi="Arial"/>
                <w:szCs w:val="24"/>
              </w:rPr>
              <w:t>, ledaže Software takový systém nevyužívá;</w:t>
            </w:r>
          </w:p>
          <w:p w14:paraId="1A1004B9" w14:textId="77777777" w:rsidR="00E927EC" w:rsidRPr="008D369D" w:rsidRDefault="00E927EC" w:rsidP="00E927EC">
            <w:pPr>
              <w:pStyle w:val="Odstavecseseznamem"/>
              <w:numPr>
                <w:ilvl w:val="0"/>
                <w:numId w:val="39"/>
              </w:numPr>
              <w:spacing w:after="0" w:line="280" w:lineRule="atLeast"/>
              <w:ind w:left="714" w:hanging="357"/>
              <w:rPr>
                <w:rFonts w:ascii="Arial" w:hAnsi="Arial"/>
                <w:szCs w:val="24"/>
              </w:rPr>
            </w:pPr>
            <w:r w:rsidRPr="008D369D">
              <w:rPr>
                <w:rFonts w:ascii="Arial" w:hAnsi="Arial"/>
                <w:szCs w:val="24"/>
              </w:rPr>
              <w:t xml:space="preserve">řešení problémů systémové infrastruktury </w:t>
            </w:r>
            <w:r w:rsidR="00347D61">
              <w:rPr>
                <w:rFonts w:ascii="Arial" w:hAnsi="Arial"/>
                <w:szCs w:val="24"/>
              </w:rPr>
              <w:t>Vypůjčitele</w:t>
            </w:r>
            <w:r>
              <w:rPr>
                <w:rFonts w:ascii="Arial" w:hAnsi="Arial"/>
                <w:szCs w:val="24"/>
              </w:rPr>
              <w:t xml:space="preserve"> potřebné</w:t>
            </w:r>
            <w:r w:rsidRPr="008D369D">
              <w:rPr>
                <w:rFonts w:ascii="Arial" w:hAnsi="Arial"/>
                <w:szCs w:val="24"/>
              </w:rPr>
              <w:t xml:space="preserve"> pro provozování Software</w:t>
            </w:r>
            <w:r>
              <w:rPr>
                <w:rFonts w:ascii="Arial" w:hAnsi="Arial"/>
                <w:szCs w:val="24"/>
              </w:rPr>
              <w:t>, ledaže Software systémovou infrastrukturu Kupujícího nevyužívá</w:t>
            </w:r>
            <w:r w:rsidRPr="008D369D">
              <w:rPr>
                <w:rFonts w:ascii="Arial" w:hAnsi="Arial"/>
                <w:szCs w:val="24"/>
              </w:rPr>
              <w:t>;</w:t>
            </w:r>
          </w:p>
          <w:p w14:paraId="7391F92E" w14:textId="77777777" w:rsidR="00E927EC" w:rsidRPr="008D369D" w:rsidRDefault="00E927EC" w:rsidP="00E927EC">
            <w:pPr>
              <w:pStyle w:val="Odstavecseseznamem"/>
              <w:numPr>
                <w:ilvl w:val="0"/>
                <w:numId w:val="39"/>
              </w:numPr>
              <w:spacing w:after="0" w:line="280" w:lineRule="atLeast"/>
              <w:ind w:left="714" w:hanging="357"/>
              <w:rPr>
                <w:rFonts w:ascii="Arial" w:hAnsi="Arial"/>
                <w:szCs w:val="24"/>
              </w:rPr>
            </w:pPr>
            <w:r w:rsidRPr="008D369D">
              <w:rPr>
                <w:rFonts w:ascii="Arial" w:hAnsi="Arial"/>
                <w:szCs w:val="24"/>
              </w:rPr>
              <w:t>řešení problémů konfigurace pracovních stanic a mobilních zařízení</w:t>
            </w:r>
            <w:r>
              <w:rPr>
                <w:rFonts w:ascii="Arial" w:hAnsi="Arial"/>
                <w:szCs w:val="24"/>
              </w:rPr>
              <w:t xml:space="preserve"> </w:t>
            </w:r>
            <w:r w:rsidR="00347D61">
              <w:rPr>
                <w:rFonts w:ascii="Arial" w:hAnsi="Arial"/>
                <w:szCs w:val="24"/>
              </w:rPr>
              <w:t>Vypůjčitele</w:t>
            </w:r>
            <w:r w:rsidRPr="008D369D">
              <w:rPr>
                <w:rFonts w:ascii="Arial" w:hAnsi="Arial"/>
                <w:szCs w:val="24"/>
              </w:rPr>
              <w:t>, na kterých je Software</w:t>
            </w:r>
            <w:r>
              <w:rPr>
                <w:rFonts w:ascii="Arial" w:hAnsi="Arial"/>
                <w:szCs w:val="24"/>
              </w:rPr>
              <w:t>, případně</w:t>
            </w:r>
            <w:r w:rsidRPr="008D369D">
              <w:rPr>
                <w:rFonts w:ascii="Arial" w:hAnsi="Arial"/>
                <w:szCs w:val="24"/>
              </w:rPr>
              <w:t xml:space="preserve"> jeho </w:t>
            </w:r>
            <w:r>
              <w:rPr>
                <w:rFonts w:ascii="Arial" w:hAnsi="Arial"/>
                <w:szCs w:val="24"/>
              </w:rPr>
              <w:t>součást, provozován</w:t>
            </w:r>
            <w:r w:rsidRPr="008D369D">
              <w:rPr>
                <w:rFonts w:ascii="Arial" w:hAnsi="Arial"/>
                <w:szCs w:val="24"/>
              </w:rPr>
              <w:t xml:space="preserve">. </w:t>
            </w:r>
          </w:p>
          <w:p w14:paraId="421160F5" w14:textId="77777777" w:rsidR="00E927EC" w:rsidRPr="00E927EC" w:rsidRDefault="00E927EC" w:rsidP="00A85F80">
            <w:pPr>
              <w:rPr>
                <w:rFonts w:cs="Calibri"/>
                <w:szCs w:val="24"/>
              </w:rPr>
            </w:pPr>
          </w:p>
          <w:p w14:paraId="2FC16B99" w14:textId="77777777" w:rsidR="00E927EC" w:rsidRDefault="00E927EC" w:rsidP="00A85F80">
            <w:r>
              <w:t xml:space="preserve">V případě, že </w:t>
            </w:r>
            <w:r w:rsidR="00347D61">
              <w:t>Půjčitel</w:t>
            </w:r>
            <w:r>
              <w:t xml:space="preserve"> je v prodlení se zahájením řešení Požadavku, je </w:t>
            </w:r>
            <w:r w:rsidR="00347D61">
              <w:t>Půjčitel</w:t>
            </w:r>
            <w:r>
              <w:t xml:space="preserve"> povinen zaplatit </w:t>
            </w:r>
            <w:r w:rsidR="00347D61">
              <w:t xml:space="preserve">Vypůjčiteli </w:t>
            </w:r>
            <w:r>
              <w:t xml:space="preserve">smluvní pokutu ve výši </w:t>
            </w:r>
            <w:r w:rsidR="00347D61">
              <w:t>5</w:t>
            </w:r>
            <w:r>
              <w:t xml:space="preserve">00,- Kč (slovy: </w:t>
            </w:r>
            <w:proofErr w:type="spellStart"/>
            <w:r w:rsidR="00347D61">
              <w:t>pětset</w:t>
            </w:r>
            <w:proofErr w:type="spellEnd"/>
            <w:r>
              <w:t xml:space="preserve"> korun českých) za každý pracovní den takového prodlení.</w:t>
            </w:r>
          </w:p>
          <w:p w14:paraId="2A49A932" w14:textId="77777777" w:rsidR="00E927EC" w:rsidRDefault="00E927EC" w:rsidP="00A85F80"/>
          <w:p w14:paraId="66ECAA1E" w14:textId="77777777" w:rsidR="00E927EC" w:rsidRPr="00E927EC" w:rsidRDefault="00E927EC" w:rsidP="00347D61">
            <w:pPr>
              <w:rPr>
                <w:rFonts w:cs="Calibri"/>
                <w:szCs w:val="24"/>
              </w:rPr>
            </w:pPr>
            <w:r>
              <w:t xml:space="preserve">V případě, že </w:t>
            </w:r>
            <w:r w:rsidR="00347D61">
              <w:t>Půjčitel</w:t>
            </w:r>
            <w:r>
              <w:t xml:space="preserve"> je v prodlení s vyřešením Požadavku, je </w:t>
            </w:r>
            <w:r w:rsidR="00347D61">
              <w:t xml:space="preserve">Půjčitel </w:t>
            </w:r>
            <w:r>
              <w:t xml:space="preserve">povinen zaplatit </w:t>
            </w:r>
            <w:r w:rsidR="00347D61">
              <w:t xml:space="preserve">Vypůjčiteli </w:t>
            </w:r>
            <w:r>
              <w:t xml:space="preserve">smluvní pokutu ve výši </w:t>
            </w:r>
            <w:r w:rsidR="00347D61">
              <w:t>500</w:t>
            </w:r>
            <w:r>
              <w:t xml:space="preserve">,- Kč (slovy: </w:t>
            </w:r>
            <w:proofErr w:type="spellStart"/>
            <w:r w:rsidR="00347D61">
              <w:t>pětset</w:t>
            </w:r>
            <w:proofErr w:type="spellEnd"/>
            <w:r w:rsidR="00347D61">
              <w:t xml:space="preserve"> </w:t>
            </w:r>
            <w:r>
              <w:t>korun českých) za každý pracovní den takového prodlení.</w:t>
            </w:r>
          </w:p>
        </w:tc>
      </w:tr>
      <w:tr w:rsidR="00E927EC" w14:paraId="7457CE81" w14:textId="77777777" w:rsidTr="00E927EC">
        <w:tc>
          <w:tcPr>
            <w:tcW w:w="3539" w:type="dxa"/>
            <w:gridSpan w:val="2"/>
            <w:shd w:val="clear" w:color="auto" w:fill="auto"/>
          </w:tcPr>
          <w:p w14:paraId="68AD7336" w14:textId="77777777" w:rsidR="00E927EC" w:rsidRDefault="00E927EC" w:rsidP="00A85F80">
            <w:pPr>
              <w:jc w:val="left"/>
            </w:pPr>
            <w:r>
              <w:t>Časový rozsah poskytování Služby:</w:t>
            </w:r>
          </w:p>
        </w:tc>
        <w:tc>
          <w:tcPr>
            <w:tcW w:w="6208" w:type="dxa"/>
            <w:gridSpan w:val="3"/>
            <w:shd w:val="clear" w:color="auto" w:fill="auto"/>
          </w:tcPr>
          <w:p w14:paraId="6129C185" w14:textId="77777777" w:rsidR="00E927EC" w:rsidRPr="00E311BA" w:rsidRDefault="00E927EC" w:rsidP="00A85F80">
            <w:r>
              <w:t>Pracovní doba</w:t>
            </w:r>
          </w:p>
          <w:p w14:paraId="19F20288" w14:textId="77777777" w:rsidR="00E927EC" w:rsidRPr="00E311BA" w:rsidRDefault="00E927EC" w:rsidP="00A85F80">
            <w:pPr>
              <w:rPr>
                <w:b/>
              </w:rPr>
            </w:pPr>
          </w:p>
        </w:tc>
      </w:tr>
      <w:tr w:rsidR="00E927EC" w14:paraId="415024DF" w14:textId="77777777" w:rsidTr="00E927EC">
        <w:tc>
          <w:tcPr>
            <w:tcW w:w="3539" w:type="dxa"/>
            <w:gridSpan w:val="2"/>
            <w:shd w:val="clear" w:color="auto" w:fill="auto"/>
          </w:tcPr>
          <w:p w14:paraId="679A266B" w14:textId="77777777" w:rsidR="00E927EC" w:rsidRDefault="00E927EC" w:rsidP="00A85F80">
            <w:pPr>
              <w:jc w:val="left"/>
            </w:pPr>
            <w:r>
              <w:t>Lhůta pro zahájení řešení Požadavku:</w:t>
            </w:r>
          </w:p>
        </w:tc>
        <w:tc>
          <w:tcPr>
            <w:tcW w:w="6208" w:type="dxa"/>
            <w:gridSpan w:val="3"/>
            <w:shd w:val="clear" w:color="auto" w:fill="auto"/>
          </w:tcPr>
          <w:p w14:paraId="1FC0C4F1" w14:textId="77777777" w:rsidR="00E927EC" w:rsidRPr="00E311BA" w:rsidRDefault="00E927EC" w:rsidP="00A85F80">
            <w:r>
              <w:t>Dle dohody</w:t>
            </w:r>
          </w:p>
        </w:tc>
      </w:tr>
      <w:tr w:rsidR="00E927EC" w14:paraId="1320F2EA" w14:textId="77777777" w:rsidTr="00E927EC">
        <w:tc>
          <w:tcPr>
            <w:tcW w:w="3539" w:type="dxa"/>
            <w:gridSpan w:val="2"/>
            <w:shd w:val="clear" w:color="auto" w:fill="auto"/>
          </w:tcPr>
          <w:p w14:paraId="3AA35841" w14:textId="77777777" w:rsidR="00E927EC" w:rsidRDefault="00E927EC" w:rsidP="00A85F80">
            <w:pPr>
              <w:jc w:val="left"/>
            </w:pPr>
            <w:r>
              <w:t>Lhůta pro vyřešení Požadavku:</w:t>
            </w:r>
          </w:p>
        </w:tc>
        <w:tc>
          <w:tcPr>
            <w:tcW w:w="6208" w:type="dxa"/>
            <w:gridSpan w:val="3"/>
            <w:shd w:val="clear" w:color="auto" w:fill="auto"/>
          </w:tcPr>
          <w:p w14:paraId="277D75E7" w14:textId="77777777" w:rsidR="00E927EC" w:rsidRDefault="00E927EC" w:rsidP="00A85F80">
            <w:r>
              <w:t>Dle dohody</w:t>
            </w:r>
          </w:p>
        </w:tc>
      </w:tr>
    </w:tbl>
    <w:p w14:paraId="7213C63C" w14:textId="77777777" w:rsidR="00E927EC" w:rsidRDefault="00E927EC" w:rsidP="00E927EC">
      <w:pPr>
        <w:spacing w:line="240" w:lineRule="auto"/>
        <w:jc w:val="left"/>
        <w:rPr>
          <w:b/>
          <w:u w:val="single"/>
        </w:rPr>
      </w:pPr>
    </w:p>
    <w:p w14:paraId="7BA8D3B8" w14:textId="77777777" w:rsidR="00E927EC" w:rsidRDefault="00E927EC" w:rsidP="00E927EC">
      <w:pPr>
        <w:spacing w:line="240" w:lineRule="auto"/>
        <w:jc w:val="left"/>
      </w:pPr>
    </w:p>
    <w:p w14:paraId="16CF37A7" w14:textId="77777777" w:rsidR="00E927EC" w:rsidRDefault="00E927EC" w:rsidP="00E927EC">
      <w:pPr>
        <w:spacing w:line="240" w:lineRule="auto"/>
        <w:jc w:val="left"/>
      </w:pPr>
      <w:r>
        <w:br w:type="page"/>
      </w:r>
    </w:p>
    <w:p w14:paraId="2696B43F" w14:textId="77777777" w:rsidR="00E927EC" w:rsidRPr="000729CF" w:rsidRDefault="00E927EC" w:rsidP="00E927EC">
      <w:pPr>
        <w:spacing w:line="240" w:lineRule="auto"/>
        <w:jc w:val="center"/>
        <w:rPr>
          <w:b/>
        </w:rPr>
      </w:pPr>
      <w:r>
        <w:rPr>
          <w:b/>
        </w:rPr>
        <w:lastRenderedPageBreak/>
        <w:t>PŘÍLOHA Č. 4</w:t>
      </w:r>
    </w:p>
    <w:p w14:paraId="7E8D9FA9" w14:textId="77777777" w:rsidR="00E927EC" w:rsidRDefault="00E927EC" w:rsidP="00E927EC">
      <w:pPr>
        <w:jc w:val="center"/>
        <w:rPr>
          <w:b/>
        </w:rPr>
      </w:pPr>
    </w:p>
    <w:p w14:paraId="1A33213D" w14:textId="77777777" w:rsidR="00E927EC" w:rsidRDefault="00E927EC" w:rsidP="00E927EC">
      <w:pPr>
        <w:jc w:val="center"/>
      </w:pPr>
      <w:r>
        <w:rPr>
          <w:b/>
        </w:rPr>
        <w:t>SLA parametry některých Služeb</w:t>
      </w:r>
    </w:p>
    <w:p w14:paraId="368EEAF7" w14:textId="77777777" w:rsidR="00E927EC" w:rsidRDefault="00E927EC" w:rsidP="00E927EC">
      <w:pPr>
        <w:jc w:val="left"/>
        <w:rPr>
          <w:u w:val="single"/>
        </w:rPr>
      </w:pPr>
    </w:p>
    <w:p w14:paraId="23D8DC5A" w14:textId="77777777" w:rsidR="00E927EC" w:rsidRPr="00D37862" w:rsidRDefault="00E927EC" w:rsidP="00E927EC">
      <w:pPr>
        <w:jc w:val="left"/>
        <w:rPr>
          <w:u w:val="single"/>
        </w:rPr>
      </w:pPr>
      <w:r w:rsidRPr="00D37862">
        <w:rPr>
          <w:u w:val="single"/>
        </w:rPr>
        <w:t>Vady jsou kategorizovány podle závažnosti takto:</w:t>
      </w:r>
    </w:p>
    <w:p w14:paraId="518A1B45" w14:textId="77777777" w:rsidR="00E927EC" w:rsidRDefault="00E927EC" w:rsidP="00E927EC">
      <w:pPr>
        <w:jc w:val="left"/>
        <w:rPr>
          <w:u w:val="single"/>
        </w:rPr>
      </w:pPr>
    </w:p>
    <w:p w14:paraId="3A451735" w14:textId="77777777" w:rsidR="00E927EC" w:rsidRPr="00D37862" w:rsidRDefault="00E927EC" w:rsidP="00E927EC">
      <w:r>
        <w:t xml:space="preserve">Není-li v </w:t>
      </w:r>
      <w:r w:rsidRPr="00D37862">
        <w:t xml:space="preserve">Požadavku uvedena závažnost vady dle </w:t>
      </w:r>
      <w:r>
        <w:t xml:space="preserve">níže </w:t>
      </w:r>
      <w:r w:rsidRPr="00D37862">
        <w:t xml:space="preserve">uvedených kategorií, </w:t>
      </w:r>
      <w:r>
        <w:t>má se za to, že jde o vadu kategorie C, ledaže se smluvní strany dohodnou jinak. Není-li Software postaven na architektuře klient-server a je provozován na fyzickém počítači, rozumí pod pojmem „server“ i pod pojmem „pracovní stanice“ tento fyzický počítač.</w:t>
      </w:r>
    </w:p>
    <w:p w14:paraId="079830BD" w14:textId="77777777" w:rsidR="00E927EC" w:rsidRDefault="00E927EC" w:rsidP="00E927EC">
      <w:pPr>
        <w:jc w:val="left"/>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1231"/>
        <w:gridCol w:w="7537"/>
      </w:tblGrid>
      <w:tr w:rsidR="00E927EC" w14:paraId="4719668F" w14:textId="77777777" w:rsidTr="00A85F80">
        <w:tc>
          <w:tcPr>
            <w:tcW w:w="1292" w:type="dxa"/>
            <w:tcBorders>
              <w:top w:val="single" w:sz="4" w:space="0" w:color="auto"/>
              <w:left w:val="single" w:sz="4" w:space="0" w:color="auto"/>
              <w:bottom w:val="single" w:sz="4" w:space="0" w:color="auto"/>
              <w:right w:val="single" w:sz="4" w:space="0" w:color="auto"/>
            </w:tcBorders>
            <w:shd w:val="clear" w:color="auto" w:fill="auto"/>
            <w:hideMark/>
          </w:tcPr>
          <w:p w14:paraId="74926606" w14:textId="77777777" w:rsidR="00E927EC" w:rsidRPr="00A85F80" w:rsidRDefault="00E927EC" w:rsidP="00A85F80">
            <w:pPr>
              <w:spacing w:line="240" w:lineRule="auto"/>
              <w:jc w:val="center"/>
              <w:rPr>
                <w:b/>
                <w:lang w:eastAsia="en-US"/>
              </w:rPr>
            </w:pPr>
            <w:r w:rsidRPr="00A85F80">
              <w:rPr>
                <w:b/>
              </w:rPr>
              <w:t>Závažnost vady</w:t>
            </w:r>
          </w:p>
        </w:tc>
        <w:tc>
          <w:tcPr>
            <w:tcW w:w="1231" w:type="dxa"/>
            <w:tcBorders>
              <w:top w:val="single" w:sz="4" w:space="0" w:color="auto"/>
              <w:left w:val="single" w:sz="4" w:space="0" w:color="auto"/>
              <w:bottom w:val="single" w:sz="4" w:space="0" w:color="auto"/>
              <w:right w:val="single" w:sz="4" w:space="0" w:color="auto"/>
            </w:tcBorders>
            <w:shd w:val="clear" w:color="auto" w:fill="auto"/>
            <w:hideMark/>
          </w:tcPr>
          <w:p w14:paraId="2F60EA31" w14:textId="77777777" w:rsidR="00E927EC" w:rsidRPr="00A85F80" w:rsidRDefault="00E927EC" w:rsidP="00A85F80">
            <w:pPr>
              <w:spacing w:line="240" w:lineRule="auto"/>
              <w:jc w:val="center"/>
              <w:rPr>
                <w:b/>
                <w:lang w:eastAsia="en-US"/>
              </w:rPr>
            </w:pPr>
            <w:r w:rsidRPr="00A85F80">
              <w:rPr>
                <w:b/>
              </w:rPr>
              <w:t>Kategorie vady</w:t>
            </w:r>
          </w:p>
        </w:tc>
        <w:tc>
          <w:tcPr>
            <w:tcW w:w="7537" w:type="dxa"/>
            <w:tcBorders>
              <w:top w:val="single" w:sz="4" w:space="0" w:color="auto"/>
              <w:left w:val="single" w:sz="4" w:space="0" w:color="auto"/>
              <w:bottom w:val="single" w:sz="4" w:space="0" w:color="auto"/>
              <w:right w:val="single" w:sz="4" w:space="0" w:color="auto"/>
            </w:tcBorders>
            <w:shd w:val="clear" w:color="auto" w:fill="auto"/>
            <w:hideMark/>
          </w:tcPr>
          <w:p w14:paraId="340536F0" w14:textId="77777777" w:rsidR="00E927EC" w:rsidRPr="00A85F80" w:rsidRDefault="00E927EC" w:rsidP="00A85F80">
            <w:pPr>
              <w:spacing w:line="240" w:lineRule="auto"/>
              <w:jc w:val="center"/>
              <w:rPr>
                <w:b/>
                <w:lang w:eastAsia="en-US"/>
              </w:rPr>
            </w:pPr>
            <w:r w:rsidRPr="00A85F80">
              <w:rPr>
                <w:b/>
              </w:rPr>
              <w:t>Popis vady</w:t>
            </w:r>
          </w:p>
        </w:tc>
      </w:tr>
      <w:tr w:rsidR="00E927EC" w14:paraId="5ABFB5D3" w14:textId="77777777" w:rsidTr="00A85F80">
        <w:tc>
          <w:tcPr>
            <w:tcW w:w="12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805FD4" w14:textId="77777777" w:rsidR="00E927EC" w:rsidRDefault="00E927EC" w:rsidP="00A85F80">
            <w:pPr>
              <w:spacing w:line="240" w:lineRule="auto"/>
              <w:jc w:val="center"/>
              <w:rPr>
                <w:lang w:eastAsia="en-US"/>
              </w:rPr>
            </w:pPr>
            <w:r>
              <w:t>Kritická</w:t>
            </w: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E926BA" w14:textId="77777777" w:rsidR="00E927EC" w:rsidRDefault="00E927EC" w:rsidP="00A85F80">
            <w:pPr>
              <w:spacing w:line="240" w:lineRule="auto"/>
              <w:jc w:val="center"/>
              <w:rPr>
                <w:lang w:eastAsia="en-US"/>
              </w:rPr>
            </w:pPr>
            <w:r>
              <w:t>A</w:t>
            </w:r>
          </w:p>
        </w:tc>
        <w:tc>
          <w:tcPr>
            <w:tcW w:w="7537" w:type="dxa"/>
            <w:tcBorders>
              <w:top w:val="single" w:sz="4" w:space="0" w:color="auto"/>
              <w:left w:val="single" w:sz="4" w:space="0" w:color="auto"/>
              <w:bottom w:val="single" w:sz="4" w:space="0" w:color="auto"/>
              <w:right w:val="single" w:sz="4" w:space="0" w:color="auto"/>
            </w:tcBorders>
            <w:shd w:val="clear" w:color="auto" w:fill="auto"/>
            <w:hideMark/>
          </w:tcPr>
          <w:p w14:paraId="7A7F77D2" w14:textId="77777777" w:rsidR="00E927EC" w:rsidRPr="00A85F80" w:rsidRDefault="00E927EC" w:rsidP="00A85F80">
            <w:pPr>
              <w:pStyle w:val="Odstavecsmlouvy"/>
              <w:numPr>
                <w:ilvl w:val="0"/>
                <w:numId w:val="0"/>
              </w:numPr>
              <w:jc w:val="left"/>
              <w:rPr>
                <w:color w:val="000000"/>
                <w:lang w:eastAsia="en-US"/>
              </w:rPr>
            </w:pPr>
            <w:r w:rsidRPr="00A85F80">
              <w:rPr>
                <w:color w:val="000000"/>
                <w:lang w:eastAsia="en-US"/>
              </w:rPr>
              <w:t>Vada se projevuje jedním z následujících způsobů:</w:t>
            </w:r>
          </w:p>
          <w:p w14:paraId="0724B3B8" w14:textId="77777777" w:rsidR="00E927EC" w:rsidRPr="00A85F80" w:rsidRDefault="00E927EC" w:rsidP="00A85F80">
            <w:pPr>
              <w:pStyle w:val="Odstavecsmlouvy"/>
              <w:numPr>
                <w:ilvl w:val="0"/>
                <w:numId w:val="38"/>
              </w:numPr>
              <w:jc w:val="left"/>
              <w:rPr>
                <w:color w:val="000000"/>
                <w:lang w:eastAsia="en-US"/>
              </w:rPr>
            </w:pPr>
            <w:r w:rsidRPr="00A85F80">
              <w:rPr>
                <w:color w:val="000000"/>
                <w:lang w:eastAsia="en-US"/>
              </w:rPr>
              <w:t>na příslušném serveru, na jakékoli pracovní stanici nebo na jakémkoli mobilním zařízení:</w:t>
            </w:r>
          </w:p>
          <w:p w14:paraId="260F5A36" w14:textId="77777777" w:rsidR="00E927EC" w:rsidRPr="00A85F80" w:rsidRDefault="00E927EC" w:rsidP="00A85F80">
            <w:pPr>
              <w:pStyle w:val="Odstavecsmlouvy"/>
              <w:numPr>
                <w:ilvl w:val="1"/>
                <w:numId w:val="38"/>
              </w:numPr>
              <w:jc w:val="left"/>
              <w:rPr>
                <w:color w:val="000000"/>
                <w:lang w:eastAsia="en-US"/>
              </w:rPr>
            </w:pPr>
            <w:r w:rsidRPr="00A85F80">
              <w:rPr>
                <w:color w:val="000000"/>
                <w:lang w:eastAsia="en-US"/>
              </w:rPr>
              <w:t>Software jako celek nelze používat;</w:t>
            </w:r>
          </w:p>
          <w:p w14:paraId="36047E38" w14:textId="77777777" w:rsidR="00E927EC" w:rsidRPr="00A85F80" w:rsidRDefault="00E927EC" w:rsidP="00A85F80">
            <w:pPr>
              <w:pStyle w:val="Odstavecsmlouvy"/>
              <w:numPr>
                <w:ilvl w:val="1"/>
                <w:numId w:val="38"/>
              </w:numPr>
              <w:jc w:val="left"/>
              <w:rPr>
                <w:color w:val="000000"/>
                <w:lang w:eastAsia="en-US"/>
              </w:rPr>
            </w:pPr>
            <w:r w:rsidRPr="00A85F80">
              <w:rPr>
                <w:color w:val="000000"/>
                <w:lang w:eastAsia="en-US"/>
              </w:rPr>
              <w:t>došlo nebo dochází k narušení důvěrnosti nebo integrity dat zpracovávaných v Software;</w:t>
            </w:r>
          </w:p>
          <w:p w14:paraId="656AF173" w14:textId="77777777" w:rsidR="00E927EC" w:rsidRDefault="00E927EC" w:rsidP="00A85F80">
            <w:pPr>
              <w:pStyle w:val="Odstavecsmlouvy"/>
              <w:numPr>
                <w:ilvl w:val="1"/>
                <w:numId w:val="38"/>
              </w:numPr>
              <w:jc w:val="left"/>
              <w:rPr>
                <w:lang w:eastAsia="en-US"/>
              </w:rPr>
            </w:pPr>
            <w:r w:rsidRPr="00A85F80">
              <w:rPr>
                <w:color w:val="000000"/>
                <w:lang w:eastAsia="en-US"/>
              </w:rPr>
              <w:t>dochází k opakovanému zhroucení nebo zatuhnutí Software jako celku;</w:t>
            </w:r>
          </w:p>
          <w:p w14:paraId="52BDB114" w14:textId="77777777" w:rsidR="00E927EC" w:rsidRDefault="00E927EC" w:rsidP="00A85F80">
            <w:pPr>
              <w:pStyle w:val="Odstavecsmlouvy"/>
              <w:numPr>
                <w:ilvl w:val="0"/>
                <w:numId w:val="38"/>
              </w:numPr>
              <w:jc w:val="left"/>
              <w:rPr>
                <w:lang w:eastAsia="en-US"/>
              </w:rPr>
            </w:pPr>
            <w:r w:rsidRPr="00A85F80">
              <w:rPr>
                <w:color w:val="000000"/>
                <w:lang w:eastAsia="en-US"/>
              </w:rPr>
              <w:t>došlo nebo dochází k narušení důvěrnosti nebo integrity dat předávaných ze Software přes integrační vazby do jiných informačních systémů;</w:t>
            </w:r>
          </w:p>
          <w:p w14:paraId="523F201C" w14:textId="77777777" w:rsidR="00E927EC" w:rsidRDefault="00E927EC" w:rsidP="00A85F80">
            <w:pPr>
              <w:pStyle w:val="Odstavecsmlouvy"/>
              <w:numPr>
                <w:ilvl w:val="0"/>
                <w:numId w:val="38"/>
              </w:numPr>
              <w:jc w:val="left"/>
              <w:rPr>
                <w:lang w:eastAsia="en-US"/>
              </w:rPr>
            </w:pPr>
            <w:r w:rsidRPr="00A85F80">
              <w:rPr>
                <w:color w:val="000000"/>
                <w:lang w:eastAsia="en-US"/>
              </w:rPr>
              <w:t>došlo nebo dochází k přerušení komunikace s databází nebo k narušení důvěrnosti nebo integrity komunikace s databází.</w:t>
            </w:r>
          </w:p>
        </w:tc>
      </w:tr>
      <w:tr w:rsidR="00E927EC" w14:paraId="13956E2F" w14:textId="77777777" w:rsidTr="00A85F80">
        <w:tc>
          <w:tcPr>
            <w:tcW w:w="12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AF4FD3" w14:textId="77777777" w:rsidR="00E927EC" w:rsidRDefault="00E927EC" w:rsidP="00A85F80">
            <w:pPr>
              <w:spacing w:line="240" w:lineRule="auto"/>
              <w:jc w:val="center"/>
              <w:rPr>
                <w:lang w:eastAsia="en-US"/>
              </w:rPr>
            </w:pPr>
            <w:r>
              <w:t>Závažná</w:t>
            </w: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9601E7" w14:textId="77777777" w:rsidR="00E927EC" w:rsidRDefault="00E927EC" w:rsidP="00A85F80">
            <w:pPr>
              <w:spacing w:line="240" w:lineRule="auto"/>
              <w:jc w:val="center"/>
              <w:rPr>
                <w:lang w:eastAsia="en-US"/>
              </w:rPr>
            </w:pPr>
            <w:r>
              <w:t>B</w:t>
            </w:r>
          </w:p>
        </w:tc>
        <w:tc>
          <w:tcPr>
            <w:tcW w:w="7537" w:type="dxa"/>
            <w:tcBorders>
              <w:top w:val="single" w:sz="4" w:space="0" w:color="auto"/>
              <w:left w:val="single" w:sz="4" w:space="0" w:color="auto"/>
              <w:bottom w:val="single" w:sz="4" w:space="0" w:color="auto"/>
              <w:right w:val="single" w:sz="4" w:space="0" w:color="auto"/>
            </w:tcBorders>
            <w:shd w:val="clear" w:color="auto" w:fill="auto"/>
            <w:hideMark/>
          </w:tcPr>
          <w:p w14:paraId="74D3FA38" w14:textId="77777777" w:rsidR="00E927EC" w:rsidRPr="00A85F80" w:rsidRDefault="00E927EC" w:rsidP="00A85F80">
            <w:pPr>
              <w:pStyle w:val="Odstavecsmlouvy"/>
              <w:numPr>
                <w:ilvl w:val="0"/>
                <w:numId w:val="0"/>
              </w:numPr>
              <w:jc w:val="left"/>
              <w:rPr>
                <w:color w:val="000000"/>
                <w:lang w:eastAsia="en-US"/>
              </w:rPr>
            </w:pPr>
            <w:r w:rsidRPr="00A85F80">
              <w:rPr>
                <w:color w:val="000000"/>
                <w:lang w:eastAsia="en-US"/>
              </w:rPr>
              <w:t>Vada se projevuje jedním z následujících způsobů:</w:t>
            </w:r>
          </w:p>
          <w:p w14:paraId="03332790" w14:textId="77777777" w:rsidR="00E927EC" w:rsidRPr="00A85F80" w:rsidRDefault="00E927EC" w:rsidP="00A85F80">
            <w:pPr>
              <w:pStyle w:val="Odstavecsmlouvy"/>
              <w:numPr>
                <w:ilvl w:val="0"/>
                <w:numId w:val="38"/>
              </w:numPr>
              <w:jc w:val="left"/>
              <w:rPr>
                <w:color w:val="000000"/>
                <w:lang w:eastAsia="en-US"/>
              </w:rPr>
            </w:pPr>
            <w:r w:rsidRPr="00A85F80">
              <w:rPr>
                <w:color w:val="000000"/>
                <w:lang w:eastAsia="en-US"/>
              </w:rPr>
              <w:t>na příslušném serveru, na jakékoli pracovní stanici nebo na jakémkoli mobilním zařízení:</w:t>
            </w:r>
          </w:p>
          <w:p w14:paraId="5C818478" w14:textId="77777777" w:rsidR="00E927EC" w:rsidRPr="00A85F80" w:rsidRDefault="00E927EC" w:rsidP="00A85F80">
            <w:pPr>
              <w:pStyle w:val="Odstavecsmlouvy"/>
              <w:numPr>
                <w:ilvl w:val="1"/>
                <w:numId w:val="38"/>
              </w:numPr>
              <w:jc w:val="left"/>
              <w:rPr>
                <w:color w:val="000000"/>
                <w:lang w:eastAsia="en-US"/>
              </w:rPr>
            </w:pPr>
            <w:r w:rsidRPr="00A85F80">
              <w:rPr>
                <w:color w:val="000000"/>
                <w:lang w:eastAsia="en-US"/>
              </w:rPr>
              <w:t>významnou část Software nelze používat;</w:t>
            </w:r>
          </w:p>
          <w:p w14:paraId="6FC3E289" w14:textId="77777777" w:rsidR="00E927EC" w:rsidRPr="00A85F80" w:rsidRDefault="00E927EC" w:rsidP="00A85F80">
            <w:pPr>
              <w:pStyle w:val="Odstavecsmlouvy"/>
              <w:numPr>
                <w:ilvl w:val="1"/>
                <w:numId w:val="38"/>
              </w:numPr>
              <w:jc w:val="left"/>
              <w:rPr>
                <w:color w:val="000000"/>
                <w:lang w:eastAsia="en-US"/>
              </w:rPr>
            </w:pPr>
            <w:r w:rsidRPr="00A85F80">
              <w:rPr>
                <w:color w:val="000000"/>
                <w:lang w:eastAsia="en-US"/>
              </w:rPr>
              <w:t>dochází k narušení dostupnosti dat zpracovávaných v Software;</w:t>
            </w:r>
          </w:p>
          <w:p w14:paraId="48D684AD" w14:textId="77777777" w:rsidR="00E927EC" w:rsidRPr="00A85F80" w:rsidRDefault="00E927EC" w:rsidP="00A85F80">
            <w:pPr>
              <w:pStyle w:val="Odstavecsmlouvy"/>
              <w:numPr>
                <w:ilvl w:val="1"/>
                <w:numId w:val="38"/>
              </w:numPr>
              <w:jc w:val="left"/>
              <w:rPr>
                <w:color w:val="000000"/>
                <w:lang w:eastAsia="en-US"/>
              </w:rPr>
            </w:pPr>
            <w:r w:rsidRPr="00A85F80">
              <w:rPr>
                <w:color w:val="000000"/>
                <w:lang w:eastAsia="en-US"/>
              </w:rPr>
              <w:t>dochází k opakovanému zhroucení nebo zatuhnutí kterékoli části Software;</w:t>
            </w:r>
          </w:p>
          <w:p w14:paraId="68ACB1B1" w14:textId="77777777" w:rsidR="00E927EC" w:rsidRDefault="00E927EC" w:rsidP="00A85F80">
            <w:pPr>
              <w:pStyle w:val="Odstavecsmlouvy"/>
              <w:numPr>
                <w:ilvl w:val="1"/>
                <w:numId w:val="38"/>
              </w:numPr>
              <w:jc w:val="left"/>
              <w:rPr>
                <w:lang w:eastAsia="en-US"/>
              </w:rPr>
            </w:pPr>
            <w:r w:rsidRPr="00A85F80">
              <w:rPr>
                <w:color w:val="000000"/>
                <w:lang w:eastAsia="en-US"/>
              </w:rPr>
              <w:t>odezvy Software znemožňují nebo významně omezují práci uživatelů v reálném čase;</w:t>
            </w:r>
          </w:p>
          <w:p w14:paraId="4429D321" w14:textId="77777777" w:rsidR="00E927EC" w:rsidRDefault="00E927EC" w:rsidP="00A85F80">
            <w:pPr>
              <w:pStyle w:val="Odstavecsmlouvy"/>
              <w:numPr>
                <w:ilvl w:val="0"/>
                <w:numId w:val="38"/>
              </w:numPr>
              <w:jc w:val="left"/>
              <w:rPr>
                <w:lang w:eastAsia="en-US"/>
              </w:rPr>
            </w:pPr>
            <w:r w:rsidRPr="00A85F80">
              <w:rPr>
                <w:color w:val="000000"/>
                <w:lang w:eastAsia="en-US"/>
              </w:rPr>
              <w:t>dochází k narušení dostupnosti dat, které mají být předávány ze Software přes integrační vazby do jiných informačních systémů.</w:t>
            </w:r>
          </w:p>
        </w:tc>
      </w:tr>
      <w:tr w:rsidR="00E927EC" w14:paraId="481630E6" w14:textId="77777777" w:rsidTr="00A85F80">
        <w:tc>
          <w:tcPr>
            <w:tcW w:w="12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B0C8B4" w14:textId="77777777" w:rsidR="00E927EC" w:rsidRDefault="00E927EC" w:rsidP="00A85F80">
            <w:pPr>
              <w:spacing w:line="240" w:lineRule="auto"/>
              <w:jc w:val="center"/>
              <w:rPr>
                <w:lang w:eastAsia="en-US"/>
              </w:rPr>
            </w:pPr>
            <w:r>
              <w:t>Běžná</w:t>
            </w: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10941C" w14:textId="77777777" w:rsidR="00E927EC" w:rsidRDefault="00E927EC" w:rsidP="00A85F80">
            <w:pPr>
              <w:spacing w:line="240" w:lineRule="auto"/>
              <w:jc w:val="center"/>
              <w:rPr>
                <w:lang w:eastAsia="en-US"/>
              </w:rPr>
            </w:pPr>
            <w:r>
              <w:t>C</w:t>
            </w:r>
          </w:p>
        </w:tc>
        <w:tc>
          <w:tcPr>
            <w:tcW w:w="7537" w:type="dxa"/>
            <w:tcBorders>
              <w:top w:val="single" w:sz="4" w:space="0" w:color="auto"/>
              <w:left w:val="single" w:sz="4" w:space="0" w:color="auto"/>
              <w:bottom w:val="single" w:sz="4" w:space="0" w:color="auto"/>
              <w:right w:val="single" w:sz="4" w:space="0" w:color="auto"/>
            </w:tcBorders>
            <w:shd w:val="clear" w:color="auto" w:fill="auto"/>
            <w:hideMark/>
          </w:tcPr>
          <w:p w14:paraId="420EAD2B" w14:textId="77777777" w:rsidR="00E927EC" w:rsidRDefault="00E927EC" w:rsidP="00A85F80">
            <w:pPr>
              <w:spacing w:line="240" w:lineRule="auto"/>
              <w:rPr>
                <w:lang w:eastAsia="en-US"/>
              </w:rPr>
            </w:pPr>
            <w:r w:rsidRPr="00A85F80">
              <w:rPr>
                <w:color w:val="000000"/>
              </w:rPr>
              <w:t>Vada se na příslušném serveru, na kterékoli pracovní stanici nebo na jakémkoli mobilním zařízení projevuje omezeními, chybami nebo delšími odezvami, avšak Software lze přesto alespoň zčásti využívat.</w:t>
            </w:r>
          </w:p>
        </w:tc>
      </w:tr>
    </w:tbl>
    <w:p w14:paraId="165EBF13" w14:textId="77777777" w:rsidR="00E927EC" w:rsidRDefault="00E927EC" w:rsidP="00E927EC">
      <w:pPr>
        <w:jc w:val="left"/>
        <w:rPr>
          <w:u w:val="single"/>
        </w:rPr>
      </w:pPr>
    </w:p>
    <w:p w14:paraId="4BD4F55F" w14:textId="77777777" w:rsidR="00E927EC" w:rsidRDefault="00E927EC" w:rsidP="00E927EC">
      <w:pPr>
        <w:spacing w:line="240" w:lineRule="auto"/>
        <w:jc w:val="left"/>
        <w:rPr>
          <w:u w:val="single"/>
        </w:rPr>
      </w:pPr>
    </w:p>
    <w:p w14:paraId="43D62390" w14:textId="77777777" w:rsidR="00E927EC" w:rsidRDefault="00E927EC" w:rsidP="00E927EC">
      <w:pPr>
        <w:jc w:val="left"/>
        <w:rPr>
          <w:u w:val="single"/>
        </w:rPr>
      </w:pPr>
    </w:p>
    <w:p w14:paraId="091F344A" w14:textId="77777777" w:rsidR="00E927EC" w:rsidRDefault="00E927EC" w:rsidP="00E927EC">
      <w:pPr>
        <w:spacing w:line="240" w:lineRule="auto"/>
        <w:jc w:val="left"/>
        <w:rPr>
          <w:u w:val="single"/>
        </w:rPr>
      </w:pPr>
      <w:r>
        <w:rPr>
          <w:u w:val="single"/>
        </w:rPr>
        <w:br w:type="page"/>
      </w:r>
    </w:p>
    <w:p w14:paraId="0D25C0B8" w14:textId="77777777" w:rsidR="00E927EC" w:rsidRDefault="00E927EC" w:rsidP="00E927EC">
      <w:r w:rsidRPr="001434D3">
        <w:rPr>
          <w:u w:val="single"/>
        </w:rPr>
        <w:lastRenderedPageBreak/>
        <w:t>Lhůty a smluvní pokuty za jejich nedodržení jsou sjednány takto:</w:t>
      </w:r>
      <w:r w:rsidRPr="00D37862">
        <w:t xml:space="preserve"> </w:t>
      </w:r>
    </w:p>
    <w:p w14:paraId="7C5F1168" w14:textId="77777777" w:rsidR="00E927EC" w:rsidRDefault="00E927EC" w:rsidP="00E927EC"/>
    <w:p w14:paraId="662BB652" w14:textId="77777777" w:rsidR="00E927EC" w:rsidRDefault="00E927EC" w:rsidP="00E927EC">
      <w:r>
        <w:t xml:space="preserve">Není-li ve specifikaci Služby nebo ve smlouvě uvedeno jinak, počínají tyto lhůty běžet okamžikem zadání Požadavku. V případě, že bude </w:t>
      </w:r>
      <w:r w:rsidR="00347D61">
        <w:t xml:space="preserve">Půjčitel </w:t>
      </w:r>
      <w:r>
        <w:t xml:space="preserve">v prodlení se zahájením prací na odstranění vady nebo s odstraněním vady, je </w:t>
      </w:r>
      <w:r w:rsidR="00347D61">
        <w:t xml:space="preserve">Vypůjčitel </w:t>
      </w:r>
      <w:r>
        <w:t xml:space="preserve">oprávněn požadovat po </w:t>
      </w:r>
      <w:r w:rsidR="00347D61">
        <w:t xml:space="preserve">Půjčiteli </w:t>
      </w:r>
      <w:r>
        <w:t xml:space="preserve">zaplacení smluvní pokuty sjednané v tabulce níže, a to za každou vadu zvlášť, a </w:t>
      </w:r>
      <w:r w:rsidR="00347D61">
        <w:t xml:space="preserve">Půjčitel </w:t>
      </w:r>
      <w:r>
        <w:t>je povinen takovou smluvní pokutu uhradit.</w:t>
      </w:r>
    </w:p>
    <w:p w14:paraId="35FE453A" w14:textId="77777777" w:rsidR="00E927EC" w:rsidRDefault="00E927EC" w:rsidP="00E927E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1741"/>
        <w:gridCol w:w="2693"/>
        <w:gridCol w:w="1465"/>
        <w:gridCol w:w="2940"/>
      </w:tblGrid>
      <w:tr w:rsidR="00E927EC" w:rsidRPr="001434D3" w14:paraId="5C1AEBB8" w14:textId="77777777" w:rsidTr="00A85F80">
        <w:tc>
          <w:tcPr>
            <w:tcW w:w="1231" w:type="dxa"/>
            <w:vMerge w:val="restart"/>
            <w:shd w:val="clear" w:color="auto" w:fill="auto"/>
            <w:vAlign w:val="center"/>
          </w:tcPr>
          <w:p w14:paraId="76B288F3" w14:textId="77777777" w:rsidR="00E927EC" w:rsidRPr="001434D3" w:rsidRDefault="00E927EC" w:rsidP="00A85F80">
            <w:pPr>
              <w:jc w:val="center"/>
              <w:rPr>
                <w:b/>
              </w:rPr>
            </w:pPr>
            <w:r w:rsidRPr="001434D3">
              <w:rPr>
                <w:b/>
              </w:rPr>
              <w:t>Kategorie vady</w:t>
            </w:r>
          </w:p>
        </w:tc>
        <w:tc>
          <w:tcPr>
            <w:tcW w:w="4434" w:type="dxa"/>
            <w:gridSpan w:val="2"/>
            <w:shd w:val="clear" w:color="auto" w:fill="auto"/>
            <w:vAlign w:val="center"/>
          </w:tcPr>
          <w:p w14:paraId="3A3CCC09" w14:textId="77777777" w:rsidR="00E927EC" w:rsidRPr="001434D3" w:rsidRDefault="00E927EC" w:rsidP="00A85F80">
            <w:pPr>
              <w:jc w:val="center"/>
              <w:rPr>
                <w:b/>
              </w:rPr>
            </w:pPr>
            <w:r>
              <w:rPr>
                <w:b/>
              </w:rPr>
              <w:t xml:space="preserve">Zahájení prací na odstranění </w:t>
            </w:r>
            <w:r w:rsidRPr="001434D3">
              <w:rPr>
                <w:b/>
              </w:rPr>
              <w:t>vady</w:t>
            </w:r>
          </w:p>
        </w:tc>
        <w:tc>
          <w:tcPr>
            <w:tcW w:w="4405" w:type="dxa"/>
            <w:gridSpan w:val="2"/>
            <w:shd w:val="clear" w:color="auto" w:fill="auto"/>
            <w:vAlign w:val="center"/>
          </w:tcPr>
          <w:p w14:paraId="496C558D" w14:textId="77777777" w:rsidR="00E927EC" w:rsidRPr="001434D3" w:rsidRDefault="00E927EC" w:rsidP="00A85F80">
            <w:pPr>
              <w:jc w:val="center"/>
              <w:rPr>
                <w:b/>
              </w:rPr>
            </w:pPr>
            <w:r w:rsidRPr="001434D3">
              <w:rPr>
                <w:b/>
              </w:rPr>
              <w:t>Odstranění vady</w:t>
            </w:r>
          </w:p>
        </w:tc>
      </w:tr>
      <w:tr w:rsidR="00E927EC" w:rsidRPr="001434D3" w14:paraId="10F5BE43" w14:textId="77777777" w:rsidTr="00A85F80">
        <w:tc>
          <w:tcPr>
            <w:tcW w:w="1231" w:type="dxa"/>
            <w:vMerge/>
            <w:shd w:val="clear" w:color="auto" w:fill="auto"/>
            <w:vAlign w:val="center"/>
          </w:tcPr>
          <w:p w14:paraId="0FD1E875" w14:textId="77777777" w:rsidR="00E927EC" w:rsidRPr="001434D3" w:rsidRDefault="00E927EC" w:rsidP="00A85F80">
            <w:pPr>
              <w:jc w:val="center"/>
              <w:rPr>
                <w:b/>
              </w:rPr>
            </w:pPr>
          </w:p>
        </w:tc>
        <w:tc>
          <w:tcPr>
            <w:tcW w:w="1741" w:type="dxa"/>
            <w:shd w:val="clear" w:color="auto" w:fill="auto"/>
            <w:vAlign w:val="center"/>
          </w:tcPr>
          <w:p w14:paraId="02CF9897" w14:textId="77777777" w:rsidR="00E927EC" w:rsidRPr="001434D3" w:rsidRDefault="00E927EC" w:rsidP="00A85F80">
            <w:pPr>
              <w:jc w:val="center"/>
              <w:rPr>
                <w:b/>
              </w:rPr>
            </w:pPr>
            <w:r w:rsidRPr="001434D3">
              <w:rPr>
                <w:b/>
              </w:rPr>
              <w:t>Lhůta pro zahájení prací na odstranění vady</w:t>
            </w:r>
          </w:p>
        </w:tc>
        <w:tc>
          <w:tcPr>
            <w:tcW w:w="2693" w:type="dxa"/>
            <w:shd w:val="clear" w:color="auto" w:fill="auto"/>
            <w:vAlign w:val="center"/>
          </w:tcPr>
          <w:p w14:paraId="711D824A" w14:textId="77777777" w:rsidR="00E927EC" w:rsidRPr="006632F2" w:rsidRDefault="00E927EC" w:rsidP="00A85F80">
            <w:pPr>
              <w:jc w:val="center"/>
              <w:rPr>
                <w:b/>
              </w:rPr>
            </w:pPr>
            <w:r w:rsidRPr="006632F2">
              <w:rPr>
                <w:b/>
              </w:rPr>
              <w:t xml:space="preserve">Smluvní pokuta za prodlení </w:t>
            </w:r>
            <w:r>
              <w:rPr>
                <w:b/>
              </w:rPr>
              <w:t>Prodávajícího</w:t>
            </w:r>
            <w:r w:rsidRPr="006632F2">
              <w:rPr>
                <w:b/>
              </w:rPr>
              <w:t xml:space="preserve">, </w:t>
            </w:r>
            <w:r w:rsidRPr="006632F2">
              <w:rPr>
                <w:b/>
              </w:rPr>
              <w:br/>
            </w:r>
            <w:r w:rsidRPr="00982BF1">
              <w:t xml:space="preserve">tj. za nedodržení lhůty </w:t>
            </w:r>
            <w:r w:rsidRPr="00982BF1">
              <w:br/>
              <w:t>pro zahájení prací na odstranění vady</w:t>
            </w:r>
          </w:p>
        </w:tc>
        <w:tc>
          <w:tcPr>
            <w:tcW w:w="1465" w:type="dxa"/>
            <w:shd w:val="clear" w:color="auto" w:fill="auto"/>
            <w:vAlign w:val="center"/>
          </w:tcPr>
          <w:p w14:paraId="141C3BE3" w14:textId="77777777" w:rsidR="00E927EC" w:rsidRPr="006632F2" w:rsidRDefault="00E927EC" w:rsidP="00A85F80">
            <w:pPr>
              <w:jc w:val="center"/>
              <w:rPr>
                <w:b/>
              </w:rPr>
            </w:pPr>
            <w:r w:rsidRPr="006632F2">
              <w:rPr>
                <w:b/>
              </w:rPr>
              <w:t>Lhůta pro odstranění vady</w:t>
            </w:r>
          </w:p>
        </w:tc>
        <w:tc>
          <w:tcPr>
            <w:tcW w:w="2940" w:type="dxa"/>
            <w:shd w:val="clear" w:color="auto" w:fill="auto"/>
            <w:vAlign w:val="center"/>
          </w:tcPr>
          <w:p w14:paraId="1A322658" w14:textId="77777777" w:rsidR="00E927EC" w:rsidRPr="006632F2" w:rsidRDefault="00E927EC" w:rsidP="00A85F80">
            <w:pPr>
              <w:jc w:val="center"/>
              <w:rPr>
                <w:b/>
              </w:rPr>
            </w:pPr>
            <w:r w:rsidRPr="006632F2">
              <w:rPr>
                <w:b/>
              </w:rPr>
              <w:t xml:space="preserve">Smluvní pokuta za prodlení </w:t>
            </w:r>
            <w:r>
              <w:rPr>
                <w:b/>
              </w:rPr>
              <w:t>Prodávajícího</w:t>
            </w:r>
            <w:r w:rsidRPr="006632F2">
              <w:rPr>
                <w:b/>
              </w:rPr>
              <w:t xml:space="preserve">, </w:t>
            </w:r>
            <w:r w:rsidRPr="006632F2">
              <w:rPr>
                <w:b/>
              </w:rPr>
              <w:br/>
            </w:r>
            <w:r w:rsidRPr="00982BF1">
              <w:t>tj. za nedodržení lhůty pro odstranění vady</w:t>
            </w:r>
          </w:p>
        </w:tc>
      </w:tr>
      <w:tr w:rsidR="00E927EC" w14:paraId="331456CB" w14:textId="77777777" w:rsidTr="00A85F80">
        <w:tc>
          <w:tcPr>
            <w:tcW w:w="1231" w:type="dxa"/>
            <w:shd w:val="clear" w:color="auto" w:fill="auto"/>
            <w:vAlign w:val="center"/>
          </w:tcPr>
          <w:p w14:paraId="3E90BDF9" w14:textId="77777777" w:rsidR="00E927EC" w:rsidRDefault="00E927EC" w:rsidP="00A85F80">
            <w:pPr>
              <w:jc w:val="center"/>
            </w:pPr>
            <w:r>
              <w:t>A</w:t>
            </w:r>
          </w:p>
        </w:tc>
        <w:tc>
          <w:tcPr>
            <w:tcW w:w="1741" w:type="dxa"/>
            <w:shd w:val="clear" w:color="auto" w:fill="auto"/>
          </w:tcPr>
          <w:p w14:paraId="51D4C4AF" w14:textId="77777777" w:rsidR="00E927EC" w:rsidRPr="00987350" w:rsidRDefault="00E927EC" w:rsidP="00A85F80">
            <w:pPr>
              <w:jc w:val="left"/>
            </w:pPr>
            <w:r>
              <w:t>2 hodiny v režimu 7x12</w:t>
            </w:r>
          </w:p>
        </w:tc>
        <w:tc>
          <w:tcPr>
            <w:tcW w:w="2693" w:type="dxa"/>
            <w:shd w:val="clear" w:color="auto" w:fill="auto"/>
          </w:tcPr>
          <w:p w14:paraId="6A8A557F" w14:textId="77777777" w:rsidR="00E927EC" w:rsidRPr="00987350" w:rsidRDefault="00E927EC" w:rsidP="00A85F80">
            <w:pPr>
              <w:jc w:val="left"/>
            </w:pPr>
            <w:r>
              <w:t>2</w:t>
            </w:r>
            <w:r w:rsidRPr="00987350">
              <w:t>00</w:t>
            </w:r>
            <w:r>
              <w:t>0</w:t>
            </w:r>
            <w:r w:rsidRPr="00987350">
              <w:t xml:space="preserve">,- Kč (slovy: </w:t>
            </w:r>
            <w:proofErr w:type="spellStart"/>
            <w:r>
              <w:t>dvatisíce</w:t>
            </w:r>
            <w:proofErr w:type="spellEnd"/>
            <w:r>
              <w:t xml:space="preserve"> </w:t>
            </w:r>
            <w:r w:rsidRPr="00987350">
              <w:t>korun českých) za každou hodinu prodlení</w:t>
            </w:r>
          </w:p>
        </w:tc>
        <w:tc>
          <w:tcPr>
            <w:tcW w:w="1465" w:type="dxa"/>
            <w:shd w:val="clear" w:color="auto" w:fill="auto"/>
          </w:tcPr>
          <w:p w14:paraId="57FEE6DE" w14:textId="77777777" w:rsidR="00E927EC" w:rsidRPr="00987350" w:rsidRDefault="00E927EC" w:rsidP="00A85F80">
            <w:pPr>
              <w:jc w:val="left"/>
            </w:pPr>
            <w:r>
              <w:t>8</w:t>
            </w:r>
            <w:r w:rsidRPr="00987350">
              <w:t xml:space="preserve"> hodin</w:t>
            </w:r>
            <w:r>
              <w:t xml:space="preserve"> v režimu 7x12</w:t>
            </w:r>
          </w:p>
        </w:tc>
        <w:tc>
          <w:tcPr>
            <w:tcW w:w="2940" w:type="dxa"/>
            <w:shd w:val="clear" w:color="auto" w:fill="auto"/>
          </w:tcPr>
          <w:p w14:paraId="68EBA48B" w14:textId="77777777" w:rsidR="00E927EC" w:rsidRDefault="00E927EC" w:rsidP="00A85F80">
            <w:pPr>
              <w:jc w:val="left"/>
            </w:pPr>
            <w:r>
              <w:t xml:space="preserve">5000,- Kč (slovy: </w:t>
            </w:r>
            <w:proofErr w:type="spellStart"/>
            <w:r>
              <w:t>pěttisíc</w:t>
            </w:r>
            <w:proofErr w:type="spellEnd"/>
            <w:r>
              <w:t xml:space="preserve"> korun českých) za </w:t>
            </w:r>
            <w:r w:rsidRPr="00D13399">
              <w:t>každ</w:t>
            </w:r>
            <w:r>
              <w:t>ou</w:t>
            </w:r>
            <w:r w:rsidRPr="00D13399">
              <w:t xml:space="preserve"> </w:t>
            </w:r>
            <w:r>
              <w:t>hodinu</w:t>
            </w:r>
            <w:r w:rsidRPr="00D13399">
              <w:t xml:space="preserve"> </w:t>
            </w:r>
            <w:r>
              <w:t>prodlení</w:t>
            </w:r>
          </w:p>
        </w:tc>
      </w:tr>
      <w:tr w:rsidR="00E927EC" w14:paraId="5E824CCF" w14:textId="77777777" w:rsidTr="00A85F80">
        <w:tc>
          <w:tcPr>
            <w:tcW w:w="1231" w:type="dxa"/>
            <w:shd w:val="clear" w:color="auto" w:fill="auto"/>
            <w:vAlign w:val="center"/>
          </w:tcPr>
          <w:p w14:paraId="2E526B9C" w14:textId="77777777" w:rsidR="00E927EC" w:rsidRDefault="00E927EC" w:rsidP="00A85F80">
            <w:pPr>
              <w:jc w:val="center"/>
            </w:pPr>
            <w:r>
              <w:t>B</w:t>
            </w:r>
          </w:p>
        </w:tc>
        <w:tc>
          <w:tcPr>
            <w:tcW w:w="1741" w:type="dxa"/>
            <w:shd w:val="clear" w:color="auto" w:fill="auto"/>
          </w:tcPr>
          <w:p w14:paraId="2AF70C8D" w14:textId="77777777" w:rsidR="00E927EC" w:rsidRDefault="00E927EC" w:rsidP="00A85F80">
            <w:pPr>
              <w:jc w:val="left"/>
            </w:pPr>
            <w:r>
              <w:t>4 hodin</w:t>
            </w:r>
            <w:r>
              <w:br/>
              <w:t>v režimu 7x12</w:t>
            </w:r>
          </w:p>
        </w:tc>
        <w:tc>
          <w:tcPr>
            <w:tcW w:w="2693" w:type="dxa"/>
            <w:shd w:val="clear" w:color="auto" w:fill="auto"/>
          </w:tcPr>
          <w:p w14:paraId="62A93EA2" w14:textId="77777777" w:rsidR="00E927EC" w:rsidRDefault="00E927EC" w:rsidP="00A85F80">
            <w:pPr>
              <w:jc w:val="left"/>
            </w:pPr>
            <w:r>
              <w:t xml:space="preserve">1000,- Kč (slovy: </w:t>
            </w:r>
            <w:proofErr w:type="spellStart"/>
            <w:r>
              <w:t>jedentisíc</w:t>
            </w:r>
            <w:proofErr w:type="spellEnd"/>
            <w:r>
              <w:t xml:space="preserve"> korun českých) za </w:t>
            </w:r>
            <w:r w:rsidRPr="00D13399">
              <w:t>každ</w:t>
            </w:r>
            <w:r>
              <w:t>ou</w:t>
            </w:r>
            <w:r w:rsidRPr="00D13399">
              <w:t xml:space="preserve"> </w:t>
            </w:r>
            <w:r>
              <w:t>hodinu prodlení</w:t>
            </w:r>
          </w:p>
        </w:tc>
        <w:tc>
          <w:tcPr>
            <w:tcW w:w="1465" w:type="dxa"/>
            <w:shd w:val="clear" w:color="auto" w:fill="auto"/>
          </w:tcPr>
          <w:p w14:paraId="11D4BCA6" w14:textId="77777777" w:rsidR="00E927EC" w:rsidRPr="00987350" w:rsidRDefault="00E927EC" w:rsidP="00A85F80">
            <w:pPr>
              <w:jc w:val="left"/>
            </w:pPr>
            <w:r>
              <w:t xml:space="preserve">24 </w:t>
            </w:r>
            <w:r w:rsidRPr="00987350">
              <w:t>hodin</w:t>
            </w:r>
            <w:r w:rsidRPr="00987350">
              <w:br/>
            </w:r>
            <w:r>
              <w:t>v režimu 7x12</w:t>
            </w:r>
          </w:p>
        </w:tc>
        <w:tc>
          <w:tcPr>
            <w:tcW w:w="2940" w:type="dxa"/>
            <w:shd w:val="clear" w:color="auto" w:fill="auto"/>
          </w:tcPr>
          <w:p w14:paraId="2955E015" w14:textId="77777777" w:rsidR="00E927EC" w:rsidRDefault="00E927EC" w:rsidP="00A85F80">
            <w:pPr>
              <w:jc w:val="left"/>
            </w:pPr>
            <w:r>
              <w:t xml:space="preserve">3000,- Kč (slovy: </w:t>
            </w:r>
            <w:proofErr w:type="spellStart"/>
            <w:r>
              <w:t>třitisíce</w:t>
            </w:r>
            <w:proofErr w:type="spellEnd"/>
            <w:r>
              <w:t xml:space="preserve"> korun českých) za </w:t>
            </w:r>
            <w:r w:rsidRPr="00D13399">
              <w:t>každ</w:t>
            </w:r>
            <w:r>
              <w:t>ou</w:t>
            </w:r>
            <w:r w:rsidRPr="00D13399">
              <w:t xml:space="preserve"> </w:t>
            </w:r>
            <w:r>
              <w:t>hodinu</w:t>
            </w:r>
            <w:r w:rsidRPr="00D13399">
              <w:t xml:space="preserve"> </w:t>
            </w:r>
            <w:r>
              <w:t>prodlení</w:t>
            </w:r>
          </w:p>
        </w:tc>
      </w:tr>
      <w:tr w:rsidR="00E927EC" w14:paraId="5648F481" w14:textId="77777777" w:rsidTr="00A85F80">
        <w:tc>
          <w:tcPr>
            <w:tcW w:w="1231" w:type="dxa"/>
            <w:shd w:val="clear" w:color="auto" w:fill="auto"/>
            <w:vAlign w:val="center"/>
          </w:tcPr>
          <w:p w14:paraId="47C99078" w14:textId="77777777" w:rsidR="00E927EC" w:rsidRDefault="00E927EC" w:rsidP="00A85F80">
            <w:pPr>
              <w:jc w:val="center"/>
            </w:pPr>
            <w:r>
              <w:t>C</w:t>
            </w:r>
          </w:p>
        </w:tc>
        <w:tc>
          <w:tcPr>
            <w:tcW w:w="1741" w:type="dxa"/>
            <w:shd w:val="clear" w:color="auto" w:fill="auto"/>
          </w:tcPr>
          <w:p w14:paraId="1AB81B52" w14:textId="77777777" w:rsidR="00E927EC" w:rsidRDefault="00E927EC" w:rsidP="00A85F80">
            <w:pPr>
              <w:jc w:val="left"/>
            </w:pPr>
            <w:r>
              <w:t>8 hodin</w:t>
            </w:r>
            <w:r>
              <w:br/>
            </w:r>
            <w:r w:rsidRPr="00987350">
              <w:t>v </w:t>
            </w:r>
            <w:r>
              <w:t>rámci Pracovní doby</w:t>
            </w:r>
          </w:p>
        </w:tc>
        <w:tc>
          <w:tcPr>
            <w:tcW w:w="2693" w:type="dxa"/>
            <w:shd w:val="clear" w:color="auto" w:fill="auto"/>
          </w:tcPr>
          <w:p w14:paraId="23FCD675" w14:textId="77777777" w:rsidR="00E927EC" w:rsidRDefault="00E927EC" w:rsidP="00A85F80">
            <w:pPr>
              <w:jc w:val="left"/>
            </w:pPr>
            <w:r>
              <w:t xml:space="preserve">500,- Kč (slovy: </w:t>
            </w:r>
            <w:proofErr w:type="spellStart"/>
            <w:r>
              <w:t>pětset</w:t>
            </w:r>
            <w:proofErr w:type="spellEnd"/>
            <w:r>
              <w:t xml:space="preserve"> korun českých) za </w:t>
            </w:r>
            <w:r w:rsidRPr="00D13399">
              <w:t>každ</w:t>
            </w:r>
            <w:r>
              <w:t>ou</w:t>
            </w:r>
            <w:r w:rsidRPr="00D13399">
              <w:t xml:space="preserve"> </w:t>
            </w:r>
            <w:r>
              <w:t>hodinu prodlení</w:t>
            </w:r>
          </w:p>
        </w:tc>
        <w:tc>
          <w:tcPr>
            <w:tcW w:w="1465" w:type="dxa"/>
            <w:shd w:val="clear" w:color="auto" w:fill="auto"/>
          </w:tcPr>
          <w:p w14:paraId="35BC0CCA" w14:textId="77777777" w:rsidR="00E927EC" w:rsidRDefault="00E927EC" w:rsidP="00A85F80">
            <w:pPr>
              <w:jc w:val="left"/>
            </w:pPr>
            <w:r>
              <w:t xml:space="preserve">48 hodin </w:t>
            </w:r>
            <w:r w:rsidRPr="00987350">
              <w:t xml:space="preserve">v rámci </w:t>
            </w:r>
            <w:r>
              <w:t>Pracovní doby</w:t>
            </w:r>
          </w:p>
        </w:tc>
        <w:tc>
          <w:tcPr>
            <w:tcW w:w="2940" w:type="dxa"/>
            <w:shd w:val="clear" w:color="auto" w:fill="auto"/>
          </w:tcPr>
          <w:p w14:paraId="0A436366" w14:textId="77777777" w:rsidR="00E927EC" w:rsidRDefault="00E927EC" w:rsidP="00A85F80">
            <w:pPr>
              <w:jc w:val="left"/>
            </w:pPr>
            <w:r>
              <w:t xml:space="preserve">1000,- Kč (slovy: </w:t>
            </w:r>
            <w:proofErr w:type="spellStart"/>
            <w:r>
              <w:t>jedentisíc</w:t>
            </w:r>
            <w:proofErr w:type="spellEnd"/>
            <w:r>
              <w:t xml:space="preserve"> korun českých) za </w:t>
            </w:r>
            <w:r w:rsidRPr="00D13399">
              <w:t>každ</w:t>
            </w:r>
            <w:r>
              <w:t>ý pracovní den</w:t>
            </w:r>
            <w:r w:rsidRPr="00D13399">
              <w:t xml:space="preserve"> </w:t>
            </w:r>
            <w:r>
              <w:t>prodlení</w:t>
            </w:r>
          </w:p>
        </w:tc>
      </w:tr>
    </w:tbl>
    <w:p w14:paraId="5F4074B4" w14:textId="77777777" w:rsidR="00AF18F4" w:rsidRDefault="00AF18F4" w:rsidP="00AF18F4">
      <w:pPr>
        <w:spacing w:after="160" w:line="259" w:lineRule="auto"/>
        <w:rPr>
          <w:rFonts w:ascii="Calibri" w:eastAsia="Calibri" w:hAnsi="Calibri" w:cs="Times New Roman"/>
          <w:b/>
          <w:bCs/>
          <w:kern w:val="2"/>
          <w:sz w:val="36"/>
          <w:szCs w:val="36"/>
          <w:lang w:eastAsia="en-US"/>
          <w14:ligatures w14:val="standardContextual"/>
        </w:rPr>
        <w:sectPr w:rsidR="00AF18F4" w:rsidSect="00D930BD">
          <w:pgSz w:w="11906" w:h="16838"/>
          <w:pgMar w:top="1417" w:right="926" w:bottom="1417" w:left="900" w:header="709" w:footer="708" w:gutter="0"/>
          <w:cols w:space="708"/>
          <w:titlePg/>
          <w:docGrid w:linePitch="360"/>
        </w:sectPr>
      </w:pPr>
    </w:p>
    <w:p w14:paraId="279E94A5" w14:textId="63440B28" w:rsidR="009447D2" w:rsidRPr="009447D2" w:rsidRDefault="009447D2" w:rsidP="009447D2">
      <w:pPr>
        <w:spacing w:after="160" w:line="259" w:lineRule="auto"/>
        <w:jc w:val="left"/>
        <w:rPr>
          <w:rFonts w:ascii="Calibri" w:eastAsia="Calibri" w:hAnsi="Calibri" w:cs="Times New Roman"/>
          <w:b/>
          <w:bCs/>
          <w:kern w:val="2"/>
          <w:sz w:val="36"/>
          <w:szCs w:val="36"/>
          <w:lang w:eastAsia="en-US"/>
          <w14:ligatures w14:val="standardContextual"/>
        </w:rPr>
      </w:pPr>
      <w:r w:rsidRPr="009447D2">
        <w:rPr>
          <w:rFonts w:ascii="Calibri" w:eastAsia="Calibri" w:hAnsi="Calibri" w:cs="Times New Roman"/>
          <w:b/>
          <w:bCs/>
          <w:kern w:val="2"/>
          <w:sz w:val="36"/>
          <w:szCs w:val="36"/>
          <w:lang w:eastAsia="en-US"/>
          <w14:ligatures w14:val="standardContextual"/>
        </w:rPr>
        <w:lastRenderedPageBreak/>
        <w:t>Příloha č. 5 – Blokové komunikační schéma a tabulka</w:t>
      </w:r>
    </w:p>
    <w:p w14:paraId="09B952B0" w14:textId="77777777" w:rsidR="009447D2" w:rsidRPr="009447D2" w:rsidRDefault="009447D2" w:rsidP="009447D2">
      <w:pPr>
        <w:spacing w:after="160" w:line="259" w:lineRule="auto"/>
        <w:jc w:val="left"/>
        <w:rPr>
          <w:rFonts w:ascii="Calibri" w:eastAsia="Calibri" w:hAnsi="Calibri" w:cs="Times New Roman"/>
          <w:b/>
          <w:bCs/>
          <w:kern w:val="2"/>
          <w:sz w:val="36"/>
          <w:szCs w:val="36"/>
          <w:lang w:eastAsia="en-US"/>
          <w14:ligatures w14:val="standardContextual"/>
        </w:rPr>
      </w:pPr>
      <w:r w:rsidRPr="009447D2">
        <w:rPr>
          <w:rFonts w:ascii="Calibri" w:eastAsia="Calibri" w:hAnsi="Calibri" w:cs="Times New Roman"/>
          <w:b/>
          <w:bCs/>
          <w:kern w:val="2"/>
          <w:sz w:val="36"/>
          <w:szCs w:val="36"/>
          <w:lang w:eastAsia="en-US"/>
          <w14:ligatures w14:val="standardContextual"/>
        </w:rPr>
        <w:t>Připojení ICT</w:t>
      </w:r>
    </w:p>
    <w:p w14:paraId="69AD0056" w14:textId="77777777" w:rsidR="009447D2" w:rsidRPr="009447D2" w:rsidRDefault="009447D2" w:rsidP="009447D2">
      <w:pPr>
        <w:spacing w:after="160" w:line="259" w:lineRule="auto"/>
        <w:jc w:val="left"/>
        <w:rPr>
          <w:rFonts w:ascii="Calibri" w:eastAsia="Calibri" w:hAnsi="Calibri" w:cs="Times New Roman"/>
          <w:kern w:val="2"/>
          <w:sz w:val="24"/>
          <w:szCs w:val="24"/>
          <w:lang w:eastAsia="en-US"/>
          <w14:ligatures w14:val="standardContextual"/>
        </w:rPr>
      </w:pPr>
      <w:r w:rsidRPr="009447D2">
        <w:rPr>
          <w:rFonts w:ascii="Calibri" w:eastAsia="Calibri" w:hAnsi="Calibri" w:cs="Times New Roman"/>
          <w:noProof/>
          <w:kern w:val="2"/>
          <w:sz w:val="24"/>
          <w:szCs w:val="24"/>
          <w14:ligatures w14:val="standardContextual"/>
        </w:rPr>
        <w:drawing>
          <wp:anchor distT="0" distB="0" distL="114300" distR="114300" simplePos="0" relativeHeight="251662336" behindDoc="1" locked="0" layoutInCell="1" allowOverlap="1" wp14:anchorId="38E667E7" wp14:editId="7A2CD677">
            <wp:simplePos x="0" y="0"/>
            <wp:positionH relativeFrom="margin">
              <wp:align>right</wp:align>
            </wp:positionH>
            <wp:positionV relativeFrom="paragraph">
              <wp:posOffset>1005205</wp:posOffset>
            </wp:positionV>
            <wp:extent cx="5760720" cy="5131435"/>
            <wp:effectExtent l="0" t="0" r="0" b="0"/>
            <wp:wrapTight wrapText="bothSides">
              <wp:wrapPolygon edited="0">
                <wp:start x="0" y="0"/>
                <wp:lineTo x="0" y="21490"/>
                <wp:lineTo x="21500" y="21490"/>
                <wp:lineTo x="21500" y="0"/>
                <wp:lineTo x="0" y="0"/>
              </wp:wrapPolygon>
            </wp:wrapTight>
            <wp:docPr id="142969533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443469" name="Obrázek 747443469"/>
                    <pic:cNvPicPr/>
                  </pic:nvPicPr>
                  <pic:blipFill>
                    <a:blip r:embed="rId19">
                      <a:extLst>
                        <a:ext uri="{28A0092B-C50C-407E-A947-70E740481C1C}">
                          <a14:useLocalDpi xmlns:a14="http://schemas.microsoft.com/office/drawing/2010/main" val="0"/>
                        </a:ext>
                      </a:extLst>
                    </a:blip>
                    <a:stretch>
                      <a:fillRect/>
                    </a:stretch>
                  </pic:blipFill>
                  <pic:spPr>
                    <a:xfrm>
                      <a:off x="0" y="0"/>
                      <a:ext cx="5760720" cy="5131435"/>
                    </a:xfrm>
                    <a:prstGeom prst="rect">
                      <a:avLst/>
                    </a:prstGeom>
                  </pic:spPr>
                </pic:pic>
              </a:graphicData>
            </a:graphic>
          </wp:anchor>
        </w:drawing>
      </w:r>
      <w:r w:rsidRPr="009447D2">
        <w:rPr>
          <w:rFonts w:ascii="Calibri" w:eastAsia="Calibri" w:hAnsi="Calibri" w:cs="Times New Roman"/>
          <w:kern w:val="2"/>
          <w:sz w:val="24"/>
          <w:szCs w:val="24"/>
          <w:lang w:eastAsia="en-US"/>
          <w14:ligatures w14:val="standardContextual"/>
        </w:rPr>
        <w:t xml:space="preserve">Dodávané řešení splňuje zadavatelem definované požadavky. Níže jsou uvedena schémata zapojení pro varianty </w:t>
      </w:r>
      <w:proofErr w:type="spellStart"/>
      <w:r w:rsidRPr="009447D2">
        <w:rPr>
          <w:rFonts w:ascii="Calibri" w:eastAsia="Calibri" w:hAnsi="Calibri" w:cs="Times New Roman"/>
          <w:kern w:val="2"/>
          <w:sz w:val="24"/>
          <w:szCs w:val="24"/>
          <w:lang w:eastAsia="en-US"/>
          <w14:ligatures w14:val="standardContextual"/>
        </w:rPr>
        <w:t>Offline</w:t>
      </w:r>
      <w:proofErr w:type="spellEnd"/>
      <w:r w:rsidRPr="009447D2">
        <w:rPr>
          <w:rFonts w:ascii="Calibri" w:eastAsia="Calibri" w:hAnsi="Calibri" w:cs="Times New Roman"/>
          <w:kern w:val="2"/>
          <w:sz w:val="24"/>
          <w:szCs w:val="24"/>
          <w:lang w:eastAsia="en-US"/>
          <w14:ligatures w14:val="standardContextual"/>
        </w:rPr>
        <w:t xml:space="preserve"> a Online čili do sítě zadavatele, přičemž realizované řešení bude formou </w:t>
      </w:r>
      <w:proofErr w:type="spellStart"/>
      <w:r w:rsidRPr="009447D2">
        <w:rPr>
          <w:rFonts w:ascii="Calibri" w:eastAsia="Calibri" w:hAnsi="Calibri" w:cs="Times New Roman"/>
          <w:kern w:val="2"/>
          <w:sz w:val="24"/>
          <w:szCs w:val="24"/>
          <w:lang w:eastAsia="en-US"/>
          <w14:ligatures w14:val="standardContextual"/>
        </w:rPr>
        <w:t>Offline</w:t>
      </w:r>
      <w:proofErr w:type="spellEnd"/>
      <w:r w:rsidRPr="009447D2">
        <w:rPr>
          <w:rFonts w:ascii="Calibri" w:eastAsia="Calibri" w:hAnsi="Calibri" w:cs="Times New Roman"/>
          <w:kern w:val="2"/>
          <w:sz w:val="24"/>
          <w:szCs w:val="24"/>
          <w:lang w:eastAsia="en-US"/>
          <w14:ligatures w14:val="standardContextual"/>
        </w:rPr>
        <w:t xml:space="preserve"> a Online připojení je uvedeno pouze jako jedna z možností.</w:t>
      </w:r>
    </w:p>
    <w:p w14:paraId="2CF2E4B8" w14:textId="77777777" w:rsidR="009447D2" w:rsidRPr="009447D2" w:rsidRDefault="009447D2" w:rsidP="009447D2">
      <w:pPr>
        <w:spacing w:after="160" w:line="259" w:lineRule="auto"/>
        <w:jc w:val="left"/>
        <w:rPr>
          <w:rFonts w:ascii="Calibri" w:eastAsia="Calibri" w:hAnsi="Calibri" w:cs="Times New Roman"/>
          <w:kern w:val="2"/>
          <w:sz w:val="24"/>
          <w:szCs w:val="24"/>
          <w:lang w:eastAsia="en-US"/>
          <w14:ligatures w14:val="standardContextual"/>
        </w:rPr>
      </w:pPr>
    </w:p>
    <w:p w14:paraId="7D3D3BE2" w14:textId="77777777" w:rsidR="009447D2" w:rsidRPr="009447D2" w:rsidRDefault="009447D2" w:rsidP="009447D2">
      <w:pPr>
        <w:spacing w:after="160" w:line="259" w:lineRule="auto"/>
        <w:jc w:val="left"/>
        <w:rPr>
          <w:rFonts w:ascii="Calibri" w:eastAsia="Calibri" w:hAnsi="Calibri" w:cs="Times New Roman"/>
          <w:kern w:val="2"/>
          <w:sz w:val="24"/>
          <w:szCs w:val="24"/>
          <w:lang w:eastAsia="en-US"/>
          <w14:ligatures w14:val="standardContextual"/>
        </w:rPr>
      </w:pPr>
    </w:p>
    <w:p w14:paraId="312F5386" w14:textId="77777777" w:rsidR="009447D2" w:rsidRPr="009447D2" w:rsidRDefault="009447D2" w:rsidP="009447D2">
      <w:pPr>
        <w:spacing w:after="160" w:line="259" w:lineRule="auto"/>
        <w:jc w:val="left"/>
        <w:rPr>
          <w:rFonts w:ascii="Calibri" w:eastAsia="Calibri" w:hAnsi="Calibri" w:cs="Times New Roman"/>
          <w:kern w:val="2"/>
          <w:sz w:val="24"/>
          <w:szCs w:val="24"/>
          <w:lang w:eastAsia="en-US"/>
          <w14:ligatures w14:val="standardContextual"/>
        </w:rPr>
      </w:pPr>
    </w:p>
    <w:p w14:paraId="7FA4106C" w14:textId="77777777" w:rsidR="009447D2" w:rsidRPr="009447D2" w:rsidRDefault="009447D2" w:rsidP="009447D2">
      <w:pPr>
        <w:spacing w:after="160" w:line="259" w:lineRule="auto"/>
        <w:jc w:val="left"/>
        <w:rPr>
          <w:rFonts w:ascii="Calibri" w:eastAsia="Calibri" w:hAnsi="Calibri" w:cs="Times New Roman"/>
          <w:kern w:val="2"/>
          <w:sz w:val="24"/>
          <w:szCs w:val="24"/>
          <w:lang w:eastAsia="en-US"/>
          <w14:ligatures w14:val="standardContextual"/>
        </w:rPr>
      </w:pPr>
    </w:p>
    <w:p w14:paraId="5416E9C8" w14:textId="77777777" w:rsidR="009447D2" w:rsidRPr="009447D2" w:rsidRDefault="009447D2" w:rsidP="009447D2">
      <w:pPr>
        <w:spacing w:after="160" w:line="259" w:lineRule="auto"/>
        <w:jc w:val="left"/>
        <w:rPr>
          <w:rFonts w:ascii="Calibri" w:eastAsia="Calibri" w:hAnsi="Calibri" w:cs="Times New Roman"/>
          <w:kern w:val="2"/>
          <w:sz w:val="24"/>
          <w:szCs w:val="24"/>
          <w:lang w:eastAsia="en-US"/>
          <w14:ligatures w14:val="standardContextual"/>
        </w:rPr>
      </w:pPr>
    </w:p>
    <w:p w14:paraId="0E1382E3" w14:textId="77777777" w:rsidR="009447D2" w:rsidRPr="009447D2" w:rsidRDefault="009447D2" w:rsidP="009447D2">
      <w:pPr>
        <w:spacing w:after="160" w:line="259" w:lineRule="auto"/>
        <w:jc w:val="left"/>
        <w:rPr>
          <w:rFonts w:ascii="Calibri" w:eastAsia="Calibri" w:hAnsi="Calibri" w:cs="Times New Roman"/>
          <w:kern w:val="2"/>
          <w:sz w:val="24"/>
          <w:szCs w:val="24"/>
          <w:lang w:eastAsia="en-US"/>
          <w14:ligatures w14:val="standardContextual"/>
        </w:rPr>
      </w:pPr>
    </w:p>
    <w:p w14:paraId="1D910127" w14:textId="77777777" w:rsidR="009447D2" w:rsidRPr="009447D2" w:rsidRDefault="009447D2" w:rsidP="009447D2">
      <w:pPr>
        <w:spacing w:after="160" w:line="259" w:lineRule="auto"/>
        <w:jc w:val="left"/>
        <w:rPr>
          <w:rFonts w:ascii="Calibri" w:eastAsia="Calibri" w:hAnsi="Calibri" w:cs="Times New Roman"/>
          <w:kern w:val="2"/>
          <w:sz w:val="24"/>
          <w:szCs w:val="24"/>
          <w:lang w:eastAsia="en-US"/>
          <w14:ligatures w14:val="standardContextual"/>
        </w:rPr>
      </w:pPr>
      <w:r w:rsidRPr="009447D2">
        <w:rPr>
          <w:rFonts w:ascii="Calibri" w:eastAsia="Calibri" w:hAnsi="Calibri" w:cs="Times New Roman"/>
          <w:noProof/>
          <w:kern w:val="2"/>
          <w:sz w:val="24"/>
          <w:szCs w:val="24"/>
          <w14:ligatures w14:val="standardContextual"/>
        </w:rPr>
        <w:lastRenderedPageBreak/>
        <w:drawing>
          <wp:anchor distT="0" distB="0" distL="114300" distR="114300" simplePos="0" relativeHeight="251663360" behindDoc="1" locked="0" layoutInCell="1" allowOverlap="1" wp14:anchorId="252C935C" wp14:editId="3A1DFB47">
            <wp:simplePos x="0" y="0"/>
            <wp:positionH relativeFrom="margin">
              <wp:align>center</wp:align>
            </wp:positionH>
            <wp:positionV relativeFrom="paragraph">
              <wp:posOffset>0</wp:posOffset>
            </wp:positionV>
            <wp:extent cx="5153857" cy="9739740"/>
            <wp:effectExtent l="0" t="0" r="8890" b="0"/>
            <wp:wrapTight wrapText="bothSides">
              <wp:wrapPolygon edited="0">
                <wp:start x="0" y="0"/>
                <wp:lineTo x="0" y="21546"/>
                <wp:lineTo x="21557" y="21546"/>
                <wp:lineTo x="21557" y="0"/>
                <wp:lineTo x="0" y="0"/>
              </wp:wrapPolygon>
            </wp:wrapTight>
            <wp:docPr id="182142181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739525" name="Obrázek 1468739525"/>
                    <pic:cNvPicPr/>
                  </pic:nvPicPr>
                  <pic:blipFill>
                    <a:blip r:embed="rId20">
                      <a:extLst>
                        <a:ext uri="{28A0092B-C50C-407E-A947-70E740481C1C}">
                          <a14:useLocalDpi xmlns:a14="http://schemas.microsoft.com/office/drawing/2010/main" val="0"/>
                        </a:ext>
                      </a:extLst>
                    </a:blip>
                    <a:stretch>
                      <a:fillRect/>
                    </a:stretch>
                  </pic:blipFill>
                  <pic:spPr>
                    <a:xfrm>
                      <a:off x="0" y="0"/>
                      <a:ext cx="5153857" cy="9739740"/>
                    </a:xfrm>
                    <a:prstGeom prst="rect">
                      <a:avLst/>
                    </a:prstGeom>
                  </pic:spPr>
                </pic:pic>
              </a:graphicData>
            </a:graphic>
            <wp14:sizeRelH relativeFrom="margin">
              <wp14:pctWidth>0</wp14:pctWidth>
            </wp14:sizeRelH>
            <wp14:sizeRelV relativeFrom="margin">
              <wp14:pctHeight>0</wp14:pctHeight>
            </wp14:sizeRelV>
          </wp:anchor>
        </w:drawing>
      </w:r>
    </w:p>
    <w:p w14:paraId="5EE601F8" w14:textId="77777777" w:rsidR="009447D2" w:rsidRPr="009447D2" w:rsidRDefault="009447D2" w:rsidP="009447D2">
      <w:pPr>
        <w:spacing w:after="160" w:line="259" w:lineRule="auto"/>
        <w:jc w:val="left"/>
        <w:rPr>
          <w:rFonts w:ascii="Calibri" w:eastAsia="Calibri" w:hAnsi="Calibri" w:cs="Times New Roman"/>
          <w:kern w:val="2"/>
          <w:sz w:val="24"/>
          <w:szCs w:val="24"/>
          <w:lang w:eastAsia="en-US"/>
          <w14:ligatures w14:val="standardContextual"/>
        </w:rPr>
      </w:pPr>
      <w:r w:rsidRPr="009447D2">
        <w:rPr>
          <w:rFonts w:ascii="Calibri" w:eastAsia="Calibri" w:hAnsi="Calibri" w:cs="Times New Roman"/>
          <w:kern w:val="2"/>
          <w:sz w:val="24"/>
          <w:szCs w:val="24"/>
          <w:lang w:eastAsia="en-US"/>
          <w14:ligatures w14:val="standardContextual"/>
        </w:rPr>
        <w:lastRenderedPageBreak/>
        <w:t>Požadavky zadavatele na komunikaci s PACS jsou v případě přístroje AVITI nerelevantní.</w:t>
      </w:r>
    </w:p>
    <w:p w14:paraId="47D8D866" w14:textId="77777777" w:rsidR="00AA34DF" w:rsidRDefault="00AA34DF" w:rsidP="00023008"/>
    <w:sectPr w:rsidR="00AA34DF" w:rsidSect="00D930BD">
      <w:pgSz w:w="11906" w:h="16838"/>
      <w:pgMar w:top="1417" w:right="926" w:bottom="1417" w:left="900"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576043" w14:textId="77777777" w:rsidR="00256E13" w:rsidRDefault="00256E13" w:rsidP="006337DC">
      <w:r>
        <w:separator/>
      </w:r>
    </w:p>
  </w:endnote>
  <w:endnote w:type="continuationSeparator" w:id="0">
    <w:p w14:paraId="0EB0FF22" w14:textId="77777777" w:rsidR="00256E13" w:rsidRDefault="00256E13"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Arial"/>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24225" w14:textId="5AF3A830" w:rsidR="00256E13" w:rsidRPr="00150F89" w:rsidRDefault="00256E13"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8F1026">
      <w:rPr>
        <w:noProof/>
        <w:sz w:val="20"/>
        <w:szCs w:val="20"/>
      </w:rPr>
      <w:t>10</w:t>
    </w:r>
    <w:r w:rsidRPr="00150F89">
      <w:rPr>
        <w:sz w:val="20"/>
        <w:szCs w:val="20"/>
      </w:rPr>
      <w:fldChar w:fldCharType="end"/>
    </w:r>
  </w:p>
  <w:p w14:paraId="67A02B5A" w14:textId="77777777" w:rsidR="00256E13" w:rsidRDefault="00256E13"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2DE2E" w14:textId="43EAEC3B" w:rsidR="00256E13" w:rsidRDefault="00256E13">
    <w:pPr>
      <w:pStyle w:val="Zpat"/>
      <w:jc w:val="center"/>
    </w:pPr>
    <w:r>
      <w:fldChar w:fldCharType="begin"/>
    </w:r>
    <w:r>
      <w:instrText>PAGE   \* MERGEFORMAT</w:instrText>
    </w:r>
    <w:r>
      <w:fldChar w:fldCharType="separate"/>
    </w:r>
    <w:r w:rsidR="008F1026">
      <w:rPr>
        <w:noProof/>
      </w:rPr>
      <w:t>1</w:t>
    </w:r>
    <w:r>
      <w:fldChar w:fldCharType="end"/>
    </w:r>
  </w:p>
  <w:p w14:paraId="21823B7E" w14:textId="77777777" w:rsidR="00256E13" w:rsidRDefault="00256E1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0ACFC" w14:textId="77777777" w:rsidR="00256E13" w:rsidRDefault="00256E13"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F70DF" w14:textId="77777777" w:rsidR="00256E13" w:rsidRDefault="00256E1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5EAFB3" w14:textId="77777777" w:rsidR="00256E13" w:rsidRDefault="00256E13" w:rsidP="006337DC">
      <w:r>
        <w:separator/>
      </w:r>
    </w:p>
  </w:footnote>
  <w:footnote w:type="continuationSeparator" w:id="0">
    <w:p w14:paraId="4CDEE790" w14:textId="77777777" w:rsidR="00256E13" w:rsidRDefault="00256E13" w:rsidP="00633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85FE2" w14:textId="21837EEA" w:rsidR="00256E13" w:rsidRDefault="009F7B1C" w:rsidP="00A57B00">
    <w:pPr>
      <w:pStyle w:val="Zhlav"/>
      <w:jc w:val="right"/>
    </w:pPr>
    <w:r>
      <w:t>VP/2039/2025/</w:t>
    </w:r>
    <w:proofErr w:type="spellStart"/>
    <w:r>
      <w:t>Lm</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8732A1E"/>
    <w:multiLevelType w:val="multilevel"/>
    <w:tmpl w:val="13B8F222"/>
    <w:lvl w:ilvl="0">
      <w:start w:val="1"/>
      <w:numFmt w:val="lowerLetter"/>
      <w:lvlText w:val="%1)"/>
      <w:lvlJc w:val="left"/>
      <w:pPr>
        <w:tabs>
          <w:tab w:val="num" w:pos="567"/>
        </w:tabs>
        <w:ind w:left="567" w:hanging="567"/>
      </w:pPr>
      <w:rPr>
        <w:rFonts w:ascii="Arial" w:hAnsi="Arial" w:cs="Arial" w:hint="default"/>
        <w:b w:val="0"/>
        <w:bCs/>
        <w:i w:val="0"/>
        <w:caps w:val="0"/>
        <w:strike w:val="0"/>
        <w:dstrike w:val="0"/>
        <w:vanish w:val="0"/>
        <w:color w:val="000000"/>
        <w:sz w:val="22"/>
        <w:szCs w:val="22"/>
        <w:u w:val="none" w:color="000000"/>
        <w:bdr w:val="none" w:sz="0" w:space="0" w:color="auto"/>
        <w:shd w:val="clear" w:color="auto" w:fill="auto"/>
        <w:vertAlign w:val="baseline"/>
      </w:rPr>
    </w:lvl>
    <w:lvl w:ilvl="1">
      <w:start w:val="1"/>
      <w:numFmt w:val="decimal"/>
      <w:lvlText w:val="%1.%2"/>
      <w:lvlJc w:val="left"/>
      <w:pPr>
        <w:tabs>
          <w:tab w:val="num" w:pos="1247"/>
        </w:tabs>
        <w:ind w:left="1247" w:hanging="680"/>
      </w:pPr>
      <w:rPr>
        <w:rFonts w:ascii="Calibri" w:hAnsi="Calibri" w:cs="Calibri" w:hint="default"/>
        <w:b/>
        <w:i w:val="0"/>
        <w:color w:val="auto"/>
        <w:sz w:val="21"/>
      </w:rPr>
    </w:lvl>
    <w:lvl w:ilvl="2">
      <w:start w:val="1"/>
      <w:numFmt w:val="decimal"/>
      <w:lvlText w:val="%1.%2.%3"/>
      <w:lvlJc w:val="left"/>
      <w:pPr>
        <w:tabs>
          <w:tab w:val="num" w:pos="2041"/>
        </w:tabs>
        <w:ind w:left="2041" w:hanging="794"/>
      </w:pPr>
      <w:rPr>
        <w:rFonts w:ascii="Calibri" w:hAnsi="Calibri" w:cs="Calibri" w:hint="default"/>
        <w:b/>
        <w:i w:val="0"/>
        <w:sz w:val="20"/>
      </w:rPr>
    </w:lvl>
    <w:lvl w:ilvl="3">
      <w:start w:val="1"/>
      <w:numFmt w:val="decimal"/>
      <w:lvlText w:val="%1.%2.%3.%4"/>
      <w:lvlJc w:val="left"/>
      <w:pPr>
        <w:tabs>
          <w:tab w:val="num" w:pos="1531"/>
        </w:tabs>
        <w:ind w:left="1531" w:hanging="681"/>
      </w:pPr>
      <w:rPr>
        <w:rFonts w:cs="Times New Roman"/>
        <w:b w:val="0"/>
        <w:bCs w:val="0"/>
        <w:i w:val="0"/>
        <w:iCs w:val="0"/>
        <w:caps w:val="0"/>
        <w:smallCaps w:val="0"/>
        <w:strike w:val="0"/>
        <w:dstrike w:val="0"/>
        <w:noProof w:val="0"/>
        <w:vanish w:val="0"/>
        <w:color w:val="000000"/>
        <w:spacing w:val="0"/>
        <w:kern w:val="0"/>
        <w:position w:val="0"/>
        <w:sz w:val="18"/>
        <w:szCs w:val="18"/>
        <w:u w:val="none"/>
        <w:effect w:val="none"/>
        <w:vertAlign w:val="baseline"/>
        <w:em w:val="none"/>
        <w:specVanish w:val="0"/>
      </w:rPr>
    </w:lvl>
    <w:lvl w:ilvl="4">
      <w:start w:val="1"/>
      <w:numFmt w:val="lowerLetter"/>
      <w:lvlText w:val="(%5)"/>
      <w:lvlJc w:val="left"/>
      <w:pPr>
        <w:tabs>
          <w:tab w:val="num" w:pos="1560"/>
        </w:tabs>
        <w:ind w:left="1560" w:hanging="567"/>
      </w:pPr>
      <w:rPr>
        <w:rFonts w:hint="default"/>
        <w:sz w:val="18"/>
        <w:szCs w:val="18"/>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2"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252D675E"/>
    <w:multiLevelType w:val="multilevel"/>
    <w:tmpl w:val="B568DBFC"/>
    <w:lvl w:ilvl="0">
      <w:start w:val="1"/>
      <w:numFmt w:val="upperRoman"/>
      <w:suff w:val="space"/>
      <w:lvlText w:val="%1."/>
      <w:lvlJc w:val="left"/>
      <w:pPr>
        <w:ind w:left="1080" w:hanging="720"/>
      </w:pPr>
      <w:rPr>
        <w:rFonts w:hint="default"/>
      </w:rPr>
    </w:lvl>
    <w:lvl w:ilvl="1">
      <w:start w:val="1"/>
      <w:numFmt w:val="decimal"/>
      <w:lvlText w:val="%1.%2"/>
      <w:lvlJc w:val="left"/>
      <w:pPr>
        <w:ind w:left="567" w:hanging="567"/>
      </w:pPr>
      <w:rPr>
        <w:rFonts w:hint="default"/>
        <w:b/>
        <w:i w:val="0"/>
      </w:rPr>
    </w:lvl>
    <w:lvl w:ilvl="2">
      <w:start w:val="1"/>
      <w:numFmt w:val="lowerLetter"/>
      <w:suff w:val="space"/>
      <w:lvlText w:val="%3)"/>
      <w:lvlJc w:val="right"/>
      <w:pPr>
        <w:ind w:left="1418" w:firstLine="0"/>
      </w:pPr>
      <w:rPr>
        <w:rFonts w:hint="default"/>
      </w:rPr>
    </w:lvl>
    <w:lvl w:ilvl="3">
      <w:start w:val="1"/>
      <w:numFmt w:val="lowerRoman"/>
      <w:suff w:val="space"/>
      <w:lvlText w:val="%4."/>
      <w:lvlJc w:val="left"/>
      <w:pPr>
        <w:ind w:left="2155" w:hanging="17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0" w15:restartNumberingAfterBreak="0">
    <w:nsid w:val="4D6F6022"/>
    <w:multiLevelType w:val="hybridMultilevel"/>
    <w:tmpl w:val="2D8E1124"/>
    <w:lvl w:ilvl="0" w:tplc="1AB852DC">
      <w:start w:val="625"/>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58916CBC"/>
    <w:multiLevelType w:val="multilevel"/>
    <w:tmpl w:val="13B67264"/>
    <w:lvl w:ilvl="0">
      <w:start w:val="1"/>
      <w:numFmt w:val="upperRoman"/>
      <w:pStyle w:val="Nadpis1"/>
      <w:suff w:val="space"/>
      <w:lvlText w:val="%1."/>
      <w:lvlJc w:val="center"/>
      <w:pPr>
        <w:ind w:left="567" w:hanging="567"/>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
      <w:lvlText w:val="%3)"/>
      <w:lvlJc w:val="left"/>
      <w:pPr>
        <w:ind w:left="1134" w:hanging="567"/>
      </w:pPr>
      <w:rPr>
        <w:rFonts w:hint="default"/>
      </w:rPr>
    </w:lvl>
    <w:lvl w:ilvl="3">
      <w:start w:val="1"/>
      <w:numFmt w:val="lowerRoman"/>
      <w:suff w:val="space"/>
      <w:lvlText w:val="%4."/>
      <w:lvlJc w:val="left"/>
      <w:pPr>
        <w:ind w:left="2155" w:hanging="17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BFD5045"/>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64E7140"/>
    <w:multiLevelType w:val="hybridMultilevel"/>
    <w:tmpl w:val="B9B6F35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6D04F7C"/>
    <w:multiLevelType w:val="hybridMultilevel"/>
    <w:tmpl w:val="1F30B8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E060AE4"/>
    <w:multiLevelType w:val="hybridMultilevel"/>
    <w:tmpl w:val="A126AA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1"/>
  </w:num>
  <w:num w:numId="2">
    <w:abstractNumId w:val="12"/>
  </w:num>
  <w:num w:numId="3">
    <w:abstractNumId w:val="0"/>
  </w:num>
  <w:num w:numId="4">
    <w:abstractNumId w:val="14"/>
  </w:num>
  <w:num w:numId="5">
    <w:abstractNumId w:val="3"/>
  </w:num>
  <w:num w:numId="6">
    <w:abstractNumId w:val="15"/>
  </w:num>
  <w:num w:numId="7">
    <w:abstractNumId w:val="12"/>
  </w:num>
  <w:num w:numId="8">
    <w:abstractNumId w:val="12"/>
  </w:num>
  <w:num w:numId="9">
    <w:abstractNumId w:val="12"/>
  </w:num>
  <w:num w:numId="10">
    <w:abstractNumId w:val="12"/>
  </w:num>
  <w:num w:numId="11">
    <w:abstractNumId w:val="11"/>
  </w:num>
  <w:num w:numId="12">
    <w:abstractNumId w:val="2"/>
  </w:num>
  <w:num w:numId="13">
    <w:abstractNumId w:val="16"/>
  </w:num>
  <w:num w:numId="14">
    <w:abstractNumId w:val="12"/>
    <w:lvlOverride w:ilvl="0">
      <w:lvl w:ilvl="0">
        <w:start w:val="1"/>
        <w:numFmt w:val="upperRoman"/>
        <w:pStyle w:val="Nadpis1"/>
        <w:suff w:val="space"/>
        <w:lvlText w:val="%1."/>
        <w:lvlJc w:val="left"/>
        <w:pPr>
          <w:ind w:left="1080" w:hanging="720"/>
        </w:pPr>
        <w:rPr>
          <w:rFonts w:hint="default"/>
        </w:rPr>
      </w:lvl>
    </w:lvlOverride>
    <w:lvlOverride w:ilvl="1">
      <w:lvl w:ilvl="1">
        <w:start w:val="1"/>
        <w:numFmt w:val="decimal"/>
        <w:pStyle w:val="Odstavecsmlouvy"/>
        <w:lvlText w:val="%1.%2"/>
        <w:lvlJc w:val="left"/>
        <w:pPr>
          <w:ind w:left="567" w:hanging="567"/>
        </w:pPr>
        <w:rPr>
          <w:rFonts w:hint="default"/>
          <w:b/>
          <w:i w:val="0"/>
        </w:rPr>
      </w:lvl>
    </w:lvlOverride>
    <w:lvlOverride w:ilvl="2">
      <w:lvl w:ilvl="2">
        <w:start w:val="1"/>
        <w:numFmt w:val="lowerLetter"/>
        <w:pStyle w:val="Psmeno"/>
        <w:suff w:val="space"/>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5">
    <w:abstractNumId w:val="12"/>
  </w:num>
  <w:num w:numId="16">
    <w:abstractNumId w:val="12"/>
    <w:lvlOverride w:ilvl="0">
      <w:lvl w:ilvl="0">
        <w:start w:val="1"/>
        <w:numFmt w:val="upperRoman"/>
        <w:pStyle w:val="Nadpis1"/>
        <w:suff w:val="space"/>
        <w:lvlText w:val="%1."/>
        <w:lvlJc w:val="left"/>
        <w:pPr>
          <w:ind w:left="1080" w:hanging="720"/>
        </w:pPr>
        <w:rPr>
          <w:rFonts w:hint="default"/>
        </w:rPr>
      </w:lvl>
    </w:lvlOverride>
    <w:lvlOverride w:ilvl="1">
      <w:lvl w:ilvl="1">
        <w:start w:val="1"/>
        <w:numFmt w:val="decimal"/>
        <w:pStyle w:val="Odstavecsmlouvy"/>
        <w:lvlText w:val="%1.%2"/>
        <w:lvlJc w:val="left"/>
        <w:pPr>
          <w:ind w:left="567" w:hanging="567"/>
        </w:pPr>
        <w:rPr>
          <w:rFonts w:hint="default"/>
          <w:b/>
          <w:i w:val="0"/>
        </w:rPr>
      </w:lvl>
    </w:lvlOverride>
    <w:lvlOverride w:ilvl="2">
      <w:lvl w:ilvl="2">
        <w:start w:val="1"/>
        <w:numFmt w:val="lowerLetter"/>
        <w:pStyle w:val="Psmeno"/>
        <w:suff w:val="space"/>
        <w:lvlText w:val="%3)"/>
        <w:lvlJc w:val="right"/>
        <w:pPr>
          <w:ind w:left="1418" w:firstLine="0"/>
        </w:pPr>
        <w:rPr>
          <w:rFonts w:hint="default"/>
        </w:rPr>
      </w:lvl>
    </w:lvlOverride>
    <w:lvlOverride w:ilvl="3">
      <w:lvl w:ilvl="3">
        <w:start w:val="1"/>
        <w:numFmt w:val="lowerRoman"/>
        <w:lvlText w:val="%4."/>
        <w:lvlJc w:val="left"/>
        <w:pPr>
          <w:ind w:left="1985" w:firstLine="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7">
    <w:abstractNumId w:val="12"/>
    <w:lvlOverride w:ilvl="0">
      <w:lvl w:ilvl="0">
        <w:start w:val="1"/>
        <w:numFmt w:val="upperRoman"/>
        <w:pStyle w:val="Nadpis1"/>
        <w:suff w:val="space"/>
        <w:lvlText w:val="%1."/>
        <w:lvlJc w:val="left"/>
        <w:pPr>
          <w:ind w:left="1080" w:hanging="720"/>
        </w:pPr>
        <w:rPr>
          <w:rFonts w:hint="default"/>
        </w:rPr>
      </w:lvl>
    </w:lvlOverride>
    <w:lvlOverride w:ilvl="1">
      <w:lvl w:ilvl="1">
        <w:start w:val="1"/>
        <w:numFmt w:val="decimal"/>
        <w:pStyle w:val="Odstavecsmlouvy"/>
        <w:lvlText w:val="%1.%2"/>
        <w:lvlJc w:val="left"/>
        <w:pPr>
          <w:ind w:left="567" w:hanging="567"/>
        </w:pPr>
        <w:rPr>
          <w:rFonts w:hint="default"/>
          <w:b/>
          <w:i w:val="0"/>
        </w:rPr>
      </w:lvl>
    </w:lvlOverride>
    <w:lvlOverride w:ilvl="2">
      <w:lvl w:ilvl="2">
        <w:start w:val="1"/>
        <w:numFmt w:val="lowerLetter"/>
        <w:pStyle w:val="Psmeno"/>
        <w:suff w:val="space"/>
        <w:lvlText w:val="%3)"/>
        <w:lvlJc w:val="right"/>
        <w:pPr>
          <w:ind w:left="1418" w:firstLine="0"/>
        </w:pPr>
        <w:rPr>
          <w:rFonts w:hint="default"/>
        </w:rPr>
      </w:lvl>
    </w:lvlOverride>
    <w:lvlOverride w:ilvl="3">
      <w:lvl w:ilvl="3">
        <w:start w:val="1"/>
        <w:numFmt w:val="lowerRoman"/>
        <w:suff w:val="space"/>
        <w:lvlText w:val="%4."/>
        <w:lvlJc w:val="left"/>
        <w:pPr>
          <w:ind w:left="2325" w:hanging="34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8">
    <w:abstractNumId w:val="12"/>
    <w:lvlOverride w:ilvl="0">
      <w:lvl w:ilvl="0">
        <w:start w:val="1"/>
        <w:numFmt w:val="upperRoman"/>
        <w:pStyle w:val="Nadpis1"/>
        <w:suff w:val="space"/>
        <w:lvlText w:val="%1."/>
        <w:lvlJc w:val="left"/>
        <w:pPr>
          <w:ind w:left="1080" w:hanging="720"/>
        </w:pPr>
        <w:rPr>
          <w:rFonts w:hint="default"/>
        </w:rPr>
      </w:lvl>
    </w:lvlOverride>
    <w:lvlOverride w:ilvl="1">
      <w:lvl w:ilvl="1">
        <w:start w:val="1"/>
        <w:numFmt w:val="decimal"/>
        <w:pStyle w:val="Odstavecsmlouvy"/>
        <w:lvlText w:val="%1.%2"/>
        <w:lvlJc w:val="left"/>
        <w:pPr>
          <w:ind w:left="567" w:hanging="567"/>
        </w:pPr>
        <w:rPr>
          <w:rFonts w:hint="default"/>
          <w:b/>
          <w:i w:val="0"/>
        </w:rPr>
      </w:lvl>
    </w:lvlOverride>
    <w:lvlOverride w:ilvl="2">
      <w:lvl w:ilvl="2">
        <w:start w:val="1"/>
        <w:numFmt w:val="lowerLetter"/>
        <w:pStyle w:val="Psmeno"/>
        <w:suff w:val="space"/>
        <w:lvlText w:val="%3)"/>
        <w:lvlJc w:val="right"/>
        <w:pPr>
          <w:ind w:left="1418" w:firstLine="0"/>
        </w:pPr>
        <w:rPr>
          <w:rFonts w:hint="default"/>
        </w:rPr>
      </w:lvl>
    </w:lvlOverride>
    <w:lvlOverride w:ilvl="3">
      <w:lvl w:ilvl="3">
        <w:start w:val="1"/>
        <w:numFmt w:val="lowerRoman"/>
        <w:suff w:val="space"/>
        <w:lvlText w:val="%4."/>
        <w:lvlJc w:val="left"/>
        <w:pPr>
          <w:ind w:left="2098" w:hanging="113"/>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9">
    <w:abstractNumId w:val="13"/>
  </w:num>
  <w:num w:numId="20">
    <w:abstractNumId w:val="9"/>
  </w:num>
  <w:num w:numId="21">
    <w:abstractNumId w:val="19"/>
  </w:num>
  <w:num w:numId="22">
    <w:abstractNumId w:val="18"/>
  </w:num>
  <w:num w:numId="23">
    <w:abstractNumId w:val="12"/>
  </w:num>
  <w:num w:numId="24">
    <w:abstractNumId w:val="12"/>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5"/>
  </w:num>
  <w:num w:numId="29">
    <w:abstractNumId w:val="8"/>
  </w:num>
  <w:num w:numId="30">
    <w:abstractNumId w:val="22"/>
  </w:num>
  <w:num w:numId="31">
    <w:abstractNumId w:val="7"/>
  </w:num>
  <w:num w:numId="32">
    <w:abstractNumId w:val="17"/>
  </w:num>
  <w:num w:numId="33">
    <w:abstractNumId w:val="20"/>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6"/>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num>
  <w:num w:numId="39">
    <w:abstractNumId w:val="23"/>
  </w:num>
  <w:num w:numId="40">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cs-CZ" w:vendorID="7" w:dllVersion="514"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56DF"/>
    <w:rsid w:val="00012084"/>
    <w:rsid w:val="00012814"/>
    <w:rsid w:val="00020A2F"/>
    <w:rsid w:val="00023008"/>
    <w:rsid w:val="000233A9"/>
    <w:rsid w:val="00023AFC"/>
    <w:rsid w:val="00024928"/>
    <w:rsid w:val="00027592"/>
    <w:rsid w:val="00030B09"/>
    <w:rsid w:val="0003714D"/>
    <w:rsid w:val="0004313B"/>
    <w:rsid w:val="000468C3"/>
    <w:rsid w:val="0005050D"/>
    <w:rsid w:val="00055390"/>
    <w:rsid w:val="00061455"/>
    <w:rsid w:val="00064A2C"/>
    <w:rsid w:val="000729CF"/>
    <w:rsid w:val="00075387"/>
    <w:rsid w:val="00081D58"/>
    <w:rsid w:val="00084871"/>
    <w:rsid w:val="000862FF"/>
    <w:rsid w:val="00091DA0"/>
    <w:rsid w:val="00093057"/>
    <w:rsid w:val="00093388"/>
    <w:rsid w:val="00093DDC"/>
    <w:rsid w:val="000968B5"/>
    <w:rsid w:val="000A0623"/>
    <w:rsid w:val="000A153E"/>
    <w:rsid w:val="000B00FA"/>
    <w:rsid w:val="000B7B23"/>
    <w:rsid w:val="000C017C"/>
    <w:rsid w:val="000C0B21"/>
    <w:rsid w:val="000C1507"/>
    <w:rsid w:val="000C26CE"/>
    <w:rsid w:val="000C3F29"/>
    <w:rsid w:val="000C5285"/>
    <w:rsid w:val="000D6CC1"/>
    <w:rsid w:val="000E7A6E"/>
    <w:rsid w:val="000F041C"/>
    <w:rsid w:val="000F0CFA"/>
    <w:rsid w:val="000F5076"/>
    <w:rsid w:val="000F5D02"/>
    <w:rsid w:val="000F6286"/>
    <w:rsid w:val="000F7906"/>
    <w:rsid w:val="00105B0E"/>
    <w:rsid w:val="00111B0E"/>
    <w:rsid w:val="00113E0F"/>
    <w:rsid w:val="00116BD7"/>
    <w:rsid w:val="0011722A"/>
    <w:rsid w:val="00120E33"/>
    <w:rsid w:val="00125640"/>
    <w:rsid w:val="00125D43"/>
    <w:rsid w:val="00126740"/>
    <w:rsid w:val="00126B24"/>
    <w:rsid w:val="00127ABD"/>
    <w:rsid w:val="00133CE4"/>
    <w:rsid w:val="00137C74"/>
    <w:rsid w:val="00145499"/>
    <w:rsid w:val="00145CD8"/>
    <w:rsid w:val="00146935"/>
    <w:rsid w:val="00150F89"/>
    <w:rsid w:val="00152874"/>
    <w:rsid w:val="0015378B"/>
    <w:rsid w:val="0015454D"/>
    <w:rsid w:val="00154ACA"/>
    <w:rsid w:val="001604EA"/>
    <w:rsid w:val="0016180D"/>
    <w:rsid w:val="001649C6"/>
    <w:rsid w:val="001673D6"/>
    <w:rsid w:val="00176F14"/>
    <w:rsid w:val="00183B7C"/>
    <w:rsid w:val="00195882"/>
    <w:rsid w:val="001976E5"/>
    <w:rsid w:val="00197A99"/>
    <w:rsid w:val="001A2FBC"/>
    <w:rsid w:val="001A3AA2"/>
    <w:rsid w:val="001B2174"/>
    <w:rsid w:val="001B5F9C"/>
    <w:rsid w:val="001B72C6"/>
    <w:rsid w:val="001C1844"/>
    <w:rsid w:val="001C5BFF"/>
    <w:rsid w:val="001C6D50"/>
    <w:rsid w:val="001D05E4"/>
    <w:rsid w:val="001D16A9"/>
    <w:rsid w:val="001D1E80"/>
    <w:rsid w:val="001D340D"/>
    <w:rsid w:val="001D55FE"/>
    <w:rsid w:val="001D6C6A"/>
    <w:rsid w:val="001D71E3"/>
    <w:rsid w:val="001E35DE"/>
    <w:rsid w:val="001E7C33"/>
    <w:rsid w:val="001E7C77"/>
    <w:rsid w:val="001F050D"/>
    <w:rsid w:val="001F4AA6"/>
    <w:rsid w:val="001F7C46"/>
    <w:rsid w:val="00201DB5"/>
    <w:rsid w:val="00204206"/>
    <w:rsid w:val="00205191"/>
    <w:rsid w:val="00215144"/>
    <w:rsid w:val="00217B9D"/>
    <w:rsid w:val="00233767"/>
    <w:rsid w:val="0023578D"/>
    <w:rsid w:val="00235867"/>
    <w:rsid w:val="00236D62"/>
    <w:rsid w:val="00237B38"/>
    <w:rsid w:val="00243D79"/>
    <w:rsid w:val="00245011"/>
    <w:rsid w:val="0024519C"/>
    <w:rsid w:val="0024798F"/>
    <w:rsid w:val="002531BE"/>
    <w:rsid w:val="00254F59"/>
    <w:rsid w:val="00256E13"/>
    <w:rsid w:val="00257643"/>
    <w:rsid w:val="002627D8"/>
    <w:rsid w:val="00262AAB"/>
    <w:rsid w:val="00265665"/>
    <w:rsid w:val="00286F30"/>
    <w:rsid w:val="0029236A"/>
    <w:rsid w:val="002927F3"/>
    <w:rsid w:val="002959B0"/>
    <w:rsid w:val="00297F3A"/>
    <w:rsid w:val="002A5831"/>
    <w:rsid w:val="002B0769"/>
    <w:rsid w:val="002B2694"/>
    <w:rsid w:val="002B68E8"/>
    <w:rsid w:val="002C0743"/>
    <w:rsid w:val="002C243A"/>
    <w:rsid w:val="002D0A75"/>
    <w:rsid w:val="002D1DC5"/>
    <w:rsid w:val="002D5641"/>
    <w:rsid w:val="002D7B98"/>
    <w:rsid w:val="002D7E30"/>
    <w:rsid w:val="002E1C03"/>
    <w:rsid w:val="002E1D0C"/>
    <w:rsid w:val="002E4D60"/>
    <w:rsid w:val="002E5DF3"/>
    <w:rsid w:val="002E5DFE"/>
    <w:rsid w:val="002F2C23"/>
    <w:rsid w:val="002F4739"/>
    <w:rsid w:val="0030119B"/>
    <w:rsid w:val="0030437C"/>
    <w:rsid w:val="0031696D"/>
    <w:rsid w:val="003170BB"/>
    <w:rsid w:val="00322C13"/>
    <w:rsid w:val="0033048B"/>
    <w:rsid w:val="00331E80"/>
    <w:rsid w:val="003324EB"/>
    <w:rsid w:val="003327D9"/>
    <w:rsid w:val="00332FF9"/>
    <w:rsid w:val="003371CD"/>
    <w:rsid w:val="003376AD"/>
    <w:rsid w:val="0034124B"/>
    <w:rsid w:val="00343B9B"/>
    <w:rsid w:val="0034523E"/>
    <w:rsid w:val="00347D61"/>
    <w:rsid w:val="00352CD1"/>
    <w:rsid w:val="003571AB"/>
    <w:rsid w:val="003603C6"/>
    <w:rsid w:val="00371230"/>
    <w:rsid w:val="00371F97"/>
    <w:rsid w:val="0037595E"/>
    <w:rsid w:val="00381055"/>
    <w:rsid w:val="00384256"/>
    <w:rsid w:val="00385706"/>
    <w:rsid w:val="00386AEC"/>
    <w:rsid w:val="003874CE"/>
    <w:rsid w:val="003A4E43"/>
    <w:rsid w:val="003B1919"/>
    <w:rsid w:val="003B7B17"/>
    <w:rsid w:val="003C1848"/>
    <w:rsid w:val="003C4010"/>
    <w:rsid w:val="003C5061"/>
    <w:rsid w:val="003D35F6"/>
    <w:rsid w:val="003E1703"/>
    <w:rsid w:val="003E311E"/>
    <w:rsid w:val="003E5B53"/>
    <w:rsid w:val="003F567B"/>
    <w:rsid w:val="003F5CF4"/>
    <w:rsid w:val="0040246D"/>
    <w:rsid w:val="00403A28"/>
    <w:rsid w:val="0040476A"/>
    <w:rsid w:val="0040619A"/>
    <w:rsid w:val="0040657E"/>
    <w:rsid w:val="004066A0"/>
    <w:rsid w:val="00411036"/>
    <w:rsid w:val="0041220C"/>
    <w:rsid w:val="00414ABF"/>
    <w:rsid w:val="00416208"/>
    <w:rsid w:val="00416B09"/>
    <w:rsid w:val="00422172"/>
    <w:rsid w:val="00430BDA"/>
    <w:rsid w:val="00432A10"/>
    <w:rsid w:val="00436607"/>
    <w:rsid w:val="00437306"/>
    <w:rsid w:val="0044533D"/>
    <w:rsid w:val="00456B16"/>
    <w:rsid w:val="004601D0"/>
    <w:rsid w:val="00465985"/>
    <w:rsid w:val="004672FC"/>
    <w:rsid w:val="00470464"/>
    <w:rsid w:val="00472232"/>
    <w:rsid w:val="004756DA"/>
    <w:rsid w:val="00482D40"/>
    <w:rsid w:val="004853FB"/>
    <w:rsid w:val="00490655"/>
    <w:rsid w:val="004924D3"/>
    <w:rsid w:val="00492818"/>
    <w:rsid w:val="00494744"/>
    <w:rsid w:val="004953EF"/>
    <w:rsid w:val="004A45B0"/>
    <w:rsid w:val="004AAE20"/>
    <w:rsid w:val="004B1019"/>
    <w:rsid w:val="004B60D9"/>
    <w:rsid w:val="004C2C98"/>
    <w:rsid w:val="004C3CE2"/>
    <w:rsid w:val="004C4253"/>
    <w:rsid w:val="004E7425"/>
    <w:rsid w:val="004F1A56"/>
    <w:rsid w:val="00500A87"/>
    <w:rsid w:val="00504461"/>
    <w:rsid w:val="00505883"/>
    <w:rsid w:val="005063F3"/>
    <w:rsid w:val="00507D26"/>
    <w:rsid w:val="00510764"/>
    <w:rsid w:val="0051341C"/>
    <w:rsid w:val="005237DF"/>
    <w:rsid w:val="00523814"/>
    <w:rsid w:val="0052509C"/>
    <w:rsid w:val="00530753"/>
    <w:rsid w:val="00531121"/>
    <w:rsid w:val="00531B21"/>
    <w:rsid w:val="00535F96"/>
    <w:rsid w:val="00542B05"/>
    <w:rsid w:val="0055025A"/>
    <w:rsid w:val="00557002"/>
    <w:rsid w:val="00574751"/>
    <w:rsid w:val="00580CAE"/>
    <w:rsid w:val="005879FE"/>
    <w:rsid w:val="00592679"/>
    <w:rsid w:val="00593861"/>
    <w:rsid w:val="005950C2"/>
    <w:rsid w:val="00596005"/>
    <w:rsid w:val="005A2E2D"/>
    <w:rsid w:val="005A47EB"/>
    <w:rsid w:val="005A59E7"/>
    <w:rsid w:val="005A5F5C"/>
    <w:rsid w:val="005A6C8A"/>
    <w:rsid w:val="005A7DD1"/>
    <w:rsid w:val="005B1C4C"/>
    <w:rsid w:val="005B23FE"/>
    <w:rsid w:val="005B32C2"/>
    <w:rsid w:val="005B3FC3"/>
    <w:rsid w:val="005B49AA"/>
    <w:rsid w:val="005B4FD6"/>
    <w:rsid w:val="005C340C"/>
    <w:rsid w:val="005C383D"/>
    <w:rsid w:val="005D13E0"/>
    <w:rsid w:val="005D18D3"/>
    <w:rsid w:val="005D19EA"/>
    <w:rsid w:val="005D630E"/>
    <w:rsid w:val="005D66A7"/>
    <w:rsid w:val="005D7345"/>
    <w:rsid w:val="005E41BA"/>
    <w:rsid w:val="005F3DC3"/>
    <w:rsid w:val="005F47C4"/>
    <w:rsid w:val="005F606A"/>
    <w:rsid w:val="006001A4"/>
    <w:rsid w:val="0060020F"/>
    <w:rsid w:val="0060495E"/>
    <w:rsid w:val="006121A5"/>
    <w:rsid w:val="006130D0"/>
    <w:rsid w:val="0062677D"/>
    <w:rsid w:val="006325C8"/>
    <w:rsid w:val="006337DC"/>
    <w:rsid w:val="006401C9"/>
    <w:rsid w:val="00646E8E"/>
    <w:rsid w:val="00660CC7"/>
    <w:rsid w:val="00664D14"/>
    <w:rsid w:val="006714E5"/>
    <w:rsid w:val="00674566"/>
    <w:rsid w:val="006778A2"/>
    <w:rsid w:val="00682B01"/>
    <w:rsid w:val="00684BFA"/>
    <w:rsid w:val="006913C4"/>
    <w:rsid w:val="006921E6"/>
    <w:rsid w:val="00692471"/>
    <w:rsid w:val="006925A2"/>
    <w:rsid w:val="00692870"/>
    <w:rsid w:val="0069784C"/>
    <w:rsid w:val="00697E18"/>
    <w:rsid w:val="006A0496"/>
    <w:rsid w:val="006B2586"/>
    <w:rsid w:val="006B56E5"/>
    <w:rsid w:val="006B5C04"/>
    <w:rsid w:val="006C3714"/>
    <w:rsid w:val="006C44FA"/>
    <w:rsid w:val="006D0000"/>
    <w:rsid w:val="006D074E"/>
    <w:rsid w:val="006D2A75"/>
    <w:rsid w:val="006D3968"/>
    <w:rsid w:val="006D7214"/>
    <w:rsid w:val="006D7971"/>
    <w:rsid w:val="006E4E2A"/>
    <w:rsid w:val="006F5E44"/>
    <w:rsid w:val="006F6220"/>
    <w:rsid w:val="006F7AE6"/>
    <w:rsid w:val="00701A42"/>
    <w:rsid w:val="007069E3"/>
    <w:rsid w:val="00706E7C"/>
    <w:rsid w:val="00707497"/>
    <w:rsid w:val="00710E75"/>
    <w:rsid w:val="0071208E"/>
    <w:rsid w:val="007139E6"/>
    <w:rsid w:val="00714B1D"/>
    <w:rsid w:val="007170CA"/>
    <w:rsid w:val="00722BA7"/>
    <w:rsid w:val="007242EE"/>
    <w:rsid w:val="00726B26"/>
    <w:rsid w:val="00727439"/>
    <w:rsid w:val="00727F82"/>
    <w:rsid w:val="0073369C"/>
    <w:rsid w:val="007408D2"/>
    <w:rsid w:val="00741B80"/>
    <w:rsid w:val="00742C53"/>
    <w:rsid w:val="007445CE"/>
    <w:rsid w:val="00744F95"/>
    <w:rsid w:val="00751FA0"/>
    <w:rsid w:val="00752099"/>
    <w:rsid w:val="0075495D"/>
    <w:rsid w:val="00763381"/>
    <w:rsid w:val="0076415C"/>
    <w:rsid w:val="00765CC7"/>
    <w:rsid w:val="00774539"/>
    <w:rsid w:val="0077599C"/>
    <w:rsid w:val="00776CB0"/>
    <w:rsid w:val="00776DBD"/>
    <w:rsid w:val="00782A62"/>
    <w:rsid w:val="007852B0"/>
    <w:rsid w:val="00786DD8"/>
    <w:rsid w:val="007930D9"/>
    <w:rsid w:val="007964B0"/>
    <w:rsid w:val="007A32F9"/>
    <w:rsid w:val="007B298D"/>
    <w:rsid w:val="007B4119"/>
    <w:rsid w:val="007B4F60"/>
    <w:rsid w:val="007B5200"/>
    <w:rsid w:val="007B5FDD"/>
    <w:rsid w:val="007C769D"/>
    <w:rsid w:val="007D0D56"/>
    <w:rsid w:val="007D13B2"/>
    <w:rsid w:val="007D3523"/>
    <w:rsid w:val="007D4DC5"/>
    <w:rsid w:val="007F0866"/>
    <w:rsid w:val="007F0E0F"/>
    <w:rsid w:val="007F216E"/>
    <w:rsid w:val="007F6CCD"/>
    <w:rsid w:val="00801C57"/>
    <w:rsid w:val="00803984"/>
    <w:rsid w:val="00812EA1"/>
    <w:rsid w:val="00821817"/>
    <w:rsid w:val="008314B0"/>
    <w:rsid w:val="008316A7"/>
    <w:rsid w:val="00832EC5"/>
    <w:rsid w:val="00836A00"/>
    <w:rsid w:val="00836D21"/>
    <w:rsid w:val="008421C1"/>
    <w:rsid w:val="00844063"/>
    <w:rsid w:val="00846663"/>
    <w:rsid w:val="008470BF"/>
    <w:rsid w:val="008515A5"/>
    <w:rsid w:val="00853FFE"/>
    <w:rsid w:val="008559D7"/>
    <w:rsid w:val="00862350"/>
    <w:rsid w:val="00862EBA"/>
    <w:rsid w:val="00863CA5"/>
    <w:rsid w:val="00863E04"/>
    <w:rsid w:val="00865C27"/>
    <w:rsid w:val="00866B68"/>
    <w:rsid w:val="0087360F"/>
    <w:rsid w:val="00873A82"/>
    <w:rsid w:val="00875B50"/>
    <w:rsid w:val="00875E6A"/>
    <w:rsid w:val="0088074E"/>
    <w:rsid w:val="0088195F"/>
    <w:rsid w:val="00882FA2"/>
    <w:rsid w:val="00884412"/>
    <w:rsid w:val="00885888"/>
    <w:rsid w:val="00891EAB"/>
    <w:rsid w:val="00893606"/>
    <w:rsid w:val="008A1115"/>
    <w:rsid w:val="008A57E9"/>
    <w:rsid w:val="008B2B91"/>
    <w:rsid w:val="008B3336"/>
    <w:rsid w:val="008B4637"/>
    <w:rsid w:val="008B5825"/>
    <w:rsid w:val="008B72D0"/>
    <w:rsid w:val="008B732B"/>
    <w:rsid w:val="008C06CE"/>
    <w:rsid w:val="008C3784"/>
    <w:rsid w:val="008F095A"/>
    <w:rsid w:val="008F0F13"/>
    <w:rsid w:val="008F1026"/>
    <w:rsid w:val="008F3B32"/>
    <w:rsid w:val="008F5E25"/>
    <w:rsid w:val="008F658D"/>
    <w:rsid w:val="008F6E07"/>
    <w:rsid w:val="00915C52"/>
    <w:rsid w:val="00926B15"/>
    <w:rsid w:val="00930F66"/>
    <w:rsid w:val="009349D0"/>
    <w:rsid w:val="009364A6"/>
    <w:rsid w:val="009422AF"/>
    <w:rsid w:val="009436C7"/>
    <w:rsid w:val="009447D2"/>
    <w:rsid w:val="00945D74"/>
    <w:rsid w:val="00950039"/>
    <w:rsid w:val="00960B1F"/>
    <w:rsid w:val="00966EC2"/>
    <w:rsid w:val="00970A51"/>
    <w:rsid w:val="0097477E"/>
    <w:rsid w:val="009811BA"/>
    <w:rsid w:val="00981DE0"/>
    <w:rsid w:val="00982C4A"/>
    <w:rsid w:val="00985F35"/>
    <w:rsid w:val="0099406A"/>
    <w:rsid w:val="00994790"/>
    <w:rsid w:val="009A11F7"/>
    <w:rsid w:val="009A4267"/>
    <w:rsid w:val="009B0178"/>
    <w:rsid w:val="009B5A6C"/>
    <w:rsid w:val="009B5DE5"/>
    <w:rsid w:val="009C3B3B"/>
    <w:rsid w:val="009C75CE"/>
    <w:rsid w:val="009D6F7A"/>
    <w:rsid w:val="009D71B0"/>
    <w:rsid w:val="009E59F7"/>
    <w:rsid w:val="009F59BB"/>
    <w:rsid w:val="009F7B1C"/>
    <w:rsid w:val="00A00107"/>
    <w:rsid w:val="00A05687"/>
    <w:rsid w:val="00A07E80"/>
    <w:rsid w:val="00A10247"/>
    <w:rsid w:val="00A1270C"/>
    <w:rsid w:val="00A22B0B"/>
    <w:rsid w:val="00A2783D"/>
    <w:rsid w:val="00A34988"/>
    <w:rsid w:val="00A3675B"/>
    <w:rsid w:val="00A451F2"/>
    <w:rsid w:val="00A46C93"/>
    <w:rsid w:val="00A47C60"/>
    <w:rsid w:val="00A50BC9"/>
    <w:rsid w:val="00A5141C"/>
    <w:rsid w:val="00A53B3A"/>
    <w:rsid w:val="00A564E1"/>
    <w:rsid w:val="00A56A68"/>
    <w:rsid w:val="00A56CBB"/>
    <w:rsid w:val="00A573D5"/>
    <w:rsid w:val="00A57B00"/>
    <w:rsid w:val="00A6010B"/>
    <w:rsid w:val="00A64585"/>
    <w:rsid w:val="00A71E64"/>
    <w:rsid w:val="00A72619"/>
    <w:rsid w:val="00A72710"/>
    <w:rsid w:val="00A81300"/>
    <w:rsid w:val="00A83813"/>
    <w:rsid w:val="00A85F80"/>
    <w:rsid w:val="00A87047"/>
    <w:rsid w:val="00A90173"/>
    <w:rsid w:val="00A907EE"/>
    <w:rsid w:val="00A93C3D"/>
    <w:rsid w:val="00A966E9"/>
    <w:rsid w:val="00A97522"/>
    <w:rsid w:val="00AA0C78"/>
    <w:rsid w:val="00AA34DF"/>
    <w:rsid w:val="00AB24A9"/>
    <w:rsid w:val="00AB4095"/>
    <w:rsid w:val="00AC7710"/>
    <w:rsid w:val="00AC7A53"/>
    <w:rsid w:val="00AD2D86"/>
    <w:rsid w:val="00AD7170"/>
    <w:rsid w:val="00AE1423"/>
    <w:rsid w:val="00AE1821"/>
    <w:rsid w:val="00AE2234"/>
    <w:rsid w:val="00AF18F4"/>
    <w:rsid w:val="00AF2F33"/>
    <w:rsid w:val="00AF6AA4"/>
    <w:rsid w:val="00B00244"/>
    <w:rsid w:val="00B04FA5"/>
    <w:rsid w:val="00B0770E"/>
    <w:rsid w:val="00B12570"/>
    <w:rsid w:val="00B1548D"/>
    <w:rsid w:val="00B23E3B"/>
    <w:rsid w:val="00B27847"/>
    <w:rsid w:val="00B3345F"/>
    <w:rsid w:val="00B36186"/>
    <w:rsid w:val="00B377B9"/>
    <w:rsid w:val="00B41178"/>
    <w:rsid w:val="00B41285"/>
    <w:rsid w:val="00B42045"/>
    <w:rsid w:val="00B44933"/>
    <w:rsid w:val="00B44F29"/>
    <w:rsid w:val="00B47EF1"/>
    <w:rsid w:val="00B62BE7"/>
    <w:rsid w:val="00B652EC"/>
    <w:rsid w:val="00B66DEF"/>
    <w:rsid w:val="00B67019"/>
    <w:rsid w:val="00B673DC"/>
    <w:rsid w:val="00B72644"/>
    <w:rsid w:val="00B77B55"/>
    <w:rsid w:val="00B77D56"/>
    <w:rsid w:val="00B8081A"/>
    <w:rsid w:val="00B85500"/>
    <w:rsid w:val="00B86A07"/>
    <w:rsid w:val="00B92D38"/>
    <w:rsid w:val="00B945BB"/>
    <w:rsid w:val="00B9584D"/>
    <w:rsid w:val="00BA6958"/>
    <w:rsid w:val="00BA7DC7"/>
    <w:rsid w:val="00BB3D4B"/>
    <w:rsid w:val="00BB5167"/>
    <w:rsid w:val="00BC1018"/>
    <w:rsid w:val="00BC76FB"/>
    <w:rsid w:val="00BD0B6F"/>
    <w:rsid w:val="00BD3BCD"/>
    <w:rsid w:val="00BD4F8F"/>
    <w:rsid w:val="00BE02E4"/>
    <w:rsid w:val="00BE1529"/>
    <w:rsid w:val="00BE50CA"/>
    <w:rsid w:val="00BE5BC8"/>
    <w:rsid w:val="00BE6F07"/>
    <w:rsid w:val="00BF2F20"/>
    <w:rsid w:val="00BF3661"/>
    <w:rsid w:val="00BF38A4"/>
    <w:rsid w:val="00BF5954"/>
    <w:rsid w:val="00C01B33"/>
    <w:rsid w:val="00C0348B"/>
    <w:rsid w:val="00C07977"/>
    <w:rsid w:val="00C13D03"/>
    <w:rsid w:val="00C143C2"/>
    <w:rsid w:val="00C20145"/>
    <w:rsid w:val="00C2091D"/>
    <w:rsid w:val="00C27EF4"/>
    <w:rsid w:val="00C309E9"/>
    <w:rsid w:val="00C3211D"/>
    <w:rsid w:val="00C3213D"/>
    <w:rsid w:val="00C329F1"/>
    <w:rsid w:val="00C36C12"/>
    <w:rsid w:val="00C36C6D"/>
    <w:rsid w:val="00C4164B"/>
    <w:rsid w:val="00C47031"/>
    <w:rsid w:val="00C506AF"/>
    <w:rsid w:val="00C52BBC"/>
    <w:rsid w:val="00C53F97"/>
    <w:rsid w:val="00C550CE"/>
    <w:rsid w:val="00C61345"/>
    <w:rsid w:val="00C63975"/>
    <w:rsid w:val="00C70EF6"/>
    <w:rsid w:val="00C715D8"/>
    <w:rsid w:val="00C71705"/>
    <w:rsid w:val="00C7284F"/>
    <w:rsid w:val="00C815D1"/>
    <w:rsid w:val="00C8723F"/>
    <w:rsid w:val="00C92C8B"/>
    <w:rsid w:val="00C93040"/>
    <w:rsid w:val="00C9577D"/>
    <w:rsid w:val="00CA0369"/>
    <w:rsid w:val="00CA2199"/>
    <w:rsid w:val="00CA27F6"/>
    <w:rsid w:val="00CA411E"/>
    <w:rsid w:val="00CA50D3"/>
    <w:rsid w:val="00CA5975"/>
    <w:rsid w:val="00CB072B"/>
    <w:rsid w:val="00CC7849"/>
    <w:rsid w:val="00CD1269"/>
    <w:rsid w:val="00CD338B"/>
    <w:rsid w:val="00CD3550"/>
    <w:rsid w:val="00CD3977"/>
    <w:rsid w:val="00CD5B53"/>
    <w:rsid w:val="00CD7A9E"/>
    <w:rsid w:val="00CE13E1"/>
    <w:rsid w:val="00CF0C56"/>
    <w:rsid w:val="00CF3044"/>
    <w:rsid w:val="00CF6796"/>
    <w:rsid w:val="00D02096"/>
    <w:rsid w:val="00D04AD5"/>
    <w:rsid w:val="00D050E6"/>
    <w:rsid w:val="00D0617B"/>
    <w:rsid w:val="00D14C81"/>
    <w:rsid w:val="00D15E7A"/>
    <w:rsid w:val="00D20310"/>
    <w:rsid w:val="00D221A4"/>
    <w:rsid w:val="00D240C7"/>
    <w:rsid w:val="00D33510"/>
    <w:rsid w:val="00D35D83"/>
    <w:rsid w:val="00D4239D"/>
    <w:rsid w:val="00D441FB"/>
    <w:rsid w:val="00D47D34"/>
    <w:rsid w:val="00D52C27"/>
    <w:rsid w:val="00D54237"/>
    <w:rsid w:val="00D56529"/>
    <w:rsid w:val="00D56CD6"/>
    <w:rsid w:val="00D625CC"/>
    <w:rsid w:val="00D649B4"/>
    <w:rsid w:val="00D65824"/>
    <w:rsid w:val="00D669F9"/>
    <w:rsid w:val="00D720C7"/>
    <w:rsid w:val="00D722DC"/>
    <w:rsid w:val="00D72755"/>
    <w:rsid w:val="00D73299"/>
    <w:rsid w:val="00D765F0"/>
    <w:rsid w:val="00D80EA0"/>
    <w:rsid w:val="00D832C2"/>
    <w:rsid w:val="00D87E3E"/>
    <w:rsid w:val="00D930BD"/>
    <w:rsid w:val="00D94024"/>
    <w:rsid w:val="00D9744E"/>
    <w:rsid w:val="00D97809"/>
    <w:rsid w:val="00DA20CD"/>
    <w:rsid w:val="00DA63C3"/>
    <w:rsid w:val="00DB4BAB"/>
    <w:rsid w:val="00DB6E4C"/>
    <w:rsid w:val="00DB791D"/>
    <w:rsid w:val="00DC4260"/>
    <w:rsid w:val="00DC47B6"/>
    <w:rsid w:val="00DD12BB"/>
    <w:rsid w:val="00DD1551"/>
    <w:rsid w:val="00DD456C"/>
    <w:rsid w:val="00DD4973"/>
    <w:rsid w:val="00DF0B22"/>
    <w:rsid w:val="00DF4635"/>
    <w:rsid w:val="00E02379"/>
    <w:rsid w:val="00E0266C"/>
    <w:rsid w:val="00E034D5"/>
    <w:rsid w:val="00E052D0"/>
    <w:rsid w:val="00E23DB6"/>
    <w:rsid w:val="00E31722"/>
    <w:rsid w:val="00E318C7"/>
    <w:rsid w:val="00E367C0"/>
    <w:rsid w:val="00E4123D"/>
    <w:rsid w:val="00E43B2D"/>
    <w:rsid w:val="00E51072"/>
    <w:rsid w:val="00E51AA5"/>
    <w:rsid w:val="00E53E16"/>
    <w:rsid w:val="00E54C4A"/>
    <w:rsid w:val="00E5651F"/>
    <w:rsid w:val="00E60B3E"/>
    <w:rsid w:val="00E628F5"/>
    <w:rsid w:val="00E65666"/>
    <w:rsid w:val="00E66ABC"/>
    <w:rsid w:val="00E71A1D"/>
    <w:rsid w:val="00E71ACE"/>
    <w:rsid w:val="00E71BE0"/>
    <w:rsid w:val="00E735F2"/>
    <w:rsid w:val="00E81865"/>
    <w:rsid w:val="00E8416E"/>
    <w:rsid w:val="00E85339"/>
    <w:rsid w:val="00E91FB2"/>
    <w:rsid w:val="00E924B7"/>
    <w:rsid w:val="00E927EC"/>
    <w:rsid w:val="00EA0296"/>
    <w:rsid w:val="00EA1A12"/>
    <w:rsid w:val="00EA2854"/>
    <w:rsid w:val="00EB1C27"/>
    <w:rsid w:val="00EB2D15"/>
    <w:rsid w:val="00EB3860"/>
    <w:rsid w:val="00EC1C62"/>
    <w:rsid w:val="00EC6A23"/>
    <w:rsid w:val="00ED0547"/>
    <w:rsid w:val="00ED4756"/>
    <w:rsid w:val="00EE45A8"/>
    <w:rsid w:val="00EE625F"/>
    <w:rsid w:val="00EF274D"/>
    <w:rsid w:val="00EF3FF1"/>
    <w:rsid w:val="00EF503F"/>
    <w:rsid w:val="00EF728C"/>
    <w:rsid w:val="00EF769D"/>
    <w:rsid w:val="00F03CF8"/>
    <w:rsid w:val="00F04DE7"/>
    <w:rsid w:val="00F04E2B"/>
    <w:rsid w:val="00F07FEC"/>
    <w:rsid w:val="00F10D7B"/>
    <w:rsid w:val="00F15CB3"/>
    <w:rsid w:val="00F24370"/>
    <w:rsid w:val="00F25645"/>
    <w:rsid w:val="00F43EC4"/>
    <w:rsid w:val="00F45871"/>
    <w:rsid w:val="00F45BDE"/>
    <w:rsid w:val="00F55E3B"/>
    <w:rsid w:val="00F6327E"/>
    <w:rsid w:val="00F64F62"/>
    <w:rsid w:val="00F7071B"/>
    <w:rsid w:val="00F70BA0"/>
    <w:rsid w:val="00F72C37"/>
    <w:rsid w:val="00F8290D"/>
    <w:rsid w:val="00F8390F"/>
    <w:rsid w:val="00F870CA"/>
    <w:rsid w:val="00F87AD3"/>
    <w:rsid w:val="00F91396"/>
    <w:rsid w:val="00F9183C"/>
    <w:rsid w:val="00F921A1"/>
    <w:rsid w:val="00F93A20"/>
    <w:rsid w:val="00FA41D0"/>
    <w:rsid w:val="00FA708F"/>
    <w:rsid w:val="00FA78DA"/>
    <w:rsid w:val="00FB23A7"/>
    <w:rsid w:val="00FB4FC8"/>
    <w:rsid w:val="00FC0E42"/>
    <w:rsid w:val="00FC2B2B"/>
    <w:rsid w:val="00FD3929"/>
    <w:rsid w:val="00FD7577"/>
    <w:rsid w:val="00FE547A"/>
    <w:rsid w:val="00FE7C13"/>
    <w:rsid w:val="00FF4CCA"/>
    <w:rsid w:val="0B55D93C"/>
    <w:rsid w:val="11AB6AD6"/>
    <w:rsid w:val="1295237A"/>
    <w:rsid w:val="250F69C8"/>
    <w:rsid w:val="2C810BFE"/>
    <w:rsid w:val="37D7B4B7"/>
    <w:rsid w:val="6926C82F"/>
    <w:rsid w:val="6996752E"/>
    <w:rsid w:val="6AF59CB1"/>
    <w:rsid w:val="70EE782F"/>
    <w:rsid w:val="78CCCCF8"/>
    <w:rsid w:val="7AA1C3DC"/>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52101A9A"/>
  <w15:chartTrackingRefBased/>
  <w15:docId w15:val="{4EB628D6-9C49-4EAD-8D18-AEEF58A82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lang w:eastAsia="cs-CZ"/>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CD3550"/>
    <w:pPr>
      <w:numPr>
        <w:numId w:val="15"/>
      </w:numPr>
      <w:spacing w:after="120" w:line="240" w:lineRule="auto"/>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lang w:eastAsia="cs-CZ"/>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link w:val="OdstavecseseznamemChar"/>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CD3550"/>
    <w:rPr>
      <w:rFonts w:ascii="Arial" w:hAnsi="Arial" w:cs="Arial"/>
      <w:b/>
      <w:bCs/>
      <w:caps/>
      <w:sz w:val="22"/>
      <w:szCs w:val="22"/>
      <w:lang w:eastAsia="cs-CZ"/>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CD3550"/>
    <w:pPr>
      <w:numPr>
        <w:ilvl w:val="1"/>
        <w:numId w:val="15"/>
      </w:numPr>
      <w:spacing w:after="120"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CD3550"/>
    <w:rPr>
      <w:rFonts w:ascii="Arial" w:hAnsi="Arial" w:cs="Arial"/>
      <w:sz w:val="22"/>
      <w:szCs w:val="22"/>
      <w:lang w:eastAsia="cs-CZ"/>
    </w:rPr>
  </w:style>
  <w:style w:type="paragraph" w:customStyle="1" w:styleId="Psmeno">
    <w:name w:val="Písmeno"/>
    <w:basedOn w:val="Odstavecsmlouvy"/>
    <w:link w:val="PsmenoChar"/>
    <w:qFormat/>
    <w:rsid w:val="00CD3550"/>
    <w:pPr>
      <w:numPr>
        <w:ilvl w:val="2"/>
      </w:numPr>
    </w:pPr>
  </w:style>
  <w:style w:type="paragraph" w:customStyle="1" w:styleId="Psmenoodstavce">
    <w:name w:val="Písmeno odstavce"/>
    <w:basedOn w:val="Odstavecsmlouvy"/>
    <w:link w:val="PsmenoodstavceChar"/>
    <w:qFormat/>
    <w:rsid w:val="008F095A"/>
    <w:pPr>
      <w:numPr>
        <w:ilvl w:val="0"/>
        <w:numId w:val="0"/>
      </w:numPr>
      <w:ind w:left="1021"/>
      <w:contextualSpacing/>
    </w:pPr>
  </w:style>
  <w:style w:type="character" w:customStyle="1" w:styleId="PsmenoChar">
    <w:name w:val="Písmeno Char"/>
    <w:basedOn w:val="OdstavecsmlouvyChar"/>
    <w:link w:val="Psmeno"/>
    <w:rsid w:val="00CD3550"/>
    <w:rPr>
      <w:rFonts w:ascii="Arial" w:hAnsi="Arial" w:cs="Arial"/>
      <w:sz w:val="22"/>
      <w:szCs w:val="22"/>
      <w:lang w:eastAsia="cs-CZ"/>
    </w:rPr>
  </w:style>
  <w:style w:type="character" w:customStyle="1" w:styleId="PsmenoodstavceChar">
    <w:name w:val="Písmeno odstavce Char"/>
    <w:link w:val="Psmenoodstavce"/>
    <w:rsid w:val="008F095A"/>
  </w:style>
  <w:style w:type="paragraph" w:customStyle="1" w:styleId="paragraph">
    <w:name w:val="paragraph"/>
    <w:basedOn w:val="Normln"/>
    <w:rsid w:val="00C47031"/>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rsid w:val="00C47031"/>
  </w:style>
  <w:style w:type="character" w:customStyle="1" w:styleId="eop">
    <w:name w:val="eop"/>
    <w:rsid w:val="00C47031"/>
  </w:style>
  <w:style w:type="character" w:customStyle="1" w:styleId="OdstavecseseznamemChar">
    <w:name w:val="Odstavec se seznamem Char"/>
    <w:link w:val="Odstavecseseznamem"/>
    <w:uiPriority w:val="34"/>
    <w:rsid w:val="00D240C7"/>
    <w:rPr>
      <w:rFonts w:ascii="Calibri" w:eastAsia="Calibri" w:hAnsi="Calibri"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irst.org/cvss/" TargetMode="Externa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cve.mitre.org/"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3806D05B62D9E489138D9D02B1C3F64" ma:contentTypeVersion="4" ma:contentTypeDescription="Vytvoří nový dokument" ma:contentTypeScope="" ma:versionID="0852d5314ec0e3581f39f8c790dc1e01">
  <xsd:schema xmlns:xsd="http://www.w3.org/2001/XMLSchema" xmlns:xs="http://www.w3.org/2001/XMLSchema" xmlns:p="http://schemas.microsoft.com/office/2006/metadata/properties" xmlns:ns2="89bcc8b6-ee3d-4373-9866-d39fd1dbcda1" targetNamespace="http://schemas.microsoft.com/office/2006/metadata/properties" ma:root="true" ma:fieldsID="d565b25b91d83746e45030d12327ce79" ns2:_="">
    <xsd:import namespace="89bcc8b6-ee3d-4373-9866-d39fd1dbcd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bcc8b6-ee3d-4373-9866-d39fd1dbcd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55336-3B72-4C9E-8662-8582D8CAE4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bcc8b6-ee3d-4373-9866-d39fd1dbcd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9FC24C-FA15-4536-A46B-01D55CFF56A4}">
  <ds:schemaRefs>
    <ds:schemaRef ds:uri="http://schemas.microsoft.com/sharepoint/v3/contenttype/forms"/>
  </ds:schemaRefs>
</ds:datastoreItem>
</file>

<file path=customXml/itemProps3.xml><?xml version="1.0" encoding="utf-8"?>
<ds:datastoreItem xmlns:ds="http://schemas.openxmlformats.org/officeDocument/2006/customXml" ds:itemID="{9F1B71BF-B376-460C-A186-F34CFE340A5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9bcc8b6-ee3d-4373-9866-d39fd1dbcda1"/>
    <ds:schemaRef ds:uri="http://www.w3.org/XML/1998/namespace"/>
    <ds:schemaRef ds:uri="http://purl.org/dc/dcmitype/"/>
  </ds:schemaRefs>
</ds:datastoreItem>
</file>

<file path=customXml/itemProps4.xml><?xml version="1.0" encoding="utf-8"?>
<ds:datastoreItem xmlns:ds="http://schemas.openxmlformats.org/officeDocument/2006/customXml" ds:itemID="{4FDD0EDE-A5A0-4B18-A212-CF408F6594E5}">
  <ds:schemaRefs>
    <ds:schemaRef ds:uri="http://schemas.microsoft.com/office/2006/metadata/longProperties"/>
  </ds:schemaRefs>
</ds:datastoreItem>
</file>

<file path=customXml/itemProps5.xml><?xml version="1.0" encoding="utf-8"?>
<ds:datastoreItem xmlns:ds="http://schemas.openxmlformats.org/officeDocument/2006/customXml" ds:itemID="{D9F1FA1B-20B6-4E0B-804B-888C5CA42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8907</Words>
  <Characters>53617</Characters>
  <Application>Microsoft Office Word</Application>
  <DocSecurity>0</DocSecurity>
  <Lines>446</Lines>
  <Paragraphs>124</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62400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dc:creator>
  <cp:keywords/>
  <cp:lastModifiedBy>Lámerová Barbora</cp:lastModifiedBy>
  <cp:revision>3</cp:revision>
  <cp:lastPrinted>2018-12-27T16:25:00Z</cp:lastPrinted>
  <dcterms:created xsi:type="dcterms:W3CDTF">2025-05-19T08:17:00Z</dcterms:created>
  <dcterms:modified xsi:type="dcterms:W3CDTF">2025-05-19T08:18:00Z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2DWAXVAW3MHF-1462108489-17</vt:lpwstr>
  </property>
  <property fmtid="{D5CDD505-2E9C-101B-9397-08002B2CF9AE}" pid="3" name="_dlc_DocIdItemGuid">
    <vt:lpwstr>90e130ca-7b40-45dc-a38c-79ab43a85369</vt:lpwstr>
  </property>
  <property fmtid="{D5CDD505-2E9C-101B-9397-08002B2CF9AE}" pid="4" name="_dlc_DocIdUrl">
    <vt:lpwstr>http://vis.fnbrno.cz/c012/WebVZVZ/_layouts/15/DocIdRedir.aspx?ID=2DWAXVAW3MHF-1462108489-17, 2DWAXVAW3MHF-1462108489-17</vt:lpwstr>
  </property>
  <property fmtid="{D5CDD505-2E9C-101B-9397-08002B2CF9AE}" pid="5" name="display_urn:schemas-microsoft-com:office:office#Editor">
    <vt:lpwstr>Kotzian Robert</vt:lpwstr>
  </property>
  <property fmtid="{D5CDD505-2E9C-101B-9397-08002B2CF9AE}" pid="6" name="ComplianceAssetId">
    <vt:lpwstr/>
  </property>
  <property fmtid="{D5CDD505-2E9C-101B-9397-08002B2CF9AE}" pid="7" name="_ExtendedDescription">
    <vt:lpwstr/>
  </property>
  <property fmtid="{D5CDD505-2E9C-101B-9397-08002B2CF9AE}" pid="8" name="display_urn:schemas-microsoft-com:office:office#Author">
    <vt:lpwstr>Kotzian Robert</vt:lpwstr>
  </property>
  <property fmtid="{D5CDD505-2E9C-101B-9397-08002B2CF9AE}" pid="9" name="TriggerFlowInfo">
    <vt:lpwstr/>
  </property>
  <property fmtid="{D5CDD505-2E9C-101B-9397-08002B2CF9AE}" pid="10" name="ContentTypeId">
    <vt:lpwstr>0x010100D3806D05B62D9E489138D9D02B1C3F64</vt:lpwstr>
  </property>
</Properties>
</file>