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9082"/>
      </w:tblGrid>
      <w:tr w:rsidR="00996C3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4E7FBA" w:fill="4E7FBA"/>
            <w:vAlign w:val="center"/>
          </w:tcPr>
          <w:p w:rsidR="00996C38" w:rsidRDefault="001A1A4C">
            <w:pPr>
              <w:ind w:right="154"/>
              <w:jc w:val="right"/>
              <w:rPr>
                <w:rFonts w:ascii="Arial" w:hAnsi="Arial"/>
                <w:b/>
                <w:color w:val="FFFFFF"/>
                <w:sz w:val="21"/>
                <w:lang w:val="cs-CZ"/>
              </w:rPr>
            </w:pPr>
            <w:r>
              <w:rPr>
                <w:rFonts w:ascii="Arial" w:hAnsi="Arial"/>
                <w:b/>
                <w:color w:val="FFFFFF"/>
                <w:sz w:val="21"/>
                <w:lang w:val="cs-CZ"/>
              </w:rPr>
              <w:t>5</w:t>
            </w:r>
          </w:p>
        </w:tc>
        <w:tc>
          <w:tcPr>
            <w:tcW w:w="90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96C38" w:rsidRDefault="001A1A4C">
            <w:pPr>
              <w:ind w:right="3917"/>
              <w:jc w:val="right"/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Smlouva o dílo — </w:t>
            </w:r>
            <w:proofErr w:type="spellStart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>WiFi</w:t>
            </w:r>
            <w:proofErr w:type="spellEnd"/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 xml:space="preserve"> pokrytí Technické muzeum Pardubického kraje</w:t>
            </w:r>
          </w:p>
        </w:tc>
      </w:tr>
    </w:tbl>
    <w:p w:rsidR="00996C38" w:rsidRDefault="00996C38">
      <w:pPr>
        <w:spacing w:after="305" w:line="20" w:lineRule="exact"/>
      </w:pPr>
    </w:p>
    <w:p w:rsidR="00996C38" w:rsidRDefault="001A1A4C">
      <w:pPr>
        <w:numPr>
          <w:ilvl w:val="0"/>
          <w:numId w:val="1"/>
        </w:numPr>
        <w:tabs>
          <w:tab w:val="clear" w:pos="576"/>
          <w:tab w:val="decimal" w:pos="2016"/>
        </w:tabs>
        <w:ind w:left="1440"/>
        <w:rPr>
          <w:rFonts w:ascii="Arial" w:hAnsi="Arial"/>
          <w:b/>
          <w:color w:val="2C5281"/>
          <w:spacing w:val="26"/>
          <w:w w:val="105"/>
          <w:sz w:val="23"/>
          <w:lang w:val="cs-CZ"/>
        </w:rPr>
      </w:pPr>
      <w:r>
        <w:rPr>
          <w:rFonts w:ascii="Arial" w:hAnsi="Arial"/>
          <w:b/>
          <w:color w:val="2C5281"/>
          <w:spacing w:val="26"/>
          <w:w w:val="105"/>
          <w:sz w:val="23"/>
          <w:lang w:val="cs-CZ"/>
        </w:rPr>
        <w:t>Smluvní pokuta</w:t>
      </w:r>
    </w:p>
    <w:p w:rsidR="00996C38" w:rsidRDefault="001A1A4C">
      <w:pPr>
        <w:spacing w:before="108" w:line="295" w:lineRule="auto"/>
        <w:ind w:left="1368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13.1. V případě, že se Objednatel dostane do prodlení se zaplacením Ceny nebo její části podle článku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5 této Smlouvy, zavazuje se zaplatit Zhotoviteli smluvní pokutu ve výši 0,1 % z dlužné částky za každý </w:t>
      </w:r>
      <w:r>
        <w:rPr>
          <w:rFonts w:ascii="Verdana" w:hAnsi="Verdana"/>
          <w:color w:val="000000"/>
          <w:spacing w:val="-2"/>
          <w:sz w:val="18"/>
          <w:lang w:val="cs-CZ"/>
        </w:rPr>
        <w:t>den prodlení až do úpl</w:t>
      </w:r>
      <w:r>
        <w:rPr>
          <w:rFonts w:ascii="Verdana" w:hAnsi="Verdana"/>
          <w:color w:val="000000"/>
          <w:spacing w:val="-2"/>
          <w:sz w:val="18"/>
          <w:lang w:val="cs-CZ"/>
        </w:rPr>
        <w:t>ného zaplacení příslušné částky.</w:t>
      </w:r>
    </w:p>
    <w:p w:rsidR="00996C38" w:rsidRDefault="001A1A4C">
      <w:pPr>
        <w:spacing w:before="252" w:line="295" w:lineRule="auto"/>
        <w:ind w:left="1368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13.2. V p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řípadě, že se Zhotovitel dostane do prodlení s předáním Díla podle odst. 6.3 této Smlouvy, </w:t>
      </w:r>
      <w:r>
        <w:rPr>
          <w:rFonts w:ascii="Verdana" w:hAnsi="Verdana"/>
          <w:color w:val="000000"/>
          <w:spacing w:val="-2"/>
          <w:sz w:val="18"/>
          <w:lang w:val="cs-CZ"/>
        </w:rPr>
        <w:t>zavazuje se Objednateli poskytnout slevu z Ceny ve výši 0,1 % z Ceny za každý den prodlení až do předání Díla.</w:t>
      </w:r>
    </w:p>
    <w:p w:rsidR="00996C38" w:rsidRDefault="001A1A4C">
      <w:pPr>
        <w:spacing w:before="288" w:line="295" w:lineRule="auto"/>
        <w:ind w:left="1368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13.3. Smluvní pokuta v sobě obsahuje náhradu škody a p</w:t>
      </w:r>
      <w:r>
        <w:rPr>
          <w:rFonts w:ascii="Verdana" w:hAnsi="Verdana"/>
          <w:color w:val="000000"/>
          <w:sz w:val="18"/>
          <w:lang w:val="cs-CZ"/>
        </w:rPr>
        <w:t xml:space="preserve">oškozená Smluvní strana nemá právo </w:t>
      </w:r>
      <w:r>
        <w:rPr>
          <w:rFonts w:ascii="Verdana" w:hAnsi="Verdana"/>
          <w:color w:val="000000"/>
          <w:spacing w:val="-2"/>
          <w:sz w:val="18"/>
          <w:lang w:val="cs-CZ"/>
        </w:rPr>
        <w:t>požadovat náhradu škody od druhé Smluvní strany.</w:t>
      </w:r>
    </w:p>
    <w:p w:rsidR="00996C38" w:rsidRDefault="001A1A4C">
      <w:pPr>
        <w:numPr>
          <w:ilvl w:val="0"/>
          <w:numId w:val="1"/>
        </w:numPr>
        <w:tabs>
          <w:tab w:val="clear" w:pos="576"/>
          <w:tab w:val="decimal" w:pos="2016"/>
        </w:tabs>
        <w:spacing w:before="504"/>
        <w:ind w:left="1440"/>
        <w:rPr>
          <w:rFonts w:ascii="Arial" w:hAnsi="Arial"/>
          <w:b/>
          <w:color w:val="2C5281"/>
          <w:spacing w:val="36"/>
          <w:w w:val="105"/>
          <w:sz w:val="23"/>
          <w:lang w:val="cs-CZ"/>
        </w:rPr>
      </w:pPr>
      <w:r>
        <w:rPr>
          <w:rFonts w:ascii="Arial" w:hAnsi="Arial"/>
          <w:b/>
          <w:color w:val="2C5281"/>
          <w:spacing w:val="36"/>
          <w:w w:val="105"/>
          <w:sz w:val="23"/>
          <w:lang w:val="cs-CZ"/>
        </w:rPr>
        <w:t>Vyšší moc</w:t>
      </w:r>
    </w:p>
    <w:p w:rsidR="00996C38" w:rsidRDefault="001A1A4C">
      <w:pPr>
        <w:spacing w:before="144" w:line="295" w:lineRule="auto"/>
        <w:ind w:left="1368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14.1. Smluvní strany se zproš</w:t>
      </w:r>
      <w:r>
        <w:rPr>
          <w:rFonts w:ascii="Verdana" w:hAnsi="Verdana"/>
          <w:color w:val="000000"/>
          <w:spacing w:val="-2"/>
          <w:sz w:val="18"/>
          <w:lang w:val="cs-CZ"/>
        </w:rPr>
        <w:t>ťují veškeré odpovědnosti za nespl</w:t>
      </w:r>
      <w:r>
        <w:rPr>
          <w:rFonts w:ascii="Verdana" w:hAnsi="Verdana"/>
          <w:color w:val="000000"/>
          <w:spacing w:val="-2"/>
          <w:sz w:val="18"/>
          <w:lang w:val="cs-CZ"/>
        </w:rPr>
        <w:t>nění svých povinností z této Smlouvy po dobu trvání vyšší moci do té míry, pokud po nich nebylo možné požadovat, aby nepl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nění svých </w:t>
      </w:r>
      <w:r>
        <w:rPr>
          <w:rFonts w:ascii="Verdana" w:hAnsi="Verdana"/>
          <w:color w:val="000000"/>
          <w:spacing w:val="-3"/>
          <w:sz w:val="18"/>
          <w:lang w:val="cs-CZ"/>
        </w:rPr>
        <w:t>povinností z této Smlouvy v důsledku vyšší moci předešly.</w:t>
      </w:r>
    </w:p>
    <w:p w:rsidR="00996C38" w:rsidRDefault="001A1A4C">
      <w:pPr>
        <w:spacing w:before="288" w:line="295" w:lineRule="auto"/>
        <w:ind w:left="1368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14.2. Za vyšší moc je pro účely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této Smlouvy považována každá událost nezávislá na vůli Smluvních </w:t>
      </w:r>
      <w:r>
        <w:rPr>
          <w:rFonts w:ascii="Verdana" w:hAnsi="Verdana"/>
          <w:color w:val="000000"/>
          <w:spacing w:val="-6"/>
          <w:sz w:val="18"/>
          <w:lang w:val="cs-CZ"/>
        </w:rPr>
        <w:t>stran, která znemožňuje pl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nění smluvních závazků a kterou nebylo možno předvídat v době vzniku této </w:t>
      </w:r>
      <w:r>
        <w:rPr>
          <w:rFonts w:ascii="Verdana" w:hAnsi="Verdana"/>
          <w:color w:val="000000"/>
          <w:spacing w:val="-5"/>
          <w:sz w:val="18"/>
          <w:lang w:val="cs-CZ"/>
        </w:rPr>
        <w:t>Smlouvy. Za vyšší moc se z hlediska této Smlouvy považuje zejména přírodní katastrofa, pož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ár, výbuch, </w:t>
      </w:r>
      <w:r>
        <w:rPr>
          <w:rFonts w:ascii="Verdana" w:hAnsi="Verdana"/>
          <w:color w:val="000000"/>
          <w:sz w:val="18"/>
          <w:lang w:val="cs-CZ"/>
        </w:rPr>
        <w:t xml:space="preserve">silné vichřice, zemětřesení, záplavy, válka, stávka nebo jiné události, které jsou mimo jakoukoliv </w:t>
      </w:r>
      <w:r>
        <w:rPr>
          <w:rFonts w:ascii="Verdana" w:hAnsi="Verdana"/>
          <w:color w:val="000000"/>
          <w:spacing w:val="-2"/>
          <w:sz w:val="18"/>
          <w:lang w:val="cs-CZ"/>
        </w:rPr>
        <w:t>kontrolu Smluvních stran.</w:t>
      </w:r>
    </w:p>
    <w:p w:rsidR="00996C38" w:rsidRDefault="001A1A4C">
      <w:pPr>
        <w:spacing w:before="252" w:line="295" w:lineRule="auto"/>
        <w:ind w:left="136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14.3. Po dobu trvání vyšší moci se pl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nění závazků podle této Smlouvy pozastavuje do doby odstranění </w:t>
      </w:r>
      <w:r>
        <w:rPr>
          <w:rFonts w:ascii="Verdana" w:hAnsi="Verdana"/>
          <w:color w:val="000000"/>
          <w:spacing w:val="-4"/>
          <w:sz w:val="18"/>
          <w:lang w:val="cs-CZ"/>
        </w:rPr>
        <w:t>následků vyšší moci.</w:t>
      </w:r>
    </w:p>
    <w:p w:rsidR="00996C38" w:rsidRDefault="001A1A4C">
      <w:pPr>
        <w:numPr>
          <w:ilvl w:val="0"/>
          <w:numId w:val="1"/>
        </w:numPr>
        <w:tabs>
          <w:tab w:val="clear" w:pos="576"/>
          <w:tab w:val="decimal" w:pos="2016"/>
        </w:tabs>
        <w:spacing w:before="504"/>
        <w:ind w:left="1440"/>
        <w:rPr>
          <w:rFonts w:ascii="Arial" w:hAnsi="Arial"/>
          <w:b/>
          <w:color w:val="2C5281"/>
          <w:spacing w:val="22"/>
          <w:w w:val="105"/>
          <w:sz w:val="23"/>
          <w:lang w:val="cs-CZ"/>
        </w:rPr>
      </w:pPr>
      <w:r>
        <w:rPr>
          <w:rFonts w:ascii="Arial" w:hAnsi="Arial"/>
          <w:b/>
          <w:color w:val="2C5281"/>
          <w:spacing w:val="22"/>
          <w:w w:val="105"/>
          <w:sz w:val="23"/>
          <w:lang w:val="cs-CZ"/>
        </w:rPr>
        <w:t>Rozhodné právo.</w:t>
      </w:r>
    </w:p>
    <w:p w:rsidR="00996C38" w:rsidRDefault="001A1A4C">
      <w:pPr>
        <w:spacing w:before="144" w:line="295" w:lineRule="auto"/>
        <w:ind w:left="1368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15.1. Tato Smlouva se řídí právním řádem České republiky, zejména </w:t>
      </w:r>
      <w:proofErr w:type="spellStart"/>
      <w:r>
        <w:rPr>
          <w:rFonts w:ascii="Verdana" w:hAnsi="Verdana"/>
          <w:color w:val="000000"/>
          <w:spacing w:val="-3"/>
          <w:sz w:val="18"/>
          <w:lang w:val="cs-CZ"/>
        </w:rPr>
        <w:t>ust</w:t>
      </w:r>
      <w:proofErr w:type="spellEnd"/>
      <w:r>
        <w:rPr>
          <w:rFonts w:ascii="Verdana" w:hAnsi="Verdana"/>
          <w:color w:val="000000"/>
          <w:spacing w:val="-3"/>
          <w:sz w:val="18"/>
          <w:lang w:val="cs-CZ"/>
        </w:rPr>
        <w:t>. 2586 a násl. zák. č. 89/2012 Sb., občanský zákoník, ve znění pozdějších předpisů.</w:t>
      </w:r>
    </w:p>
    <w:p w:rsidR="00996C38" w:rsidRDefault="001A1A4C">
      <w:pPr>
        <w:numPr>
          <w:ilvl w:val="0"/>
          <w:numId w:val="1"/>
        </w:numPr>
        <w:tabs>
          <w:tab w:val="clear" w:pos="576"/>
          <w:tab w:val="decimal" w:pos="2016"/>
        </w:tabs>
        <w:spacing w:before="540" w:line="211" w:lineRule="auto"/>
        <w:ind w:left="1440"/>
        <w:rPr>
          <w:rFonts w:ascii="Arial" w:hAnsi="Arial"/>
          <w:b/>
          <w:color w:val="2C5281"/>
          <w:spacing w:val="16"/>
          <w:w w:val="105"/>
          <w:sz w:val="23"/>
          <w:lang w:val="cs-CZ"/>
        </w:rPr>
      </w:pPr>
      <w:r>
        <w:rPr>
          <w:rFonts w:ascii="Arial" w:hAnsi="Arial"/>
          <w:b/>
          <w:color w:val="2C5281"/>
          <w:spacing w:val="16"/>
          <w:w w:val="105"/>
          <w:sz w:val="23"/>
          <w:lang w:val="cs-CZ"/>
        </w:rPr>
        <w:t>Závěrečná ustanovení.</w:t>
      </w:r>
    </w:p>
    <w:p w:rsidR="00996C38" w:rsidRDefault="001A1A4C">
      <w:pPr>
        <w:spacing w:before="144" w:line="295" w:lineRule="auto"/>
        <w:ind w:left="1296"/>
        <w:jc w:val="center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16.1. V této Smlouv</w:t>
      </w:r>
      <w:r>
        <w:rPr>
          <w:rFonts w:ascii="Verdana" w:hAnsi="Verdana"/>
          <w:color w:val="000000"/>
          <w:spacing w:val="-4"/>
          <w:sz w:val="18"/>
          <w:lang w:val="cs-CZ"/>
        </w:rPr>
        <w:t>ě, pokud z kontextu jasn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ě nevyplývá jinak, zahrnuje význam slova v jednotném čísle </w:t>
      </w:r>
      <w:r>
        <w:rPr>
          <w:rFonts w:ascii="Verdana" w:hAnsi="Verdana"/>
          <w:color w:val="000000"/>
          <w:spacing w:val="-4"/>
          <w:sz w:val="18"/>
          <w:lang w:val="cs-CZ"/>
        </w:rPr>
        <w:br/>
        <w:t xml:space="preserve">rovněž význam daného slova v množném čísle a naopak; význam slova vyjadřujícího určitý rod zahrnuje </w:t>
      </w:r>
      <w:r>
        <w:rPr>
          <w:rFonts w:ascii="Verdana" w:hAnsi="Verdana"/>
          <w:color w:val="000000"/>
          <w:spacing w:val="-4"/>
          <w:sz w:val="18"/>
          <w:lang w:val="cs-CZ"/>
        </w:rPr>
        <w:br/>
      </w:r>
      <w:r>
        <w:rPr>
          <w:rFonts w:ascii="Verdana" w:hAnsi="Verdana"/>
          <w:color w:val="000000"/>
          <w:spacing w:val="-3"/>
          <w:sz w:val="18"/>
          <w:lang w:val="cs-CZ"/>
        </w:rPr>
        <w:t>rovněž ostatní rody. Nadpisy jsou uváděny pouze pro přehlednost a nemají vliv na výklad této Sm</w:t>
      </w:r>
      <w:r>
        <w:rPr>
          <w:rFonts w:ascii="Verdana" w:hAnsi="Verdana"/>
          <w:color w:val="000000"/>
          <w:spacing w:val="-3"/>
          <w:sz w:val="18"/>
          <w:lang w:val="cs-CZ"/>
        </w:rPr>
        <w:t>louvy.</w:t>
      </w:r>
    </w:p>
    <w:p w:rsidR="00996C38" w:rsidRDefault="001A1A4C">
      <w:pPr>
        <w:spacing w:before="288" w:line="295" w:lineRule="auto"/>
        <w:ind w:left="1368"/>
        <w:jc w:val="both"/>
        <w:rPr>
          <w:rFonts w:ascii="Verdana" w:hAnsi="Verdana"/>
          <w:color w:val="000000"/>
          <w:spacing w:val="7"/>
          <w:sz w:val="18"/>
          <w:lang w:val="cs-CZ"/>
        </w:rPr>
      </w:pPr>
      <w:r>
        <w:rPr>
          <w:rFonts w:ascii="Verdana" w:hAnsi="Verdana"/>
          <w:color w:val="000000"/>
          <w:spacing w:val="7"/>
          <w:sz w:val="18"/>
          <w:lang w:val="cs-CZ"/>
        </w:rPr>
        <w:t xml:space="preserve">16.2. Nevymahatelnost či neplatnost kteréhokoliv ustanovení této Smlouvy nemá vliv na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vymahatelnost či platnost zbývajících ustanovení této Smlouvy, pokud z povahy nebo obsahu takového </w:t>
      </w:r>
      <w:r>
        <w:rPr>
          <w:rFonts w:ascii="Verdana" w:hAnsi="Verdana"/>
          <w:color w:val="000000"/>
          <w:spacing w:val="-2"/>
          <w:sz w:val="18"/>
          <w:lang w:val="cs-CZ"/>
        </w:rPr>
        <w:t>ustanovení nevyplývá, že nemůže být odděleno od ostatního obsahu této Smlouvy.</w:t>
      </w:r>
    </w:p>
    <w:p w:rsidR="00996C38" w:rsidRDefault="001A1A4C">
      <w:pPr>
        <w:spacing w:before="252" w:line="295" w:lineRule="auto"/>
        <w:ind w:left="136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16.3. Tato Smlouva představuje úpl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né ujednání mezi Smluvními stranami ve vztahu k předmětu této </w:t>
      </w:r>
      <w:r>
        <w:rPr>
          <w:rFonts w:ascii="Verdana" w:hAnsi="Verdana"/>
          <w:color w:val="000000"/>
          <w:spacing w:val="-2"/>
          <w:sz w:val="18"/>
          <w:lang w:val="cs-CZ"/>
        </w:rPr>
        <w:t>Smlouvy a nahrazuje veškerá předchozí ujednání ohledně předmětu této Smlouvy.</w:t>
      </w:r>
    </w:p>
    <w:p w:rsidR="00996C38" w:rsidRDefault="001A1A4C">
      <w:pPr>
        <w:spacing w:before="288"/>
        <w:ind w:right="144"/>
        <w:jc w:val="right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16.</w:t>
      </w:r>
      <w:r>
        <w:rPr>
          <w:rFonts w:ascii="Verdana" w:hAnsi="Verdana"/>
          <w:color w:val="000000"/>
          <w:spacing w:val="-2"/>
          <w:sz w:val="18"/>
          <w:lang w:val="cs-CZ"/>
        </w:rPr>
        <w:t>4. Tato Smlouva může být změněna písemnými dodatky podepsanými všemi Smluvními stranami.</w:t>
      </w:r>
    </w:p>
    <w:p w:rsidR="00996C38" w:rsidRDefault="001A1A4C">
      <w:pPr>
        <w:spacing w:before="324" w:line="295" w:lineRule="auto"/>
        <w:ind w:left="136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16.5. Tato Smlouva je vyhotovena v 2 stejnopisech. Každá Smluvní strana obdrží 1 stejnopis této </w:t>
      </w:r>
      <w:r>
        <w:rPr>
          <w:rFonts w:ascii="Verdana" w:hAnsi="Verdana"/>
          <w:color w:val="000000"/>
          <w:sz w:val="18"/>
          <w:lang w:val="cs-CZ"/>
        </w:rPr>
        <w:t>Smlouvy.</w:t>
      </w:r>
    </w:p>
    <w:p w:rsidR="00996C38" w:rsidRDefault="001A1A4C">
      <w:pPr>
        <w:spacing w:before="252"/>
        <w:ind w:right="360"/>
        <w:jc w:val="right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16.6. Každá ze Smluvních stran nese své vlastní náklady vznikl</w:t>
      </w:r>
      <w:r>
        <w:rPr>
          <w:rFonts w:ascii="Verdana" w:hAnsi="Verdana"/>
          <w:color w:val="000000"/>
          <w:spacing w:val="-3"/>
          <w:sz w:val="18"/>
          <w:lang w:val="cs-CZ"/>
        </w:rPr>
        <w:t>é v důsledku uzavírání této Smlouvy.</w:t>
      </w:r>
    </w:p>
    <w:p w:rsidR="00996C38" w:rsidRDefault="001A1A4C">
      <w:pPr>
        <w:spacing w:before="648"/>
        <w:ind w:left="2304"/>
        <w:rPr>
          <w:rFonts w:ascii="Tahoma" w:hAnsi="Tahoma"/>
          <w:b/>
          <w:color w:val="000000"/>
          <w:spacing w:val="-2"/>
          <w:w w:val="105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w w:val="105"/>
          <w:sz w:val="14"/>
          <w:lang w:val="cs-CZ"/>
        </w:rPr>
        <w:t xml:space="preserve">Computer services s.r.o. </w:t>
      </w:r>
      <w:r>
        <w:rPr>
          <w:rFonts w:ascii="Verdana" w:hAnsi="Verdana"/>
          <w:color w:val="000000"/>
          <w:spacing w:val="-2"/>
          <w:sz w:val="15"/>
          <w:lang w:val="cs-CZ"/>
        </w:rPr>
        <w:t xml:space="preserve"> Prokopa Velikého 331/IV 1566 01 Vysoké Mýto </w:t>
      </w:r>
    </w:p>
    <w:p w:rsidR="00996C38" w:rsidRDefault="001A1A4C">
      <w:pPr>
        <w:tabs>
          <w:tab w:val="left" w:pos="4032"/>
          <w:tab w:val="right" w:pos="10200"/>
        </w:tabs>
        <w:spacing w:line="278" w:lineRule="auto"/>
        <w:ind w:left="2304"/>
        <w:rPr>
          <w:rFonts w:ascii="Verdana" w:hAnsi="Verdana"/>
          <w:color w:val="000000"/>
          <w:spacing w:val="-10"/>
          <w:sz w:val="15"/>
          <w:lang w:val="cs-CZ"/>
        </w:rPr>
      </w:pPr>
      <w:r>
        <w:rPr>
          <w:rFonts w:ascii="Verdana" w:hAnsi="Verdana"/>
          <w:color w:val="000000"/>
          <w:spacing w:val="-10"/>
          <w:sz w:val="15"/>
          <w:lang w:val="cs-CZ"/>
        </w:rPr>
        <w:t>tel.: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tel:</w:t>
      </w:r>
      <w:r>
        <w:rPr>
          <w:rFonts w:ascii="Verdana" w:hAnsi="Verdana"/>
          <w:color w:val="000000"/>
          <w:spacing w:val="-8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 xml:space="preserve"> IČ: 09019154, DI</w:t>
      </w:r>
      <w:bookmarkStart w:id="0" w:name="_GoBack"/>
      <w:bookmarkEnd w:id="0"/>
      <w:r>
        <w:rPr>
          <w:rFonts w:ascii="Verdana" w:hAnsi="Verdana"/>
          <w:color w:val="000000"/>
          <w:spacing w:val="-8"/>
          <w:sz w:val="15"/>
          <w:lang w:val="cs-CZ"/>
        </w:rPr>
        <w:t>Č: CZ090191541</w:t>
      </w:r>
    </w:p>
    <w:sectPr w:rsidR="00996C38">
      <w:pgSz w:w="11918" w:h="16854"/>
      <w:pgMar w:top="266" w:right="670" w:bottom="458" w:left="7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31585"/>
    <w:multiLevelType w:val="multilevel"/>
    <w:tmpl w:val="8BD61836"/>
    <w:lvl w:ilvl="0">
      <w:start w:val="13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2C5281"/>
        <w:spacing w:val="26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6C38"/>
    <w:rsid w:val="001A1A4C"/>
    <w:rsid w:val="009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888B"/>
  <w15:docId w15:val="{9C03D546-A2E9-4379-A557-FE8CF62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2025-06-03T09:31:00Z</dcterms:created>
  <dcterms:modified xsi:type="dcterms:W3CDTF">2025-06-03T09:31:00Z</dcterms:modified>
</cp:coreProperties>
</file>