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8"/>
        <w:gridCol w:w="9082"/>
      </w:tblGrid>
      <w:tr w:rsidR="00F5187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4F7FBA" w:fill="4F7FBA"/>
            <w:vAlign w:val="center"/>
          </w:tcPr>
          <w:p w:rsidR="00F51878" w:rsidRDefault="008708D9">
            <w:pPr>
              <w:ind w:right="154"/>
              <w:jc w:val="right"/>
              <w:rPr>
                <w:rFonts w:ascii="Arial" w:hAnsi="Arial"/>
                <w:color w:val="FFFFFF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FFFFFF"/>
                <w:w w:val="105"/>
                <w:sz w:val="20"/>
                <w:lang w:val="cs-CZ"/>
              </w:rPr>
              <w:t>3</w:t>
            </w:r>
          </w:p>
        </w:tc>
        <w:tc>
          <w:tcPr>
            <w:tcW w:w="908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51878" w:rsidRDefault="008708D9">
            <w:pPr>
              <w:ind w:right="3917"/>
              <w:jc w:val="right"/>
              <w:rPr>
                <w:rFonts w:ascii="Verdana" w:hAnsi="Verdana"/>
                <w:color w:val="000000"/>
                <w:spacing w:val="-3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pacing w:val="-3"/>
                <w:sz w:val="15"/>
                <w:lang w:val="cs-CZ"/>
              </w:rPr>
              <w:t xml:space="preserve">Smlouva o dílo — </w:t>
            </w:r>
            <w:proofErr w:type="spellStart"/>
            <w:r>
              <w:rPr>
                <w:rFonts w:ascii="Verdana" w:hAnsi="Verdana"/>
                <w:color w:val="000000"/>
                <w:spacing w:val="-3"/>
                <w:sz w:val="15"/>
                <w:lang w:val="cs-CZ"/>
              </w:rPr>
              <w:t>WiFi</w:t>
            </w:r>
            <w:proofErr w:type="spellEnd"/>
            <w:r>
              <w:rPr>
                <w:rFonts w:ascii="Verdana" w:hAnsi="Verdana"/>
                <w:color w:val="000000"/>
                <w:spacing w:val="-3"/>
                <w:sz w:val="15"/>
                <w:lang w:val="cs-CZ"/>
              </w:rPr>
              <w:t xml:space="preserve"> pokrytí Technické muzeum Pardubického kraje</w:t>
            </w:r>
          </w:p>
        </w:tc>
      </w:tr>
    </w:tbl>
    <w:p w:rsidR="00F51878" w:rsidRDefault="00F51878">
      <w:pPr>
        <w:spacing w:after="316" w:line="20" w:lineRule="exact"/>
      </w:pPr>
    </w:p>
    <w:p w:rsidR="00F51878" w:rsidRDefault="008708D9">
      <w:pPr>
        <w:numPr>
          <w:ilvl w:val="0"/>
          <w:numId w:val="1"/>
        </w:numPr>
        <w:tabs>
          <w:tab w:val="clear" w:pos="288"/>
          <w:tab w:val="decimal" w:pos="1728"/>
        </w:tabs>
        <w:ind w:left="1440"/>
        <w:rPr>
          <w:rFonts w:ascii="Tahoma" w:hAnsi="Tahoma"/>
          <w:b/>
          <w:color w:val="2D5586"/>
          <w:spacing w:val="20"/>
          <w:lang w:val="cs-CZ"/>
        </w:rPr>
      </w:pPr>
      <w:r>
        <w:rPr>
          <w:rFonts w:ascii="Tahoma" w:hAnsi="Tahoma"/>
          <w:b/>
          <w:color w:val="2D5586"/>
          <w:spacing w:val="20"/>
          <w:lang w:val="cs-CZ"/>
        </w:rPr>
        <w:t>Platební podmínky</w:t>
      </w:r>
    </w:p>
    <w:p w:rsidR="00F51878" w:rsidRDefault="008708D9">
      <w:pPr>
        <w:spacing w:before="108"/>
        <w:ind w:left="1368"/>
        <w:rPr>
          <w:rFonts w:ascii="Verdana" w:hAnsi="Verdana"/>
          <w:color w:val="000000"/>
          <w:spacing w:val="-2"/>
          <w:sz w:val="18"/>
          <w:lang w:val="cs-CZ"/>
        </w:rPr>
      </w:pPr>
      <w:r>
        <w:rPr>
          <w:rFonts w:ascii="Verdana" w:hAnsi="Verdana"/>
          <w:color w:val="000000"/>
          <w:spacing w:val="-2"/>
          <w:sz w:val="18"/>
          <w:lang w:val="cs-CZ"/>
        </w:rPr>
        <w:t>5.1. Objednatel neposkytuje zálohové platby.</w:t>
      </w:r>
    </w:p>
    <w:p w:rsidR="00F51878" w:rsidRDefault="008708D9">
      <w:pPr>
        <w:spacing w:before="288" w:line="295" w:lineRule="auto"/>
        <w:ind w:left="1368"/>
        <w:rPr>
          <w:rFonts w:ascii="Verdana" w:hAnsi="Verdana"/>
          <w:color w:val="000000"/>
          <w:sz w:val="18"/>
          <w:lang w:val="cs-CZ"/>
        </w:rPr>
      </w:pPr>
      <w:r>
        <w:rPr>
          <w:rFonts w:ascii="Verdana" w:hAnsi="Verdana"/>
          <w:color w:val="000000"/>
          <w:sz w:val="18"/>
          <w:lang w:val="cs-CZ"/>
        </w:rPr>
        <w:t xml:space="preserve">5.2. Po odevzdání díla a podpisu předávacího protokolu doručí zhotovitel do 15 pracovních dnů </w:t>
      </w:r>
      <w:r>
        <w:rPr>
          <w:rFonts w:ascii="Verdana" w:hAnsi="Verdana"/>
          <w:color w:val="000000"/>
          <w:spacing w:val="-2"/>
          <w:sz w:val="18"/>
          <w:lang w:val="cs-CZ"/>
        </w:rPr>
        <w:t>objednateli daňový doklad (dále jen „faktura").</w:t>
      </w:r>
    </w:p>
    <w:p w:rsidR="00F51878" w:rsidRDefault="008708D9">
      <w:pPr>
        <w:spacing w:before="288"/>
        <w:ind w:left="1368"/>
        <w:rPr>
          <w:rFonts w:ascii="Verdana" w:hAnsi="Verdana"/>
          <w:color w:val="000000"/>
          <w:spacing w:val="-2"/>
          <w:sz w:val="18"/>
          <w:lang w:val="cs-CZ"/>
        </w:rPr>
      </w:pPr>
      <w:r>
        <w:rPr>
          <w:rFonts w:ascii="Verdana" w:hAnsi="Verdana"/>
          <w:color w:val="000000"/>
          <w:spacing w:val="-2"/>
          <w:sz w:val="18"/>
          <w:lang w:val="cs-CZ"/>
        </w:rPr>
        <w:t>5.3. Splatnost faktury je 14 dnů ode dne jejího doručení objednateli.</w:t>
      </w:r>
    </w:p>
    <w:p w:rsidR="00F51878" w:rsidRDefault="008708D9">
      <w:pPr>
        <w:spacing w:before="324" w:line="295" w:lineRule="auto"/>
        <w:ind w:left="1368"/>
        <w:rPr>
          <w:rFonts w:ascii="Verdana" w:hAnsi="Verdana"/>
          <w:color w:val="000000"/>
          <w:spacing w:val="-2"/>
          <w:sz w:val="18"/>
          <w:lang w:val="cs-CZ"/>
        </w:rPr>
      </w:pPr>
      <w:r>
        <w:rPr>
          <w:rFonts w:ascii="Verdana" w:hAnsi="Verdana"/>
          <w:color w:val="000000"/>
          <w:spacing w:val="-2"/>
          <w:sz w:val="18"/>
          <w:lang w:val="cs-CZ"/>
        </w:rPr>
        <w:t>5.4. Faktura se považuje za uhrazenou okamžikem odepsání fakturované částky z účtu objednatele a jejím směrováním na účet poskytovatele.</w:t>
      </w:r>
    </w:p>
    <w:p w:rsidR="00F51878" w:rsidRDefault="008708D9">
      <w:pPr>
        <w:numPr>
          <w:ilvl w:val="0"/>
          <w:numId w:val="1"/>
        </w:numPr>
        <w:tabs>
          <w:tab w:val="clear" w:pos="288"/>
          <w:tab w:val="decimal" w:pos="1728"/>
        </w:tabs>
        <w:spacing w:before="504" w:line="201" w:lineRule="auto"/>
        <w:ind w:left="1440"/>
        <w:rPr>
          <w:rFonts w:ascii="Tahoma" w:hAnsi="Tahoma"/>
          <w:b/>
          <w:color w:val="2D5586"/>
          <w:spacing w:val="14"/>
          <w:lang w:val="cs-CZ"/>
        </w:rPr>
      </w:pPr>
      <w:r>
        <w:rPr>
          <w:rFonts w:ascii="Tahoma" w:hAnsi="Tahoma"/>
          <w:b/>
          <w:color w:val="2D5586"/>
          <w:spacing w:val="14"/>
          <w:lang w:val="cs-CZ"/>
        </w:rPr>
        <w:t>P</w:t>
      </w:r>
      <w:r>
        <w:rPr>
          <w:rFonts w:ascii="Tahoma" w:hAnsi="Tahoma"/>
          <w:b/>
          <w:color w:val="2D5586"/>
          <w:spacing w:val="14"/>
          <w:lang w:val="cs-CZ"/>
        </w:rPr>
        <w:t>ředání Díla</w:t>
      </w:r>
    </w:p>
    <w:p w:rsidR="00F51878" w:rsidRDefault="008708D9">
      <w:pPr>
        <w:spacing w:before="180"/>
        <w:ind w:left="1368"/>
        <w:rPr>
          <w:rFonts w:ascii="Verdana" w:hAnsi="Verdana"/>
          <w:color w:val="000000"/>
          <w:spacing w:val="-1"/>
          <w:sz w:val="18"/>
          <w:lang w:val="cs-CZ"/>
        </w:rPr>
      </w:pPr>
      <w:r>
        <w:rPr>
          <w:rFonts w:ascii="Verdana" w:hAnsi="Verdana"/>
          <w:color w:val="000000"/>
          <w:spacing w:val="-1"/>
          <w:sz w:val="18"/>
          <w:lang w:val="cs-CZ"/>
        </w:rPr>
        <w:t>6.1. Zhotovitel má povinnost předvést Objednateli způsobilost Díla sloužit svému účelu.</w:t>
      </w:r>
    </w:p>
    <w:p w:rsidR="00F51878" w:rsidRDefault="008708D9">
      <w:pPr>
        <w:spacing w:before="324" w:line="295" w:lineRule="auto"/>
        <w:ind w:left="1368"/>
        <w:rPr>
          <w:rFonts w:ascii="Verdana" w:hAnsi="Verdana"/>
          <w:color w:val="000000"/>
          <w:spacing w:val="-2"/>
          <w:sz w:val="18"/>
          <w:lang w:val="cs-CZ"/>
        </w:rPr>
      </w:pPr>
      <w:r>
        <w:rPr>
          <w:rFonts w:ascii="Verdana" w:hAnsi="Verdana"/>
          <w:color w:val="000000"/>
          <w:spacing w:val="-2"/>
          <w:sz w:val="18"/>
          <w:lang w:val="cs-CZ"/>
        </w:rPr>
        <w:t>6.2. Smluvní strany ujednávají, že Dílo je provedeno jeho předvedením a předáním Objednateli pokud je způsobilé sloužit svému účelu.</w:t>
      </w:r>
    </w:p>
    <w:p w:rsidR="00F51878" w:rsidRDefault="008708D9">
      <w:pPr>
        <w:spacing w:before="252"/>
        <w:ind w:left="1368"/>
        <w:rPr>
          <w:rFonts w:ascii="Verdana" w:hAnsi="Verdana"/>
          <w:color w:val="000000"/>
          <w:spacing w:val="-2"/>
          <w:sz w:val="18"/>
          <w:lang w:val="cs-CZ"/>
        </w:rPr>
      </w:pPr>
      <w:r>
        <w:rPr>
          <w:rFonts w:ascii="Verdana" w:hAnsi="Verdana"/>
          <w:color w:val="000000"/>
          <w:spacing w:val="-2"/>
          <w:sz w:val="18"/>
          <w:lang w:val="cs-CZ"/>
        </w:rPr>
        <w:t>6.3. Zhotovitel je povi</w:t>
      </w:r>
      <w:r>
        <w:rPr>
          <w:rFonts w:ascii="Verdana" w:hAnsi="Verdana"/>
          <w:color w:val="000000"/>
          <w:spacing w:val="-2"/>
          <w:sz w:val="18"/>
          <w:lang w:val="cs-CZ"/>
        </w:rPr>
        <w:t xml:space="preserve">nen provést Dílo ve lhůtě do </w:t>
      </w:r>
      <w:proofErr w:type="gramStart"/>
      <w:r>
        <w:rPr>
          <w:rFonts w:ascii="Verdana" w:hAnsi="Verdana"/>
          <w:color w:val="000000"/>
          <w:spacing w:val="-2"/>
          <w:sz w:val="18"/>
          <w:lang w:val="cs-CZ"/>
        </w:rPr>
        <w:t>15.10. 2025</w:t>
      </w:r>
      <w:proofErr w:type="gramEnd"/>
      <w:r>
        <w:rPr>
          <w:rFonts w:ascii="Verdana" w:hAnsi="Verdana"/>
          <w:color w:val="000000"/>
          <w:spacing w:val="-2"/>
          <w:sz w:val="18"/>
          <w:lang w:val="cs-CZ"/>
        </w:rPr>
        <w:t>.</w:t>
      </w:r>
    </w:p>
    <w:p w:rsidR="00F51878" w:rsidRDefault="008708D9">
      <w:pPr>
        <w:spacing w:before="324" w:line="295" w:lineRule="auto"/>
        <w:ind w:left="1368"/>
        <w:rPr>
          <w:rFonts w:ascii="Verdana" w:hAnsi="Verdana"/>
          <w:color w:val="000000"/>
          <w:spacing w:val="-1"/>
          <w:sz w:val="18"/>
          <w:lang w:val="cs-CZ"/>
        </w:rPr>
      </w:pPr>
      <w:r>
        <w:rPr>
          <w:rFonts w:ascii="Verdana" w:hAnsi="Verdana"/>
          <w:color w:val="000000"/>
          <w:spacing w:val="-1"/>
          <w:sz w:val="18"/>
          <w:lang w:val="cs-CZ"/>
        </w:rPr>
        <w:t xml:space="preserve">6.4. O předání a převzetí Díla bude Smluvními stranami sepsán a podepsán předávací protokol nebo </w:t>
      </w:r>
      <w:r>
        <w:rPr>
          <w:rFonts w:ascii="Verdana" w:hAnsi="Verdana"/>
          <w:color w:val="000000"/>
          <w:spacing w:val="-2"/>
          <w:sz w:val="18"/>
          <w:lang w:val="cs-CZ"/>
        </w:rPr>
        <w:t>jiný dokument potvrzující předání Díla.</w:t>
      </w:r>
    </w:p>
    <w:p w:rsidR="00F51878" w:rsidRDefault="008708D9">
      <w:pPr>
        <w:numPr>
          <w:ilvl w:val="0"/>
          <w:numId w:val="2"/>
        </w:numPr>
        <w:tabs>
          <w:tab w:val="clear" w:pos="288"/>
          <w:tab w:val="decimal" w:pos="1728"/>
        </w:tabs>
        <w:spacing w:before="504"/>
        <w:ind w:left="1440"/>
        <w:rPr>
          <w:rFonts w:ascii="Tahoma" w:hAnsi="Tahoma"/>
          <w:b/>
          <w:color w:val="2D5586"/>
          <w:spacing w:val="16"/>
          <w:lang w:val="cs-CZ"/>
        </w:rPr>
      </w:pPr>
      <w:r>
        <w:rPr>
          <w:rFonts w:ascii="Tahoma" w:hAnsi="Tahoma"/>
          <w:b/>
          <w:color w:val="2D5586"/>
          <w:spacing w:val="16"/>
          <w:lang w:val="cs-CZ"/>
        </w:rPr>
        <w:t>Vady Díla</w:t>
      </w:r>
    </w:p>
    <w:p w:rsidR="00F51878" w:rsidRDefault="008708D9">
      <w:pPr>
        <w:spacing w:before="144"/>
        <w:ind w:left="1368"/>
        <w:rPr>
          <w:rFonts w:ascii="Verdana" w:hAnsi="Verdana"/>
          <w:color w:val="000000"/>
          <w:spacing w:val="-2"/>
          <w:sz w:val="18"/>
          <w:lang w:val="cs-CZ"/>
        </w:rPr>
      </w:pPr>
      <w:r>
        <w:rPr>
          <w:rFonts w:ascii="Verdana" w:hAnsi="Verdana"/>
          <w:color w:val="000000"/>
          <w:spacing w:val="-2"/>
          <w:sz w:val="18"/>
          <w:lang w:val="cs-CZ"/>
        </w:rPr>
        <w:t>7.1. Zhotovitel odpovídá za vady, které má Dílo v době jeho předání</w:t>
      </w:r>
      <w:r>
        <w:rPr>
          <w:rFonts w:ascii="Verdana" w:hAnsi="Verdana"/>
          <w:color w:val="000000"/>
          <w:spacing w:val="-2"/>
          <w:sz w:val="18"/>
          <w:lang w:val="cs-CZ"/>
        </w:rPr>
        <w:t xml:space="preserve"> Objednateli.</w:t>
      </w:r>
    </w:p>
    <w:p w:rsidR="00F51878" w:rsidRDefault="008708D9">
      <w:pPr>
        <w:spacing w:before="324" w:line="295" w:lineRule="auto"/>
        <w:ind w:left="1368"/>
        <w:rPr>
          <w:rFonts w:ascii="Verdana" w:hAnsi="Verdana"/>
          <w:color w:val="000000"/>
          <w:spacing w:val="-4"/>
          <w:sz w:val="18"/>
          <w:lang w:val="cs-CZ"/>
        </w:rPr>
      </w:pPr>
      <w:r>
        <w:rPr>
          <w:rFonts w:ascii="Verdana" w:hAnsi="Verdana"/>
          <w:color w:val="000000"/>
          <w:spacing w:val="-4"/>
          <w:sz w:val="18"/>
          <w:lang w:val="cs-CZ"/>
        </w:rPr>
        <w:t xml:space="preserve">7.2. Objednatel je povinen Dílo při předání náležitě zkontrolovat a vytknout Zhotoviteli případné zjevné </w:t>
      </w:r>
      <w:r>
        <w:rPr>
          <w:rFonts w:ascii="Verdana" w:hAnsi="Verdana"/>
          <w:color w:val="000000"/>
          <w:spacing w:val="-3"/>
          <w:sz w:val="18"/>
          <w:lang w:val="cs-CZ"/>
        </w:rPr>
        <w:t>vady Díla a neučiní-li tak, platí, že Dílo nemá žádné zjevné vady.</w:t>
      </w:r>
    </w:p>
    <w:p w:rsidR="00F51878" w:rsidRDefault="008708D9">
      <w:pPr>
        <w:spacing w:before="288"/>
        <w:ind w:left="1368"/>
        <w:rPr>
          <w:rFonts w:ascii="Verdana" w:hAnsi="Verdana"/>
          <w:color w:val="000000"/>
          <w:spacing w:val="-2"/>
          <w:sz w:val="18"/>
          <w:lang w:val="cs-CZ"/>
        </w:rPr>
      </w:pPr>
      <w:r>
        <w:rPr>
          <w:rFonts w:ascii="Verdana" w:hAnsi="Verdana"/>
          <w:color w:val="000000"/>
          <w:spacing w:val="-2"/>
          <w:sz w:val="18"/>
          <w:lang w:val="cs-CZ"/>
        </w:rPr>
        <w:t>7.3. Za vytknutí vad Díla se považuje i zaznamenání vad Díla do p</w:t>
      </w:r>
      <w:r>
        <w:rPr>
          <w:rFonts w:ascii="Verdana" w:hAnsi="Verdana"/>
          <w:color w:val="000000"/>
          <w:spacing w:val="-2"/>
          <w:sz w:val="18"/>
          <w:lang w:val="cs-CZ"/>
        </w:rPr>
        <w:t>ředávacího protokolu.</w:t>
      </w:r>
    </w:p>
    <w:p w:rsidR="00F51878" w:rsidRDefault="008708D9">
      <w:pPr>
        <w:spacing w:before="324"/>
        <w:ind w:right="36"/>
        <w:jc w:val="right"/>
        <w:rPr>
          <w:rFonts w:ascii="Verdana" w:hAnsi="Verdana"/>
          <w:color w:val="000000"/>
          <w:spacing w:val="-3"/>
          <w:sz w:val="18"/>
          <w:lang w:val="cs-CZ"/>
        </w:rPr>
      </w:pPr>
      <w:r>
        <w:rPr>
          <w:rFonts w:ascii="Verdana" w:hAnsi="Verdana"/>
          <w:color w:val="000000"/>
          <w:spacing w:val="-3"/>
          <w:sz w:val="18"/>
          <w:lang w:val="cs-CZ"/>
        </w:rPr>
        <w:t>7.4. Zhotovitel je povinen vady Díla odstranit ve lhůtě 30 dní od doručení oznámení o vytknutí vad Díla.</w:t>
      </w:r>
    </w:p>
    <w:p w:rsidR="00F51878" w:rsidRDefault="008708D9">
      <w:pPr>
        <w:spacing w:before="288" w:line="295" w:lineRule="auto"/>
        <w:ind w:left="1368"/>
        <w:jc w:val="both"/>
        <w:rPr>
          <w:rFonts w:ascii="Verdana" w:hAnsi="Verdana"/>
          <w:color w:val="000000"/>
          <w:sz w:val="18"/>
          <w:lang w:val="cs-CZ"/>
        </w:rPr>
      </w:pPr>
      <w:r>
        <w:rPr>
          <w:rFonts w:ascii="Verdana" w:hAnsi="Verdana"/>
          <w:color w:val="000000"/>
          <w:sz w:val="18"/>
          <w:lang w:val="cs-CZ"/>
        </w:rPr>
        <w:t xml:space="preserve">7.5. Neodstraní-li Zhotovitel vady Díla v uvedené lhůtě, má Objednatel právo vytknuté vady Díla </w:t>
      </w:r>
      <w:r>
        <w:rPr>
          <w:rFonts w:ascii="Verdana" w:hAnsi="Verdana"/>
          <w:color w:val="000000"/>
          <w:spacing w:val="-3"/>
          <w:sz w:val="18"/>
          <w:lang w:val="cs-CZ"/>
        </w:rPr>
        <w:t>odstranit sám nebo prostřednictví</w:t>
      </w:r>
      <w:r>
        <w:rPr>
          <w:rFonts w:ascii="Verdana" w:hAnsi="Verdana"/>
          <w:color w:val="000000"/>
          <w:spacing w:val="-3"/>
          <w:sz w:val="18"/>
          <w:lang w:val="cs-CZ"/>
        </w:rPr>
        <w:t xml:space="preserve">m třetí osoby na náklady Zhotovitele a Zhotovitel se zavazuje tyto </w:t>
      </w:r>
      <w:r>
        <w:rPr>
          <w:rFonts w:ascii="Verdana" w:hAnsi="Verdana"/>
          <w:color w:val="000000"/>
          <w:sz w:val="18"/>
          <w:lang w:val="cs-CZ"/>
        </w:rPr>
        <w:t>náklady Objednateli uhradit.</w:t>
      </w:r>
    </w:p>
    <w:p w:rsidR="00F51878" w:rsidRDefault="008708D9">
      <w:pPr>
        <w:numPr>
          <w:ilvl w:val="0"/>
          <w:numId w:val="2"/>
        </w:numPr>
        <w:tabs>
          <w:tab w:val="clear" w:pos="288"/>
          <w:tab w:val="decimal" w:pos="1728"/>
        </w:tabs>
        <w:spacing w:before="540" w:line="196" w:lineRule="auto"/>
        <w:ind w:left="1440"/>
        <w:rPr>
          <w:rFonts w:ascii="Tahoma" w:hAnsi="Tahoma"/>
          <w:b/>
          <w:color w:val="2D5586"/>
          <w:spacing w:val="18"/>
          <w:lang w:val="cs-CZ"/>
        </w:rPr>
      </w:pPr>
      <w:r>
        <w:rPr>
          <w:rFonts w:ascii="Tahoma" w:hAnsi="Tahoma"/>
          <w:b/>
          <w:color w:val="2D5586"/>
          <w:spacing w:val="18"/>
          <w:lang w:val="cs-CZ"/>
        </w:rPr>
        <w:t>Záruka</w:t>
      </w:r>
    </w:p>
    <w:p w:rsidR="00F51878" w:rsidRDefault="008708D9">
      <w:pPr>
        <w:spacing w:before="180" w:line="592" w:lineRule="auto"/>
        <w:ind w:left="1368" w:right="288"/>
        <w:rPr>
          <w:rFonts w:ascii="Verdana" w:hAnsi="Verdana"/>
          <w:color w:val="000000"/>
          <w:spacing w:val="-3"/>
          <w:sz w:val="18"/>
          <w:lang w:val="cs-CZ"/>
        </w:rPr>
      </w:pPr>
      <w:r>
        <w:rPr>
          <w:rFonts w:ascii="Verdana" w:hAnsi="Verdana"/>
          <w:color w:val="000000"/>
          <w:spacing w:val="-3"/>
          <w:sz w:val="18"/>
          <w:lang w:val="cs-CZ"/>
        </w:rPr>
        <w:t>8.1. Zhotovitel tímto poskytuje záruku za jakost Díla v délce 36 měsíců od předání Díla Objednateli. 8.2. Zhotovitel poskytuje záruku na celé Dílo.</w:t>
      </w:r>
    </w:p>
    <w:p w:rsidR="00F51878" w:rsidRDefault="008708D9">
      <w:pPr>
        <w:spacing w:before="2484"/>
        <w:ind w:left="2304"/>
        <w:rPr>
          <w:rFonts w:ascii="Tahoma" w:hAnsi="Tahoma"/>
          <w:b/>
          <w:color w:val="000000"/>
          <w:spacing w:val="-1"/>
          <w:sz w:val="14"/>
          <w:lang w:val="cs-CZ"/>
        </w:rPr>
      </w:pPr>
      <w:r>
        <w:rPr>
          <w:rFonts w:ascii="Tahoma" w:hAnsi="Tahoma"/>
          <w:b/>
          <w:color w:val="000000"/>
          <w:spacing w:val="-1"/>
          <w:sz w:val="14"/>
          <w:lang w:val="cs-CZ"/>
        </w:rPr>
        <w:t xml:space="preserve">Computer services s.r.o. </w:t>
      </w:r>
      <w:r>
        <w:rPr>
          <w:rFonts w:ascii="Verdana" w:hAnsi="Verdana"/>
          <w:color w:val="000000"/>
          <w:spacing w:val="-1"/>
          <w:sz w:val="15"/>
          <w:lang w:val="cs-CZ"/>
        </w:rPr>
        <w:t xml:space="preserve"> Prokopa Velikého 331/IV 1566 01 Vysoké Mýto </w:t>
      </w:r>
      <w:bookmarkStart w:id="0" w:name="_GoBack"/>
      <w:bookmarkEnd w:id="0"/>
    </w:p>
    <w:p w:rsidR="00F51878" w:rsidRDefault="008708D9">
      <w:pPr>
        <w:tabs>
          <w:tab w:val="left" w:pos="4032"/>
          <w:tab w:val="right" w:pos="10200"/>
        </w:tabs>
        <w:spacing w:line="278" w:lineRule="auto"/>
        <w:ind w:left="2304"/>
        <w:rPr>
          <w:rFonts w:ascii="Verdana" w:hAnsi="Verdana"/>
          <w:color w:val="000000"/>
          <w:spacing w:val="-10"/>
          <w:sz w:val="15"/>
          <w:lang w:val="cs-CZ"/>
        </w:rPr>
      </w:pPr>
      <w:r>
        <w:rPr>
          <w:rFonts w:ascii="Verdana" w:hAnsi="Verdana"/>
          <w:color w:val="000000"/>
          <w:spacing w:val="-10"/>
          <w:sz w:val="15"/>
          <w:lang w:val="cs-CZ"/>
        </w:rPr>
        <w:t>tel.:</w:t>
      </w:r>
      <w:r>
        <w:rPr>
          <w:rFonts w:ascii="Verdana" w:hAnsi="Verdana"/>
          <w:color w:val="000000"/>
          <w:spacing w:val="-10"/>
          <w:sz w:val="15"/>
          <w:lang w:val="cs-CZ"/>
        </w:rPr>
        <w:tab/>
      </w:r>
      <w:r>
        <w:rPr>
          <w:rFonts w:ascii="Verdana" w:hAnsi="Verdana"/>
          <w:color w:val="000000"/>
          <w:spacing w:val="-8"/>
          <w:sz w:val="15"/>
          <w:lang w:val="cs-CZ"/>
        </w:rPr>
        <w:t>tel:</w:t>
      </w:r>
      <w:r>
        <w:rPr>
          <w:rFonts w:ascii="Verdana" w:hAnsi="Verdana"/>
          <w:color w:val="000000"/>
          <w:spacing w:val="-8"/>
          <w:sz w:val="15"/>
          <w:lang w:val="cs-CZ"/>
        </w:rPr>
        <w:tab/>
      </w:r>
      <w:r>
        <w:rPr>
          <w:rFonts w:ascii="Verdana" w:hAnsi="Verdana"/>
          <w:color w:val="000000"/>
          <w:spacing w:val="-8"/>
          <w:sz w:val="15"/>
          <w:lang w:val="cs-CZ"/>
        </w:rPr>
        <w:t xml:space="preserve"> IČ: 09019154, DI</w:t>
      </w:r>
      <w:r>
        <w:rPr>
          <w:rFonts w:ascii="Verdana" w:hAnsi="Verdana"/>
          <w:color w:val="000000"/>
          <w:spacing w:val="-8"/>
          <w:sz w:val="15"/>
          <w:lang w:val="cs-CZ"/>
        </w:rPr>
        <w:t>Č: CZ090191541</w:t>
      </w:r>
    </w:p>
    <w:sectPr w:rsidR="00F51878">
      <w:pgSz w:w="11918" w:h="16854"/>
      <w:pgMar w:top="266" w:right="665" w:bottom="458" w:left="733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B93464"/>
    <w:multiLevelType w:val="multilevel"/>
    <w:tmpl w:val="2C96FA6C"/>
    <w:lvl w:ilvl="0">
      <w:start w:val="7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ahoma" w:hAnsi="Tahoma"/>
        <w:b/>
        <w:strike w:val="0"/>
        <w:color w:val="2D5586"/>
        <w:spacing w:val="16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E271CCA"/>
    <w:multiLevelType w:val="multilevel"/>
    <w:tmpl w:val="4176BA5A"/>
    <w:lvl w:ilvl="0">
      <w:start w:val="5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ahoma" w:hAnsi="Tahoma"/>
        <w:b/>
        <w:strike w:val="0"/>
        <w:color w:val="2D5586"/>
        <w:spacing w:val="20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51878"/>
    <w:rsid w:val="008708D9"/>
    <w:rsid w:val="00F5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BBEAC"/>
  <w15:docId w15:val="{0E9681BE-E1E8-49DF-90B9-537C49A97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Stepan</cp:lastModifiedBy>
  <cp:revision>2</cp:revision>
  <dcterms:created xsi:type="dcterms:W3CDTF">2025-06-03T09:28:00Z</dcterms:created>
  <dcterms:modified xsi:type="dcterms:W3CDTF">2025-06-03T09:30:00Z</dcterms:modified>
</cp:coreProperties>
</file>