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9082"/>
      </w:tblGrid>
      <w:tr w:rsidR="007635D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5481B7" w:fill="5481B7"/>
            <w:vAlign w:val="center"/>
          </w:tcPr>
          <w:p w:rsidR="007635D9" w:rsidRDefault="00250032">
            <w:pPr>
              <w:ind w:right="154"/>
              <w:jc w:val="right"/>
              <w:rPr>
                <w:rFonts w:ascii="Verdana" w:hAnsi="Verdana"/>
                <w:color w:val="FFFFFF"/>
                <w:w w:val="105"/>
                <w:sz w:val="20"/>
                <w:lang w:val="cs-CZ"/>
              </w:rPr>
            </w:pPr>
            <w:r>
              <w:rPr>
                <w:rFonts w:ascii="Verdana" w:hAnsi="Verdana"/>
                <w:color w:val="FFFFFF"/>
                <w:w w:val="105"/>
                <w:sz w:val="20"/>
                <w:lang w:val="cs-CZ"/>
              </w:rPr>
              <w:t>2</w:t>
            </w:r>
          </w:p>
        </w:tc>
        <w:tc>
          <w:tcPr>
            <w:tcW w:w="908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35D9" w:rsidRDefault="00250032">
            <w:pPr>
              <w:spacing w:before="36" w:line="191" w:lineRule="exact"/>
              <w:ind w:right="3917"/>
              <w:jc w:val="right"/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 xml:space="preserve">Smlouva o dílo — </w:t>
            </w:r>
            <w:proofErr w:type="spellStart"/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>WiFi</w:t>
            </w:r>
            <w:proofErr w:type="spellEnd"/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 xml:space="preserve"> pokrytí Technické muzeum Pardubického kraje</w:t>
            </w:r>
          </w:p>
          <w:p w:rsidR="007635D9" w:rsidRDefault="00250032">
            <w:pPr>
              <w:spacing w:before="216" w:line="372" w:lineRule="exact"/>
              <w:ind w:right="4608"/>
              <w:rPr>
                <w:rFonts w:ascii="Tahoma" w:hAnsi="Tahoma"/>
                <w:b/>
                <w:color w:val="000000"/>
                <w:spacing w:val="-7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7"/>
                <w:sz w:val="20"/>
                <w:lang w:val="cs-CZ"/>
              </w:rPr>
              <w:t xml:space="preserve">SMLUVNÍ STRANY UJEDNÁVAJÍ NÁSLEDUJÍCÍ: </w:t>
            </w:r>
            <w:r>
              <w:rPr>
                <w:rFonts w:ascii="Tahoma" w:hAnsi="Tahoma"/>
                <w:b/>
                <w:color w:val="31527F"/>
                <w:lang w:val="cs-CZ"/>
              </w:rPr>
              <w:t>1. Definice.</w:t>
            </w:r>
          </w:p>
        </w:tc>
      </w:tr>
      <w:tr w:rsidR="007635D9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35D9" w:rsidRDefault="007635D9"/>
        </w:tc>
        <w:tc>
          <w:tcPr>
            <w:tcW w:w="908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35D9" w:rsidRDefault="007635D9"/>
        </w:tc>
      </w:tr>
    </w:tbl>
    <w:p w:rsidR="007635D9" w:rsidRDefault="007635D9">
      <w:pPr>
        <w:spacing w:after="196" w:line="20" w:lineRule="exact"/>
      </w:pPr>
    </w:p>
    <w:p w:rsidR="007635D9" w:rsidRDefault="00250032">
      <w:pPr>
        <w:spacing w:line="292" w:lineRule="auto"/>
        <w:ind w:left="1368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1.1. V této Smlouvě „Dílo" znamená dodání a instalaci </w:t>
      </w:r>
      <w:proofErr w:type="spellStart"/>
      <w:r>
        <w:rPr>
          <w:rFonts w:ascii="Verdana" w:hAnsi="Verdana"/>
          <w:color w:val="000000"/>
          <w:spacing w:val="-2"/>
          <w:sz w:val="18"/>
          <w:lang w:val="cs-CZ"/>
        </w:rPr>
        <w:t>WiFi</w:t>
      </w:r>
      <w:proofErr w:type="spellEnd"/>
      <w:r>
        <w:rPr>
          <w:rFonts w:ascii="Verdana" w:hAnsi="Verdana"/>
          <w:color w:val="000000"/>
          <w:spacing w:val="-2"/>
          <w:sz w:val="18"/>
          <w:lang w:val="cs-CZ"/>
        </w:rPr>
        <w:t xml:space="preserve"> systému včetně potřebného hardwaru,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softwaru a konfigurace za účelem zajištění bezdrátového internetového připojení v prostorách budovy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Technické muzeum Pardubického kraje — ulice Kpt. </w:t>
      </w:r>
      <w:proofErr w:type="spellStart"/>
      <w:r>
        <w:rPr>
          <w:rFonts w:ascii="Verdana" w:hAnsi="Verdana"/>
          <w:color w:val="000000"/>
          <w:spacing w:val="-2"/>
          <w:sz w:val="18"/>
          <w:lang w:val="cs-CZ"/>
        </w:rPr>
        <w:t>Poplera</w:t>
      </w:r>
      <w:proofErr w:type="spellEnd"/>
      <w:r>
        <w:rPr>
          <w:rFonts w:ascii="Verdana" w:hAnsi="Verdana"/>
          <w:color w:val="000000"/>
          <w:spacing w:val="-2"/>
          <w:sz w:val="18"/>
          <w:lang w:val="cs-CZ"/>
        </w:rPr>
        <w:t xml:space="preserve"> 272, Vysoké Mýto.</w:t>
      </w:r>
    </w:p>
    <w:p w:rsidR="007635D9" w:rsidRDefault="00250032">
      <w:pPr>
        <w:spacing w:before="216"/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1.2. Detailní specifikace Díla je uvedena v příloze č. 1 této Smlouvy.</w:t>
      </w:r>
    </w:p>
    <w:p w:rsidR="007635D9" w:rsidRDefault="00250032">
      <w:pPr>
        <w:numPr>
          <w:ilvl w:val="0"/>
          <w:numId w:val="1"/>
        </w:numPr>
        <w:tabs>
          <w:tab w:val="clear" w:pos="288"/>
          <w:tab w:val="decimal" w:pos="1728"/>
        </w:tabs>
        <w:spacing w:before="540"/>
        <w:ind w:left="1440"/>
        <w:rPr>
          <w:rFonts w:ascii="Tahoma" w:hAnsi="Tahoma"/>
          <w:b/>
          <w:color w:val="31527F"/>
          <w:spacing w:val="20"/>
          <w:lang w:val="cs-CZ"/>
        </w:rPr>
      </w:pPr>
      <w:r>
        <w:rPr>
          <w:rFonts w:ascii="Tahoma" w:hAnsi="Tahoma"/>
          <w:b/>
          <w:color w:val="31527F"/>
          <w:spacing w:val="20"/>
          <w:lang w:val="cs-CZ"/>
        </w:rPr>
        <w:t>P</w:t>
      </w:r>
      <w:r>
        <w:rPr>
          <w:rFonts w:ascii="Tahoma" w:hAnsi="Tahoma"/>
          <w:b/>
          <w:color w:val="31527F"/>
          <w:spacing w:val="20"/>
          <w:lang w:val="cs-CZ"/>
        </w:rPr>
        <w:t>ředmět Smlouvy.</w:t>
      </w:r>
    </w:p>
    <w:p w:rsidR="007635D9" w:rsidRDefault="00250032">
      <w:pPr>
        <w:spacing w:before="180" w:line="295" w:lineRule="auto"/>
        <w:ind w:left="136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2.1. Zhotovitel se zavazuje provést pro Objednatele Dílo a Objednatel se zavazuje Dílo převzít a zaplatit </w:t>
      </w:r>
      <w:r>
        <w:rPr>
          <w:rFonts w:ascii="Verdana" w:hAnsi="Verdana"/>
          <w:color w:val="000000"/>
          <w:spacing w:val="-2"/>
          <w:sz w:val="18"/>
          <w:lang w:val="cs-CZ"/>
        </w:rPr>
        <w:t>za něj Zhotoviteli Cenu, a to vše za podmínek uvedených v této Smlouvě.</w:t>
      </w:r>
    </w:p>
    <w:p w:rsidR="007635D9" w:rsidRDefault="00250032">
      <w:pPr>
        <w:numPr>
          <w:ilvl w:val="0"/>
          <w:numId w:val="1"/>
        </w:numPr>
        <w:tabs>
          <w:tab w:val="clear" w:pos="288"/>
          <w:tab w:val="decimal" w:pos="1728"/>
        </w:tabs>
        <w:spacing w:before="504" w:line="196" w:lineRule="auto"/>
        <w:ind w:left="1440"/>
        <w:rPr>
          <w:rFonts w:ascii="Tahoma" w:hAnsi="Tahoma"/>
          <w:b/>
          <w:color w:val="31527F"/>
          <w:spacing w:val="20"/>
          <w:lang w:val="cs-CZ"/>
        </w:rPr>
      </w:pPr>
      <w:r>
        <w:rPr>
          <w:rFonts w:ascii="Tahoma" w:hAnsi="Tahoma"/>
          <w:b/>
          <w:color w:val="31527F"/>
          <w:spacing w:val="20"/>
          <w:lang w:val="cs-CZ"/>
        </w:rPr>
        <w:t>Zhotovení Díla.</w:t>
      </w:r>
    </w:p>
    <w:p w:rsidR="007635D9" w:rsidRDefault="00250032">
      <w:pPr>
        <w:spacing w:before="180" w:line="295" w:lineRule="auto"/>
        <w:ind w:left="136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3.1. V případě prodlení Objednatele se zaplace</w:t>
      </w:r>
      <w:r>
        <w:rPr>
          <w:rFonts w:ascii="Verdana" w:hAnsi="Verdana"/>
          <w:color w:val="000000"/>
          <w:spacing w:val="-5"/>
          <w:sz w:val="18"/>
          <w:lang w:val="cs-CZ"/>
        </w:rPr>
        <w:t>ním jakéhokoliv finančního pl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nění Zhotoviteli podle této </w:t>
      </w:r>
      <w:r>
        <w:rPr>
          <w:rFonts w:ascii="Verdana" w:hAnsi="Verdana"/>
          <w:color w:val="000000"/>
          <w:spacing w:val="-1"/>
          <w:sz w:val="18"/>
          <w:lang w:val="cs-CZ"/>
        </w:rPr>
        <w:t>Smlouvy má Zhotovitel právo přerušit provádění Díla do zaplacení daného finančního pl</w:t>
      </w:r>
      <w:r>
        <w:rPr>
          <w:rFonts w:ascii="Verdana" w:hAnsi="Verdana"/>
          <w:color w:val="000000"/>
          <w:spacing w:val="-1"/>
          <w:sz w:val="18"/>
          <w:lang w:val="cs-CZ"/>
        </w:rPr>
        <w:t>nění.</w:t>
      </w:r>
    </w:p>
    <w:p w:rsidR="007635D9" w:rsidRDefault="00250032">
      <w:pPr>
        <w:spacing w:before="252"/>
        <w:jc w:val="center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3.2. Zhotovitel má právo přenechat provádění Díla třetím osobám (subdodavatelům).</w:t>
      </w:r>
    </w:p>
    <w:p w:rsidR="007635D9" w:rsidRDefault="00250032">
      <w:pPr>
        <w:spacing w:before="324" w:line="295" w:lineRule="auto"/>
        <w:ind w:left="1368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3.3. V případě, že Zhotovi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teli bude jakákoliv část zadání Díla nejasná, má Zhotovitel právo informovat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se u Objednatele, resp. vyžádat si od Objednatele upřesňující informace, a Objednatel má povinnost </w:t>
      </w:r>
      <w:r>
        <w:rPr>
          <w:rFonts w:ascii="Verdana" w:hAnsi="Verdana"/>
          <w:color w:val="000000"/>
          <w:spacing w:val="-1"/>
          <w:sz w:val="18"/>
          <w:lang w:val="cs-CZ"/>
        </w:rPr>
        <w:t>poskytnout Zhotoviteli součinnost, a to bez zbytečného odkladu.</w:t>
      </w:r>
    </w:p>
    <w:p w:rsidR="007635D9" w:rsidRDefault="00250032">
      <w:pPr>
        <w:spacing w:before="288" w:line="295" w:lineRule="auto"/>
        <w:ind w:left="136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3.4. V případě p</w:t>
      </w:r>
      <w:r>
        <w:rPr>
          <w:rFonts w:ascii="Verdana" w:hAnsi="Verdana"/>
          <w:color w:val="000000"/>
          <w:spacing w:val="-4"/>
          <w:sz w:val="18"/>
          <w:lang w:val="cs-CZ"/>
        </w:rPr>
        <w:t>ředčasného ukončení pl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nění Zhotovitele (tj. jen částečného provedení Díla) podle této </w:t>
      </w:r>
      <w:r>
        <w:rPr>
          <w:rFonts w:ascii="Verdana" w:hAnsi="Verdana"/>
          <w:color w:val="000000"/>
          <w:spacing w:val="-2"/>
          <w:sz w:val="18"/>
          <w:lang w:val="cs-CZ"/>
        </w:rPr>
        <w:t>Smlouvy má Zhotovitel právo na uhrazení části odměny za provedenou část Díla.</w:t>
      </w:r>
    </w:p>
    <w:p w:rsidR="007635D9" w:rsidRDefault="00250032">
      <w:pPr>
        <w:spacing w:before="252" w:line="295" w:lineRule="auto"/>
        <w:ind w:left="1368"/>
        <w:jc w:val="both"/>
        <w:rPr>
          <w:rFonts w:ascii="Verdana" w:hAnsi="Verdana"/>
          <w:color w:val="000000"/>
          <w:spacing w:val="1"/>
          <w:sz w:val="18"/>
          <w:lang w:val="cs-CZ"/>
        </w:rPr>
      </w:pPr>
      <w:r>
        <w:rPr>
          <w:rFonts w:ascii="Verdana" w:hAnsi="Verdana"/>
          <w:color w:val="000000"/>
          <w:spacing w:val="1"/>
          <w:sz w:val="18"/>
          <w:lang w:val="cs-CZ"/>
        </w:rPr>
        <w:t xml:space="preserve">3.5. Objednatel se zavazuje zajistit Zhotoviteli a/nebo jím určeným osobám veškeré podmínky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nezbytné pro řádné provádění Díla, zejména se Objednatel zavazuje zajistit a/nebo poskytnout všechny </w:t>
      </w:r>
      <w:r>
        <w:rPr>
          <w:rFonts w:ascii="Verdana" w:hAnsi="Verdana"/>
          <w:color w:val="000000"/>
          <w:sz w:val="18"/>
          <w:lang w:val="cs-CZ"/>
        </w:rPr>
        <w:t>potřebné přístupy.</w:t>
      </w:r>
    </w:p>
    <w:p w:rsidR="007635D9" w:rsidRDefault="00250032">
      <w:pPr>
        <w:numPr>
          <w:ilvl w:val="0"/>
          <w:numId w:val="1"/>
        </w:numPr>
        <w:tabs>
          <w:tab w:val="clear" w:pos="288"/>
          <w:tab w:val="decimal" w:pos="1728"/>
        </w:tabs>
        <w:spacing w:before="540" w:line="201" w:lineRule="auto"/>
        <w:ind w:left="1440"/>
        <w:rPr>
          <w:rFonts w:ascii="Tahoma" w:hAnsi="Tahoma"/>
          <w:b/>
          <w:color w:val="31527F"/>
          <w:spacing w:val="18"/>
          <w:lang w:val="cs-CZ"/>
        </w:rPr>
      </w:pPr>
      <w:r>
        <w:rPr>
          <w:rFonts w:ascii="Tahoma" w:hAnsi="Tahoma"/>
          <w:b/>
          <w:color w:val="31527F"/>
          <w:spacing w:val="18"/>
          <w:lang w:val="cs-CZ"/>
        </w:rPr>
        <w:t>Cena Díla</w:t>
      </w:r>
    </w:p>
    <w:p w:rsidR="007635D9" w:rsidRDefault="00250032">
      <w:pPr>
        <w:spacing w:before="180" w:line="295" w:lineRule="auto"/>
        <w:ind w:left="136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4.1. Objednatel se zavazuje zaplatit Zhotoviteli za Dílo částku 309 165 Kč bez DPH. K této částce bude </w:t>
      </w:r>
      <w:r>
        <w:rPr>
          <w:rFonts w:ascii="Verdana" w:hAnsi="Verdana"/>
          <w:color w:val="000000"/>
          <w:spacing w:val="-2"/>
          <w:sz w:val="18"/>
          <w:lang w:val="cs-CZ"/>
        </w:rPr>
        <w:t>připočtena DPH dle plat</w:t>
      </w:r>
      <w:r>
        <w:rPr>
          <w:rFonts w:ascii="Verdana" w:hAnsi="Verdana"/>
          <w:color w:val="000000"/>
          <w:spacing w:val="-2"/>
          <w:sz w:val="18"/>
          <w:lang w:val="cs-CZ"/>
        </w:rPr>
        <w:t>né sazby ke dni zdanitelného pl</w:t>
      </w:r>
      <w:r>
        <w:rPr>
          <w:rFonts w:ascii="Verdana" w:hAnsi="Verdana"/>
          <w:color w:val="000000"/>
          <w:spacing w:val="-2"/>
          <w:sz w:val="18"/>
          <w:lang w:val="cs-CZ"/>
        </w:rPr>
        <w:t>nění. (dále jako „Cena").</w:t>
      </w:r>
    </w:p>
    <w:p w:rsidR="007635D9" w:rsidRDefault="00250032">
      <w:pPr>
        <w:spacing w:before="216" w:after="4140"/>
        <w:ind w:left="1368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4.2. Cena je pevná a neměnná, tj. jsou v ní obsaženy i případné vícepráce či </w:t>
      </w:r>
      <w:proofErr w:type="spellStart"/>
      <w:r>
        <w:rPr>
          <w:rFonts w:ascii="Verdana" w:hAnsi="Verdana"/>
          <w:color w:val="000000"/>
          <w:spacing w:val="-3"/>
          <w:sz w:val="18"/>
          <w:lang w:val="cs-CZ"/>
        </w:rPr>
        <w:t>méněprá</w:t>
      </w:r>
      <w:bookmarkStart w:id="0" w:name="_GoBack"/>
      <w:bookmarkEnd w:id="0"/>
      <w:r>
        <w:rPr>
          <w:rFonts w:ascii="Verdana" w:hAnsi="Verdana"/>
          <w:color w:val="000000"/>
          <w:spacing w:val="-3"/>
          <w:sz w:val="18"/>
          <w:lang w:val="cs-CZ"/>
        </w:rPr>
        <w:t>ce</w:t>
      </w:r>
      <w:proofErr w:type="spellEnd"/>
      <w:r>
        <w:rPr>
          <w:rFonts w:ascii="Verdana" w:hAnsi="Verdana"/>
          <w:color w:val="000000"/>
          <w:spacing w:val="-3"/>
          <w:sz w:val="18"/>
          <w:lang w:val="cs-CZ"/>
        </w:rPr>
        <w:t>.</w:t>
      </w:r>
    </w:p>
    <w:p w:rsidR="007635D9" w:rsidRDefault="00250032">
      <w:pPr>
        <w:ind w:left="2304"/>
        <w:rPr>
          <w:rFonts w:ascii="Tahoma" w:hAnsi="Tahoma"/>
          <w:b/>
          <w:color w:val="000000"/>
          <w:spacing w:val="-2"/>
          <w:w w:val="105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w w:val="105"/>
          <w:sz w:val="14"/>
          <w:lang w:val="cs-CZ"/>
        </w:rPr>
        <w:t xml:space="preserve">Computer services s.r.o. </w:t>
      </w:r>
      <w:r>
        <w:rPr>
          <w:rFonts w:ascii="Verdana" w:hAnsi="Verdana"/>
          <w:color w:val="000000"/>
          <w:spacing w:val="-2"/>
          <w:sz w:val="15"/>
          <w:lang w:val="cs-CZ"/>
        </w:rPr>
        <w:t xml:space="preserve"> Prokopa Velikého 331/IV 1566 01 Vysoké Mýto </w:t>
      </w:r>
    </w:p>
    <w:p w:rsidR="007635D9" w:rsidRDefault="00250032">
      <w:pPr>
        <w:tabs>
          <w:tab w:val="left" w:pos="4032"/>
          <w:tab w:val="right" w:pos="10200"/>
        </w:tabs>
        <w:spacing w:line="278" w:lineRule="auto"/>
        <w:ind w:left="2304"/>
        <w:rPr>
          <w:rFonts w:ascii="Verdana" w:hAnsi="Verdana"/>
          <w:color w:val="000000"/>
          <w:spacing w:val="-10"/>
          <w:sz w:val="15"/>
          <w:lang w:val="cs-CZ"/>
        </w:rPr>
      </w:pPr>
      <w:r>
        <w:rPr>
          <w:rFonts w:ascii="Verdana" w:hAnsi="Verdana"/>
          <w:color w:val="000000"/>
          <w:spacing w:val="-10"/>
          <w:sz w:val="15"/>
          <w:lang w:val="cs-CZ"/>
        </w:rPr>
        <w:t>tel.:</w:t>
      </w:r>
      <w:r>
        <w:rPr>
          <w:rFonts w:ascii="Verdana" w:hAnsi="Verdana"/>
          <w:color w:val="000000"/>
          <w:spacing w:val="-10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tel:</w:t>
      </w:r>
      <w:r>
        <w:rPr>
          <w:rFonts w:ascii="Verdana" w:hAnsi="Verdana"/>
          <w:color w:val="000000"/>
          <w:spacing w:val="-8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 xml:space="preserve"> I</w:t>
      </w:r>
      <w:r>
        <w:rPr>
          <w:rFonts w:ascii="Verdana" w:hAnsi="Verdana"/>
          <w:color w:val="000000"/>
          <w:spacing w:val="-8"/>
          <w:sz w:val="15"/>
          <w:lang w:val="cs-CZ"/>
        </w:rPr>
        <w:t>Č: 09019154, DI</w:t>
      </w:r>
      <w:r>
        <w:rPr>
          <w:rFonts w:ascii="Verdana" w:hAnsi="Verdana"/>
          <w:color w:val="000000"/>
          <w:spacing w:val="-8"/>
          <w:sz w:val="15"/>
          <w:lang w:val="cs-CZ"/>
        </w:rPr>
        <w:t>Č: CZ090191541</w:t>
      </w:r>
    </w:p>
    <w:sectPr w:rsidR="007635D9">
      <w:pgSz w:w="11918" w:h="16854"/>
      <w:pgMar w:top="266" w:right="667" w:bottom="458" w:left="73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476A"/>
    <w:multiLevelType w:val="multilevel"/>
    <w:tmpl w:val="D864F8C4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31527F"/>
        <w:spacing w:val="2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35D9"/>
    <w:rsid w:val="00250032"/>
    <w:rsid w:val="0076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F412"/>
  <w15:docId w15:val="{E52A7C1A-C405-4E41-B405-66F4C8B4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2025-06-03T09:28:00Z</dcterms:created>
  <dcterms:modified xsi:type="dcterms:W3CDTF">2025-06-03T09:28:00Z</dcterms:modified>
</cp:coreProperties>
</file>