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NPU1002547159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NPU-420/45470/2025</w:t>
                            </w:r>
                          </w:p>
                          <w:p w14:paraId="68482C77" w14:textId="13CE4A5F" w:rsidR="009C2538" w:rsidRDefault="009C2538" w:rsidP="00462E6F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462E6F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2021H1240011-1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NPU1002547159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NPU-420/45470/2025</w:t>
                      </w:r>
                    </w:p>
                    <w:p w14:paraId="68482C77" w14:textId="13CE4A5F" w:rsidR="009C2538" w:rsidRDefault="009C2538" w:rsidP="00462E6F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462E6F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2021H1240011-1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0915A2C9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1E12A78D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4CB29E58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7B7172CD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4A4E24B3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32E2B52E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3E4D6A7F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3AFB5A3C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57C1904E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37C9D861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557EC51F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7B5D25D4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3F81219D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57F35794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2D73B6E9" w14:textId="77777777" w:rsidR="009C2538" w:rsidRPr="00462E6F" w:rsidRDefault="009C2538" w:rsidP="009C2538">
      <w:pPr>
        <w:jc w:val="right"/>
        <w:rPr>
          <w:rFonts w:asciiTheme="minorHAnsi" w:hAnsiTheme="minorHAnsi" w:cstheme="minorHAnsi"/>
          <w:sz w:val="3"/>
          <w:szCs w:val="3"/>
        </w:rPr>
      </w:pPr>
    </w:p>
    <w:p w14:paraId="4B3CE2EF" w14:textId="12B5AA43" w:rsidR="009C2538" w:rsidRPr="00462E6F" w:rsidRDefault="009C2538" w:rsidP="009C2538">
      <w:pPr>
        <w:tabs>
          <w:tab w:val="left" w:pos="6120"/>
        </w:tabs>
        <w:jc w:val="right"/>
        <w:rPr>
          <w:rFonts w:asciiTheme="minorHAnsi" w:hAnsiTheme="minorHAnsi" w:cstheme="minorHAnsi"/>
          <w:sz w:val="21"/>
          <w:szCs w:val="21"/>
        </w:rPr>
      </w:pPr>
    </w:p>
    <w:p w14:paraId="5E517985" w14:textId="77777777" w:rsidR="006E28E6" w:rsidRPr="00462E6F" w:rsidRDefault="006E28E6" w:rsidP="009C2538">
      <w:pPr>
        <w:tabs>
          <w:tab w:val="left" w:pos="6120"/>
        </w:tabs>
        <w:jc w:val="right"/>
        <w:rPr>
          <w:rFonts w:asciiTheme="minorHAnsi" w:hAnsiTheme="minorHAnsi" w:cstheme="minorHAnsi"/>
          <w:sz w:val="21"/>
          <w:szCs w:val="21"/>
        </w:rPr>
      </w:pPr>
    </w:p>
    <w:p w14:paraId="783177DE" w14:textId="77777777" w:rsidR="006E28E6" w:rsidRPr="00462E6F" w:rsidRDefault="006E28E6" w:rsidP="006E28E6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E6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Dodatek č. 1 k Příkazní smlouvě </w:t>
      </w:r>
    </w:p>
    <w:p w14:paraId="1CD06720" w14:textId="77777777" w:rsidR="006E28E6" w:rsidRPr="00462E6F" w:rsidRDefault="006E28E6" w:rsidP="006E28E6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E6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o výkonu činnosti technického dozoru stavebníka a koordinátora BOZP </w:t>
      </w:r>
    </w:p>
    <w:p w14:paraId="02110AA0" w14:textId="77777777" w:rsidR="006E28E6" w:rsidRPr="00462E6F" w:rsidRDefault="006E28E6" w:rsidP="006E28E6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462E6F">
        <w:rPr>
          <w:rFonts w:asciiTheme="minorHAnsi" w:hAnsiTheme="minorHAnsi" w:cstheme="minorHAnsi"/>
          <w:b/>
          <w:bCs/>
          <w:sz w:val="22"/>
          <w:szCs w:val="22"/>
          <w:lang w:val="cs-CZ"/>
        </w:rPr>
        <w:t>na staveništi pro stavební akci „SZ Libochovice — kanalizace II. etapa“</w:t>
      </w:r>
    </w:p>
    <w:p w14:paraId="62D140FD" w14:textId="77777777" w:rsidR="006E28E6" w:rsidRPr="00462E6F" w:rsidRDefault="006E28E6" w:rsidP="006E28E6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462E6F">
        <w:rPr>
          <w:rFonts w:asciiTheme="minorHAnsi" w:hAnsiTheme="minorHAnsi" w:cstheme="minorHAnsi"/>
          <w:sz w:val="22"/>
          <w:szCs w:val="22"/>
          <w:lang w:val="cs-CZ"/>
        </w:rPr>
        <w:t xml:space="preserve">uzavřený níže uvedeného dne, měsíce, roku </w:t>
      </w:r>
    </w:p>
    <w:p w14:paraId="10B711D7" w14:textId="77777777" w:rsidR="006E28E6" w:rsidRPr="00462E6F" w:rsidRDefault="006E28E6" w:rsidP="006E28E6">
      <w:pPr>
        <w:rPr>
          <w:rFonts w:asciiTheme="minorHAnsi" w:hAnsiTheme="minorHAnsi" w:cstheme="minorHAnsi"/>
          <w:lang w:eastAsia="x-none"/>
        </w:rPr>
      </w:pPr>
    </w:p>
    <w:p w14:paraId="5A342D1C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b/>
          <w:bCs/>
          <w:sz w:val="22"/>
          <w:szCs w:val="22"/>
        </w:rPr>
        <w:t>Národní památkový ústav,</w:t>
      </w:r>
      <w:r w:rsidRPr="00462E6F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1EB37A5E" w14:textId="77777777" w:rsidR="006E28E6" w:rsidRPr="00462E6F" w:rsidRDefault="006E28E6" w:rsidP="006E28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6F">
        <w:rPr>
          <w:rFonts w:asciiTheme="minorHAnsi" w:hAnsiTheme="minorHAnsi" w:cstheme="minorHAnsi"/>
          <w:b/>
          <w:sz w:val="22"/>
          <w:szCs w:val="22"/>
        </w:rPr>
        <w:t>IČO: 75032333, DIČ: CZ75032333,</w:t>
      </w:r>
    </w:p>
    <w:p w14:paraId="666A30E7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12E2F612" w14:textId="66F301E4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bankovní spojení: Česká národní banka, č. </w:t>
      </w:r>
      <w:proofErr w:type="spellStart"/>
      <w:r w:rsidRPr="00462E6F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62E6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D70A40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2806D673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zastoupený PhDr. Petrem Hrubým, ředitelem územní památkové správy v Ústí nad Labem</w:t>
      </w:r>
    </w:p>
    <w:p w14:paraId="295DBF50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Správce objektu: Ing. Michaela Prokopová, vedoucí správy zámku Libochovice (Zástupce objednatele)</w:t>
      </w:r>
    </w:p>
    <w:p w14:paraId="0C81291F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Investiční technik: Ing. Ivana Cabrnochová</w:t>
      </w:r>
    </w:p>
    <w:p w14:paraId="5213418F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</w:p>
    <w:p w14:paraId="47C6E6BC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Národní památkový ústav, správa státního zámku Libochovice</w:t>
      </w:r>
    </w:p>
    <w:p w14:paraId="348EA7B1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 xml:space="preserve">adresa: Náměstí 5. května čp. 1, 411 17 Libochovice </w:t>
      </w:r>
    </w:p>
    <w:p w14:paraId="5FC412A2" w14:textId="216D602D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D70A40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62E6F">
        <w:rPr>
          <w:rFonts w:asciiTheme="minorHAnsi" w:hAnsiTheme="minorHAnsi" w:cstheme="minorHAnsi"/>
          <w:sz w:val="22"/>
          <w:szCs w:val="22"/>
        </w:rPr>
        <w:t xml:space="preserve">, e-mail: </w:t>
      </w:r>
      <w:proofErr w:type="spellStart"/>
      <w:r w:rsidR="00D70A40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000BA8D2" w14:textId="77777777" w:rsidR="006E28E6" w:rsidRPr="00462E6F" w:rsidRDefault="006E28E6" w:rsidP="006E28E6">
      <w:pPr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(dále jen „</w:t>
      </w:r>
      <w:r w:rsidRPr="00462E6F">
        <w:rPr>
          <w:rFonts w:asciiTheme="minorHAnsi" w:hAnsiTheme="minorHAnsi" w:cstheme="minorHAnsi"/>
          <w:i/>
          <w:sz w:val="22"/>
          <w:szCs w:val="22"/>
        </w:rPr>
        <w:t>Příkazce“ nebo „Zadavatel stavby“)</w:t>
      </w:r>
    </w:p>
    <w:p w14:paraId="5A583D34" w14:textId="77777777" w:rsidR="006E28E6" w:rsidRPr="00462E6F" w:rsidRDefault="006E28E6" w:rsidP="006E28E6">
      <w:pPr>
        <w:rPr>
          <w:rFonts w:asciiTheme="minorHAnsi" w:eastAsia="MS Mincho" w:hAnsiTheme="minorHAnsi" w:cstheme="minorHAnsi"/>
          <w:sz w:val="22"/>
          <w:szCs w:val="22"/>
        </w:rPr>
      </w:pPr>
    </w:p>
    <w:p w14:paraId="0630E796" w14:textId="77777777" w:rsidR="006E28E6" w:rsidRPr="00462E6F" w:rsidRDefault="006E28E6" w:rsidP="006E28E6">
      <w:pPr>
        <w:rPr>
          <w:rFonts w:asciiTheme="minorHAnsi" w:eastAsia="MS Mincho" w:hAnsiTheme="minorHAnsi" w:cstheme="minorHAnsi"/>
          <w:sz w:val="22"/>
          <w:szCs w:val="22"/>
        </w:rPr>
      </w:pPr>
      <w:r w:rsidRPr="00462E6F">
        <w:rPr>
          <w:rFonts w:asciiTheme="minorHAnsi" w:eastAsia="MS Mincho" w:hAnsiTheme="minorHAnsi" w:cstheme="minorHAnsi"/>
          <w:sz w:val="22"/>
          <w:szCs w:val="22"/>
        </w:rPr>
        <w:t>a</w:t>
      </w:r>
    </w:p>
    <w:p w14:paraId="1D3111A1" w14:textId="77777777" w:rsidR="006E28E6" w:rsidRPr="00462E6F" w:rsidRDefault="006E28E6" w:rsidP="006E28E6">
      <w:pPr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b/>
          <w:sz w:val="22"/>
          <w:szCs w:val="22"/>
          <w:lang w:eastAsia="en-US"/>
        </w:rPr>
        <w:t>REINVEST, spol. s r.o.</w:t>
      </w:r>
      <w:r w:rsidRPr="00462E6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E7E0070" w14:textId="77777777" w:rsidR="006E28E6" w:rsidRPr="00462E6F" w:rsidRDefault="006E28E6" w:rsidP="006E28E6">
      <w:pPr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 xml:space="preserve">zapsán v obchodním rejstříku vedeném </w:t>
      </w:r>
      <w:r w:rsidRPr="00462E6F">
        <w:rPr>
          <w:rFonts w:asciiTheme="minorHAnsi" w:hAnsiTheme="minorHAnsi" w:cstheme="minorHAnsi"/>
          <w:sz w:val="22"/>
          <w:szCs w:val="22"/>
          <w:lang w:eastAsia="en-US"/>
        </w:rPr>
        <w:t>MS v Praze</w:t>
      </w:r>
      <w:r w:rsidRPr="00462E6F">
        <w:rPr>
          <w:rFonts w:asciiTheme="minorHAnsi" w:hAnsiTheme="minorHAnsi" w:cstheme="minorHAnsi"/>
          <w:sz w:val="22"/>
          <w:szCs w:val="22"/>
        </w:rPr>
        <w:t xml:space="preserve">, oddíl C, vložka </w:t>
      </w:r>
      <w:r w:rsidRPr="00462E6F">
        <w:rPr>
          <w:rFonts w:asciiTheme="minorHAnsi" w:hAnsiTheme="minorHAnsi" w:cstheme="minorHAnsi"/>
          <w:sz w:val="22"/>
          <w:szCs w:val="22"/>
          <w:lang w:eastAsia="en-US"/>
        </w:rPr>
        <w:t>44457</w:t>
      </w:r>
    </w:p>
    <w:p w14:paraId="42E3B64F" w14:textId="77777777" w:rsidR="006E28E6" w:rsidRPr="00462E6F" w:rsidRDefault="006E28E6" w:rsidP="006E28E6">
      <w:pPr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IČO:65410840 DIČ: CZ65410840</w:t>
      </w:r>
    </w:p>
    <w:p w14:paraId="34D5C4A6" w14:textId="77777777" w:rsidR="006E28E6" w:rsidRPr="00462E6F" w:rsidRDefault="006E28E6" w:rsidP="006E28E6">
      <w:pPr>
        <w:ind w:right="1547"/>
        <w:jc w:val="both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Se sídlem K Novému Dvoru 897/66, 142 00 Praha 4</w:t>
      </w:r>
    </w:p>
    <w:p w14:paraId="07E5E6E1" w14:textId="5F8572B2" w:rsidR="006E28E6" w:rsidRPr="00462E6F" w:rsidRDefault="006E28E6" w:rsidP="006E28E6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462E6F">
        <w:rPr>
          <w:rFonts w:asciiTheme="minorHAnsi" w:hAnsiTheme="minorHAnsi" w:cstheme="minorHAnsi"/>
          <w:sz w:val="22"/>
          <w:szCs w:val="22"/>
        </w:rPr>
        <w:t>Bankovní spojení: ČSOB, a.s.</w:t>
      </w:r>
      <w:r w:rsidRPr="00462E6F">
        <w:rPr>
          <w:rFonts w:asciiTheme="minorHAnsi" w:hAnsiTheme="minorHAnsi" w:cstheme="minorHAnsi"/>
          <w:sz w:val="22"/>
          <w:szCs w:val="22"/>
          <w:lang w:eastAsia="en-US"/>
        </w:rPr>
        <w:t xml:space="preserve"> č. účtu: </w:t>
      </w:r>
      <w:proofErr w:type="spellStart"/>
      <w:r w:rsidR="00D70A40">
        <w:rPr>
          <w:rFonts w:asciiTheme="minorHAnsi" w:hAnsiTheme="minorHAnsi" w:cstheme="minorHAnsi"/>
          <w:sz w:val="22"/>
          <w:szCs w:val="22"/>
          <w:lang w:eastAsia="en-US"/>
        </w:rPr>
        <w:t>xxx</w:t>
      </w:r>
      <w:proofErr w:type="spellEnd"/>
    </w:p>
    <w:p w14:paraId="19D6FFA9" w14:textId="77777777" w:rsidR="006E28E6" w:rsidRPr="00462E6F" w:rsidRDefault="006E28E6" w:rsidP="006E28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62E6F">
        <w:rPr>
          <w:rFonts w:asciiTheme="minorHAnsi" w:hAnsiTheme="minorHAnsi" w:cstheme="minorHAnsi"/>
          <w:bCs/>
          <w:iCs/>
          <w:sz w:val="22"/>
          <w:szCs w:val="22"/>
        </w:rPr>
        <w:t>zastoupená: Ing. Marek Raška, jednatel</w:t>
      </w:r>
    </w:p>
    <w:p w14:paraId="681AB987" w14:textId="77777777" w:rsidR="006E28E6" w:rsidRPr="00462E6F" w:rsidRDefault="006E28E6" w:rsidP="006E28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62E6F">
        <w:rPr>
          <w:rFonts w:asciiTheme="minorHAnsi" w:hAnsiTheme="minorHAnsi" w:cstheme="minorHAnsi"/>
          <w:bCs/>
          <w:iCs/>
          <w:sz w:val="22"/>
          <w:szCs w:val="22"/>
        </w:rPr>
        <w:t xml:space="preserve">osoba TDS: Ing. Martin Kučera </w:t>
      </w:r>
    </w:p>
    <w:p w14:paraId="644C66A7" w14:textId="77777777" w:rsidR="006E28E6" w:rsidRPr="00462E6F" w:rsidRDefault="006E28E6" w:rsidP="006E28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62E6F">
        <w:rPr>
          <w:rFonts w:asciiTheme="minorHAnsi" w:hAnsiTheme="minorHAnsi" w:cstheme="minorHAnsi"/>
          <w:bCs/>
          <w:iCs/>
          <w:sz w:val="22"/>
          <w:szCs w:val="22"/>
        </w:rPr>
        <w:t xml:space="preserve">osoba koordinátora BOZP: Ing. Martin Kučera </w:t>
      </w:r>
      <w:r w:rsidRPr="00462E6F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620B031C" w14:textId="77777777" w:rsidR="006E28E6" w:rsidRPr="00462E6F" w:rsidRDefault="006E28E6" w:rsidP="006E28E6">
      <w:pPr>
        <w:rPr>
          <w:rFonts w:asciiTheme="minorHAnsi" w:hAnsiTheme="minorHAnsi" w:cstheme="minorHAnsi"/>
          <w:i/>
          <w:sz w:val="22"/>
          <w:szCs w:val="22"/>
        </w:rPr>
      </w:pPr>
      <w:r w:rsidRPr="00462E6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462E6F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462E6F">
        <w:rPr>
          <w:rFonts w:asciiTheme="minorHAnsi" w:hAnsiTheme="minorHAnsi" w:cstheme="minorHAnsi"/>
          <w:i/>
          <w:sz w:val="22"/>
          <w:szCs w:val="22"/>
        </w:rPr>
        <w:t xml:space="preserve">„Příkazník“) </w:t>
      </w:r>
    </w:p>
    <w:p w14:paraId="5B833F55" w14:textId="77777777" w:rsidR="006E28E6" w:rsidRPr="00462E6F" w:rsidRDefault="006E28E6" w:rsidP="006E28E6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5218AE0" w14:textId="77777777" w:rsidR="006E28E6" w:rsidRPr="00462E6F" w:rsidRDefault="006E28E6" w:rsidP="006E28E6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r w:rsidRPr="00462E6F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Preambule</w:t>
      </w:r>
    </w:p>
    <w:p w14:paraId="02D99BE7" w14:textId="77777777" w:rsidR="006E28E6" w:rsidRPr="00462E6F" w:rsidRDefault="006E28E6" w:rsidP="006E28E6">
      <w:pPr>
        <w:pStyle w:val="Nzev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Smluvní strany uzavřely dne 13. 11. 2024 Příkazní smlouvu č. NPU-420/99289/2024 o výkonu činnosti technického dozoru stavebníka a koordinátora BOZP na staveništi pro stavební akci „SZ Libochovice — kanalizace II. etapa“, ID v registru smluv </w:t>
      </w:r>
      <w:proofErr w:type="gramStart"/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>29000208</w:t>
      </w:r>
      <w:r w:rsidRPr="00462E6F">
        <w:rPr>
          <w:rFonts w:asciiTheme="minorHAnsi" w:hAnsiTheme="minorHAnsi" w:cstheme="minorHAnsi"/>
          <w:b/>
          <w:sz w:val="22"/>
          <w:szCs w:val="22"/>
          <w:u w:val="none"/>
          <w:lang w:val="cs-CZ"/>
        </w:rPr>
        <w:t xml:space="preserve">  </w:t>
      </w:r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>(</w:t>
      </w:r>
      <w:proofErr w:type="gramEnd"/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>dále jen „Smlouva“).</w:t>
      </w:r>
    </w:p>
    <w:p w14:paraId="713EAF4D" w14:textId="77777777" w:rsidR="006E28E6" w:rsidRPr="00462E6F" w:rsidRDefault="006E28E6" w:rsidP="006E28E6">
      <w:pPr>
        <w:pStyle w:val="Zkladn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V průběhu stavby bylo nalezeno několik zděných historických štol, o jejichž existenci nebyly žádné doklady. Štoly jsou v havarijním stavu a dvě štoly byly z velké části zaplněné hustou směsí fekálií. Dále bylo v průběhu stavby zjištěno, že místem výkopu probíhá několik sítí, které vedou jinudy, než bylo vytyčeno. Současně bylo třeba další postup prací konzultovat s obcí Libochovice. S ohledem na tyto skutečnosti došlo k prodloužení trvání stavby, a to do 31. 5. 2025</w:t>
      </w:r>
    </w:p>
    <w:p w14:paraId="0CD81AA2" w14:textId="77777777" w:rsidR="006E28E6" w:rsidRPr="00462E6F" w:rsidRDefault="006E28E6" w:rsidP="006E28E6">
      <w:pPr>
        <w:pStyle w:val="Zkladn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S ohledem na tyto skutečnosti, které nemohly smluvní strany předvídat, se smluvní strany dohodly na změně Celkové Odměny a na změně předpokládané doby trvání realizace stavby.</w:t>
      </w:r>
    </w:p>
    <w:p w14:paraId="5982746B" w14:textId="77777777" w:rsidR="006E28E6" w:rsidRPr="00462E6F" w:rsidRDefault="006E28E6" w:rsidP="006E28E6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B91638" w14:textId="77777777" w:rsidR="006E28E6" w:rsidRPr="00462E6F" w:rsidRDefault="006E28E6" w:rsidP="006E28E6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14:paraId="63964B04" w14:textId="77777777" w:rsidR="006E28E6" w:rsidRPr="00462E6F" w:rsidRDefault="006E28E6" w:rsidP="006E28E6">
      <w:pPr>
        <w:pStyle w:val="Nzev"/>
        <w:keepNext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  <w:bookmarkStart w:id="0" w:name="_Ref29200563"/>
      <w:r w:rsidRPr="00462E6F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lastRenderedPageBreak/>
        <w:t xml:space="preserve">Předmět </w:t>
      </w:r>
      <w:bookmarkEnd w:id="0"/>
      <w:r w:rsidRPr="00462E6F"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  <w:t>dodatku</w:t>
      </w:r>
    </w:p>
    <w:p w14:paraId="17C8CF38" w14:textId="77777777" w:rsidR="006E28E6" w:rsidRPr="00462E6F" w:rsidRDefault="006E28E6" w:rsidP="006E28E6">
      <w:pPr>
        <w:pStyle w:val="Zkladntext"/>
        <w:numPr>
          <w:ilvl w:val="1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V důsledku prodloužení doby trvání stavby se smluvní strany dohodly na navýšení Celkové Odměny uvedené v odstavci VI odst. 1 Smlouvy, a to tak, že tento odstavec nově zní:</w:t>
      </w:r>
    </w:p>
    <w:p w14:paraId="0DC24700" w14:textId="375EB573" w:rsidR="006E28E6" w:rsidRPr="00462E6F" w:rsidRDefault="006E28E6" w:rsidP="006E28E6">
      <w:pPr>
        <w:pStyle w:val="Zkladntext"/>
        <w:ind w:left="567" w:firstLine="0"/>
        <w:rPr>
          <w:rFonts w:asciiTheme="minorHAnsi" w:hAnsiTheme="minorHAnsi" w:cstheme="minorHAnsi"/>
          <w:i/>
          <w:sz w:val="22"/>
          <w:szCs w:val="22"/>
        </w:rPr>
      </w:pPr>
      <w:r w:rsidRPr="00462E6F">
        <w:rPr>
          <w:rFonts w:asciiTheme="minorHAnsi" w:hAnsiTheme="minorHAnsi" w:cstheme="minorHAnsi"/>
          <w:i/>
          <w:sz w:val="22"/>
          <w:szCs w:val="22"/>
        </w:rPr>
        <w:t xml:space="preserve">„Příkazníkovi přísluší za výkon TDS </w:t>
      </w:r>
      <w:bookmarkStart w:id="1" w:name="_GoBack"/>
      <w:bookmarkEnd w:id="1"/>
      <w:r w:rsidRPr="00462E6F">
        <w:rPr>
          <w:rFonts w:asciiTheme="minorHAnsi" w:hAnsiTheme="minorHAnsi" w:cstheme="minorHAnsi"/>
          <w:i/>
          <w:sz w:val="22"/>
          <w:szCs w:val="22"/>
        </w:rPr>
        <w:t>a Koordinátora BOZP Celková Odměna 182 500 Kč bez DPH. K Odměně bude připočtena DPH ve výši odpovídající legislativní sazbě DPH ke dni zdanitelného plnění.“</w:t>
      </w:r>
    </w:p>
    <w:p w14:paraId="712A928E" w14:textId="77777777" w:rsidR="006E28E6" w:rsidRPr="00462E6F" w:rsidRDefault="006E28E6" w:rsidP="006E28E6">
      <w:pPr>
        <w:pStyle w:val="Zkladntext"/>
        <w:numPr>
          <w:ilvl w:val="1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Sjednané navýšení odpovídá prodloužení stavby do 31. 5. 2025 tj. s tím, že Příkazníkovi přísluší měsíční odměna dle připojené cenové nabídky za výkon TDS a Koordinátora BOZP za každý započatý kalendářní měsíc počínaje 2. měsícem prodloužení doby realizace Stavebního díla.</w:t>
      </w:r>
    </w:p>
    <w:p w14:paraId="09453D56" w14:textId="77777777" w:rsidR="006E28E6" w:rsidRPr="00462E6F" w:rsidRDefault="006E28E6" w:rsidP="006E28E6">
      <w:pPr>
        <w:pStyle w:val="Zkladntext"/>
        <w:numPr>
          <w:ilvl w:val="1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V důsledku prodloužení doby trvání stavby se smluvní strany dohodly na úpravě předpokládané doby trvání stavby v čl. III. odst. 2 smlouvy, a to tak, že předpokládaná doba realizace stavby činí: 7 měsíců.</w:t>
      </w:r>
    </w:p>
    <w:p w14:paraId="404EC783" w14:textId="77777777" w:rsidR="006E28E6" w:rsidRPr="00462E6F" w:rsidRDefault="006E28E6" w:rsidP="006E28E6">
      <w:pPr>
        <w:pStyle w:val="Zkladntext"/>
        <w:numPr>
          <w:ilvl w:val="1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S ohledem na nález havarijních štol a další skutečnosti, které nešlo předvídat, se smluvní strany dohodly, že čl. VI. odst. 15 písm. e) Smlouvy se neuplatní.</w:t>
      </w:r>
    </w:p>
    <w:p w14:paraId="2948BA11" w14:textId="77777777" w:rsidR="006E28E6" w:rsidRPr="00462E6F" w:rsidRDefault="006E28E6" w:rsidP="006E28E6">
      <w:pPr>
        <w:pStyle w:val="Zkladntext"/>
        <w:numPr>
          <w:ilvl w:val="1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62E6F">
        <w:rPr>
          <w:rFonts w:asciiTheme="minorHAnsi" w:hAnsiTheme="minorHAnsi" w:cstheme="minorHAnsi"/>
          <w:sz w:val="22"/>
          <w:szCs w:val="22"/>
        </w:rPr>
        <w:t>Ostatní ustanovení Smlouvy zůstávají beze změny.</w:t>
      </w:r>
    </w:p>
    <w:p w14:paraId="6616F0F8" w14:textId="77777777" w:rsidR="006E28E6" w:rsidRPr="00462E6F" w:rsidRDefault="006E28E6" w:rsidP="006E28E6">
      <w:pPr>
        <w:pStyle w:val="Nzev"/>
        <w:keepNext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9274F49" w14:textId="77777777" w:rsidR="006E28E6" w:rsidRPr="00462E6F" w:rsidRDefault="006E28E6" w:rsidP="006E28E6">
      <w:pPr>
        <w:pStyle w:val="Nzev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2" w:name="bookmark27"/>
      <w:bookmarkStart w:id="3" w:name="bookmark26"/>
      <w:r w:rsidRPr="00462E6F">
        <w:rPr>
          <w:rFonts w:asciiTheme="minorHAnsi" w:hAnsiTheme="minorHAnsi" w:cstheme="minorHAnsi"/>
          <w:b/>
          <w:sz w:val="22"/>
          <w:szCs w:val="22"/>
          <w:u w:val="none"/>
        </w:rPr>
        <w:t>Závěrečná ustanovení</w:t>
      </w:r>
      <w:bookmarkEnd w:id="2"/>
      <w:bookmarkEnd w:id="3"/>
    </w:p>
    <w:p w14:paraId="14195A4C" w14:textId="77777777" w:rsidR="006E28E6" w:rsidRPr="00462E6F" w:rsidRDefault="006E28E6" w:rsidP="006E28E6">
      <w:pPr>
        <w:pStyle w:val="Nzev"/>
        <w:numPr>
          <w:ilvl w:val="1"/>
          <w:numId w:val="4"/>
        </w:numPr>
        <w:ind w:left="709" w:hanging="715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62E6F">
        <w:rPr>
          <w:rFonts w:asciiTheme="minorHAnsi" w:hAnsiTheme="minorHAnsi" w:cstheme="minorHAnsi"/>
          <w:sz w:val="22"/>
          <w:szCs w:val="22"/>
          <w:u w:val="none"/>
        </w:rPr>
        <w:t xml:space="preserve">Tento dodatek byl </w:t>
      </w:r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>uzavřen elektronicky</w:t>
      </w:r>
      <w:r w:rsidRPr="00462E6F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</w:p>
    <w:p w14:paraId="2BA9C09F" w14:textId="77777777" w:rsidR="006E28E6" w:rsidRPr="00462E6F" w:rsidRDefault="006E28E6" w:rsidP="006E28E6">
      <w:pPr>
        <w:pStyle w:val="Nzev"/>
        <w:numPr>
          <w:ilvl w:val="1"/>
          <w:numId w:val="4"/>
        </w:numPr>
        <w:ind w:left="709" w:hanging="715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62E6F">
        <w:rPr>
          <w:rFonts w:asciiTheme="minorHAnsi" w:hAnsiTheme="minorHAnsi" w:cstheme="minorHAnsi"/>
          <w:sz w:val="22"/>
          <w:szCs w:val="22"/>
          <w:u w:val="none"/>
        </w:rPr>
        <w:t xml:space="preserve">Tento dodatek podléhá povinnosti uveřejnění dle zákona č. 340/2015 Sb., o zvláštních podmínkách účinnosti některých smluv, uveřejňování těchto smluv a o registru smluv (zákon o registru smluv), ve znění pozdějších předpisů. </w:t>
      </w:r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>Tento dodatek nabývá platnosti dnem podpisu oběma stranami a ú</w:t>
      </w:r>
      <w:r w:rsidRPr="00462E6F">
        <w:rPr>
          <w:rFonts w:asciiTheme="minorHAnsi" w:hAnsiTheme="minorHAnsi" w:cstheme="minorHAnsi"/>
          <w:sz w:val="22"/>
          <w:szCs w:val="22"/>
          <w:u w:val="none"/>
        </w:rPr>
        <w:t xml:space="preserve">činnosti nabývá dnem uveřejnění v registru smluv, uveřejnění zajistí </w:t>
      </w:r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>Příkazce</w:t>
      </w:r>
      <w:r w:rsidRPr="00462E6F">
        <w:rPr>
          <w:rFonts w:asciiTheme="minorHAnsi" w:hAnsiTheme="minorHAnsi" w:cstheme="minorHAnsi"/>
          <w:sz w:val="22"/>
          <w:szCs w:val="22"/>
          <w:u w:val="none"/>
        </w:rPr>
        <w:t>. Smluvní strany berou na vědomí, že tento dodatek může být předmětem zveřejnění i dle jiných právních předpisů.</w:t>
      </w:r>
    </w:p>
    <w:p w14:paraId="2A4F5148" w14:textId="77777777" w:rsidR="006E28E6" w:rsidRPr="00462E6F" w:rsidRDefault="006E28E6" w:rsidP="006E28E6">
      <w:pPr>
        <w:pStyle w:val="Nzev"/>
        <w:numPr>
          <w:ilvl w:val="1"/>
          <w:numId w:val="4"/>
        </w:numPr>
        <w:ind w:left="709" w:hanging="715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62E6F">
        <w:rPr>
          <w:rFonts w:asciiTheme="minorHAnsi" w:hAnsiTheme="minorHAnsi" w:cstheme="minorHAnsi"/>
          <w:sz w:val="22"/>
          <w:szCs w:val="22"/>
          <w:u w:val="none"/>
        </w:rPr>
        <w:t>Smluvní strany prohlašují, že tento dodatek uzavřely podle své pravé a svobodné vůle prosté omylů, nikoliv v tísni. Znění dodatku je pro obě smluvní strany určité a srozumitelné.</w:t>
      </w:r>
    </w:p>
    <w:p w14:paraId="3FEDEF81" w14:textId="76AFD175" w:rsidR="006E28E6" w:rsidRPr="00462E6F" w:rsidRDefault="006E28E6" w:rsidP="006E28E6">
      <w:pPr>
        <w:pStyle w:val="Nzev"/>
        <w:numPr>
          <w:ilvl w:val="1"/>
          <w:numId w:val="4"/>
        </w:numPr>
        <w:ind w:left="709" w:hanging="715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62E6F">
        <w:rPr>
          <w:rFonts w:asciiTheme="minorHAnsi" w:hAnsiTheme="minorHAnsi" w:cstheme="minorHAnsi"/>
          <w:sz w:val="22"/>
          <w:szCs w:val="22"/>
          <w:u w:val="none"/>
          <w:lang w:val="cs-CZ"/>
        </w:rPr>
        <w:t xml:space="preserve">Součástí tohoto dodatku je Příloha – cenová nabídka. </w:t>
      </w:r>
    </w:p>
    <w:p w14:paraId="52037628" w14:textId="69D8B1B9" w:rsidR="006E28E6" w:rsidRPr="00462E6F" w:rsidRDefault="006E28E6" w:rsidP="006E28E6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3926F434" w14:textId="77777777" w:rsidR="006E28E6" w:rsidRPr="00462E6F" w:rsidRDefault="006E28E6" w:rsidP="006E28E6">
      <w:pPr>
        <w:pStyle w:val="Nzev"/>
        <w:numPr>
          <w:ilvl w:val="0"/>
          <w:numId w:val="0"/>
        </w:numPr>
        <w:ind w:left="4680" w:hanging="360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2609F21E" w14:textId="77777777" w:rsidR="006E28E6" w:rsidRPr="00462E6F" w:rsidRDefault="006E28E6" w:rsidP="006E28E6">
      <w:pPr>
        <w:pStyle w:val="Nzev"/>
        <w:numPr>
          <w:ilvl w:val="0"/>
          <w:numId w:val="0"/>
        </w:numPr>
        <w:ind w:left="709" w:hanging="1"/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6E28E6" w:rsidRPr="00462E6F" w14:paraId="08755E1A" w14:textId="77777777" w:rsidTr="006E28E6">
        <w:trPr>
          <w:cantSplit/>
          <w:trHeight w:val="216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669A42F6" w14:textId="1F9976F2" w:rsidR="006E28E6" w:rsidRPr="00462E6F" w:rsidRDefault="006E28E6" w:rsidP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</w:rPr>
            </w:pPr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>V Ústí nad Labem dne ………</w:t>
            </w:r>
            <w:proofErr w:type="gramStart"/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>…….</w:t>
            </w:r>
            <w:proofErr w:type="gramEnd"/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. </w:t>
            </w:r>
          </w:p>
          <w:p w14:paraId="4707BDF2" w14:textId="0BB85AC2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A7E7DF2" w14:textId="48F60A28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21F06D2F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0F0EB9F2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2DB496E3" w14:textId="7275BD21" w:rsidR="006E28E6" w:rsidRPr="00462E6F" w:rsidRDefault="006E28E6" w:rsidP="00D70A40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55D752B2" w14:textId="5D8EACD1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>………………………………………</w:t>
            </w:r>
          </w:p>
          <w:p w14:paraId="408C5D3E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>PhDr. Petr Hrubý, ředitel</w:t>
            </w:r>
          </w:p>
          <w:p w14:paraId="63E1E08C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6B705092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eastAsia="Calibri" w:hAnsiTheme="minorHAnsi" w:cstheme="minorHAnsi"/>
              </w:rPr>
            </w:pPr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>V Praze dne …………………</w:t>
            </w:r>
          </w:p>
          <w:p w14:paraId="4ECFD897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16B4F3E5" w14:textId="21B292F8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5ABCF6B4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6FD6644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24922E2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ACC0C52" w14:textId="3EDDC9AC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62E6F">
              <w:rPr>
                <w:rStyle w:val="dn"/>
                <w:rFonts w:asciiTheme="minorHAnsi" w:hAnsiTheme="minorHAnsi" w:cstheme="minorHAnsi"/>
                <w:sz w:val="22"/>
                <w:szCs w:val="22"/>
                <w:lang w:val="cs-CZ"/>
              </w:rPr>
              <w:t>………………………………………</w:t>
            </w:r>
          </w:p>
          <w:p w14:paraId="410185EC" w14:textId="77777777" w:rsidR="006E28E6" w:rsidRPr="00462E6F" w:rsidRDefault="006E28E6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8618"/>
              </w:tabs>
              <w:spacing w:line="256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462E6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Ing. Marek Raška, jednatel</w:t>
            </w:r>
          </w:p>
          <w:p w14:paraId="727B8A4B" w14:textId="77777777" w:rsidR="006E28E6" w:rsidRPr="00462E6F" w:rsidRDefault="006E28E6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19A7D2DB" w14:textId="77777777" w:rsidR="006E28E6" w:rsidRPr="00462E6F" w:rsidRDefault="006E28E6" w:rsidP="006E28E6">
      <w:pPr>
        <w:ind w:hanging="705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C2A51" w14:textId="77777777" w:rsidR="009C2538" w:rsidRPr="00462E6F" w:rsidRDefault="009C2538" w:rsidP="000C5936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9C2538" w:rsidRPr="00462E6F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90A73" w14:textId="77777777" w:rsidR="00E66D25" w:rsidRDefault="00E66D25">
      <w:r>
        <w:separator/>
      </w:r>
    </w:p>
  </w:endnote>
  <w:endnote w:type="continuationSeparator" w:id="0">
    <w:p w14:paraId="6829C0FF" w14:textId="77777777" w:rsidR="00E66D25" w:rsidRDefault="00E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EBCA6" w14:textId="77777777" w:rsidR="00E66D25" w:rsidRDefault="00E66D25">
      <w:r>
        <w:separator/>
      </w:r>
    </w:p>
  </w:footnote>
  <w:footnote w:type="continuationSeparator" w:id="0">
    <w:p w14:paraId="7D464F2D" w14:textId="77777777" w:rsidR="00E66D25" w:rsidRDefault="00E6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" w15:restartNumberingAfterBreak="0">
    <w:nsid w:val="47B95544"/>
    <w:multiLevelType w:val="multilevel"/>
    <w:tmpl w:val="11FAF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2348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2E6F"/>
    <w:rsid w:val="004650F8"/>
    <w:rsid w:val="00467EB1"/>
    <w:rsid w:val="00470FCD"/>
    <w:rsid w:val="00472390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28E6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A4982"/>
    <w:rsid w:val="00BB5875"/>
    <w:rsid w:val="00BC1FBE"/>
    <w:rsid w:val="00C01877"/>
    <w:rsid w:val="00C215B0"/>
    <w:rsid w:val="00C34D7B"/>
    <w:rsid w:val="00C46C46"/>
    <w:rsid w:val="00C60A65"/>
    <w:rsid w:val="00C83012"/>
    <w:rsid w:val="00D17CC7"/>
    <w:rsid w:val="00D31F46"/>
    <w:rsid w:val="00D33D14"/>
    <w:rsid w:val="00D42E62"/>
    <w:rsid w:val="00D5126F"/>
    <w:rsid w:val="00D70A40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66D25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066B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E28E6"/>
    <w:pPr>
      <w:keepNext/>
      <w:ind w:left="703" w:hanging="567"/>
      <w:outlineLvl w:val="0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6E28E6"/>
    <w:rPr>
      <w:rFonts w:ascii="Calibri" w:eastAsia="Calibri" w:hAnsi="Calibri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6E28E6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E28E6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28E6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28E6"/>
    <w:rPr>
      <w:rFonts w:ascii="Arial" w:eastAsia="Calibri" w:hAnsi="Arial" w:cs="Calibri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28E6"/>
    <w:pPr>
      <w:ind w:left="703" w:hanging="567"/>
    </w:pPr>
    <w:rPr>
      <w:rFonts w:ascii="Courier New" w:eastAsia="Calibri" w:hAnsi="Courier New" w:cs="Calibri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28E6"/>
    <w:rPr>
      <w:rFonts w:ascii="Courier New" w:eastAsia="Calibri" w:hAnsi="Courier New" w:cs="Calibri"/>
      <w:sz w:val="20"/>
      <w:szCs w:val="20"/>
      <w:lang w:val="x-none" w:eastAsia="x-none"/>
    </w:rPr>
  </w:style>
  <w:style w:type="paragraph" w:customStyle="1" w:styleId="Normln2">
    <w:name w:val="Normální2"/>
    <w:rsid w:val="006E28E6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6E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74E4-BAE4-4103-9B2A-3003DC37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Svačinová Šárka</cp:lastModifiedBy>
  <cp:revision>5</cp:revision>
  <cp:lastPrinted>2023-04-14T09:18:00Z</cp:lastPrinted>
  <dcterms:created xsi:type="dcterms:W3CDTF">2025-06-02T12:53:00Z</dcterms:created>
  <dcterms:modified xsi:type="dcterms:W3CDTF">2025-06-03T05:27:00Z</dcterms:modified>
</cp:coreProperties>
</file>