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9"/>
        <w:keepNext/>
        <w:keepLines/>
        <w:widowControl w:val="0"/>
        <w:shd w:val="clear" w:color="auto" w:fill="auto"/>
        <w:tabs>
          <w:tab w:pos="1411" w:val="left"/>
        </w:tabs>
        <w:bidi w:val="0"/>
        <w:spacing w:before="0" w:after="0"/>
        <w:ind w:left="0" w:right="0" w:firstLine="0"/>
        <w:jc w:val="left"/>
      </w:pPr>
      <w:bookmarkStart w:id="0" w:name="bookmark0"/>
      <w:bookmarkStart w:id="1" w:name="bookmark1"/>
      <w:bookmarkStart w:id="2" w:name="bookmark2"/>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„Prověření variant propojení VDN x Libouš“- studie</w:t>
      </w:r>
      <w:bookmarkEnd w:id="0"/>
      <w:bookmarkEnd w:id="1"/>
      <w:bookmarkEnd w:id="2"/>
    </w:p>
    <w:p>
      <w:pPr>
        <w:pStyle w:val="Style12"/>
        <w:keepNext w:val="0"/>
        <w:keepLines w:val="0"/>
        <w:widowControl w:val="0"/>
        <w:shd w:val="clear" w:color="auto" w:fill="auto"/>
        <w:bidi w:val="0"/>
        <w:spacing w:before="0" w:after="0" w:line="48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Zadavatel: Povodí Ohře, státní podnik, Bezručova 4219, 430 03 Chomutov </w:t>
      </w:r>
      <w:r>
        <w:rPr>
          <w:b/>
          <w:bCs/>
          <w:color w:val="000000"/>
          <w:spacing w:val="0"/>
          <w:w w:val="100"/>
          <w:position w:val="0"/>
          <w:sz w:val="24"/>
          <w:szCs w:val="24"/>
          <w:shd w:val="clear" w:color="auto" w:fill="auto"/>
          <w:lang w:val="cs-CZ" w:eastAsia="cs-CZ" w:bidi="cs-CZ"/>
        </w:rPr>
        <w:t>ČESTNÉ PROHLÁŠENÍ</w:t>
      </w:r>
    </w:p>
    <w:p>
      <w:pPr>
        <w:pStyle w:val="Style1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Vodohospodářský rozvoj a výstavba a.s.</w:t>
      </w:r>
    </w:p>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18"/>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o veřejnou zakázku na akci:</w:t>
      </w:r>
    </w:p>
    <w:p>
      <w:pPr>
        <w:pStyle w:val="Style12"/>
        <w:keepNext w:val="0"/>
        <w:keepLines w:val="0"/>
        <w:widowControl w:val="0"/>
        <w:shd w:val="clear" w:color="auto" w:fill="auto"/>
        <w:bidi w:val="0"/>
        <w:spacing w:before="0" w:after="200" w:line="48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„Prověření variant propojení VDN x Libouš“ - studie</w:t>
      </w:r>
    </w:p>
    <w:p>
      <w:pPr>
        <w:pStyle w:val="Style12"/>
        <w:keepNext w:val="0"/>
        <w:keepLines w:val="0"/>
        <w:widowControl w:val="0"/>
        <w:shd w:val="clear" w:color="auto" w:fill="auto"/>
        <w:bidi w:val="0"/>
        <w:spacing w:before="0" w:after="0" w:line="523"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Vodohospodářský rozvoj a výstavba a.s.</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Nábřežní 90/4, 150 56 Praha 5</w:t>
      </w:r>
    </w:p>
    <w:p>
      <w:pPr>
        <w:pStyle w:val="Style1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IČO 47116901</w:t>
      </w:r>
    </w:p>
    <w:p>
      <w:pPr>
        <w:pStyle w:val="Style12"/>
        <w:keepNext w:val="0"/>
        <w:keepLines w:val="0"/>
        <w:widowControl w:val="0"/>
        <w:shd w:val="clear" w:color="auto" w:fill="auto"/>
        <w:bidi w:val="0"/>
        <w:spacing w:before="0" w:after="1060" w:line="523" w:lineRule="auto"/>
        <w:ind w:left="0" w:right="0" w:firstLine="0"/>
        <w:jc w:val="left"/>
      </w:pPr>
      <w:r>
        <w:rPr>
          <w:color w:val="000000"/>
          <w:spacing w:val="0"/>
          <w:w w:val="100"/>
          <w:position w:val="0"/>
          <w:shd w:val="clear" w:color="auto" w:fill="auto"/>
          <w:lang w:val="cs-CZ" w:eastAsia="cs-CZ" w:bidi="cs-CZ"/>
        </w:rPr>
        <w:t>jednající prostřednictvím (na základě plné moci představensta ze dne 05.01.2021)</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82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 xml:space="preserve">v případě uvalení sankcí na kteréhokoliv svého poddodavatele nebo jeho přímého nebo nepřímého vlastníka v průběhu jeho poskytování plnění veřejné zakázky takového </w:t>
      </w:r>
      <w:r>
        <w:rPr>
          <w:color w:val="000000"/>
          <w:spacing w:val="0"/>
          <w:w w:val="100"/>
          <w:position w:val="0"/>
          <w:shd w:val="clear" w:color="auto" w:fill="auto"/>
          <w:lang w:val="cs-CZ" w:eastAsia="cs-CZ" w:bidi="cs-CZ"/>
        </w:rPr>
        <w:t>poddodavatele bez zbytečného odkladu nahradí v souladu se zněním smlouvy na veřejnou zakázku.</w:t>
      </w:r>
    </w:p>
    <w:p>
      <w:pPr>
        <w:pStyle w:val="Style12"/>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3754"/>
        <w:gridCol w:w="5938"/>
      </w:tblGrid>
      <w:tr>
        <w:trPr>
          <w:trHeight w:val="610" w:hRule="exact"/>
        </w:trPr>
        <w:tc>
          <w:tcPr>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p>
            <w:pPr>
              <w:pStyle w:val="Style23"/>
              <w:keepNext w:val="0"/>
              <w:keepLines w:val="0"/>
              <w:widowControl w:val="0"/>
              <w:shd w:val="clear" w:color="auto" w:fill="auto"/>
              <w:bidi w:val="0"/>
              <w:spacing w:before="0" w:after="0" w:line="240" w:lineRule="auto"/>
              <w:ind w:left="0" w:right="0" w:firstLine="1000"/>
              <w:jc w:val="left"/>
            </w:pPr>
            <w:r>
              <w:rPr>
                <w:color w:val="000000"/>
                <w:spacing w:val="0"/>
                <w:w w:val="100"/>
                <w:position w:val="0"/>
                <w:shd w:val="clear" w:color="auto" w:fill="auto"/>
                <w:lang w:val="cs-CZ" w:eastAsia="cs-CZ" w:bidi="cs-CZ"/>
              </w:rPr>
              <w:t>ředitel divize 06</w:t>
            </w:r>
          </w:p>
        </w:tc>
        <w:tc>
          <w:tcPr>
            <w:tcBorders/>
            <w:shd w:val="clear" w:color="auto" w:fill="FFFFFF"/>
            <w:vAlign w:val="top"/>
          </w:tcPr>
          <w:p>
            <w:pPr>
              <w:pStyle w:val="Style23"/>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Podpis:</w:t>
            </w:r>
          </w:p>
        </w:tc>
      </w:tr>
    </w:tbl>
    <w:p>
      <w:pPr>
        <w:widowControl w:val="0"/>
        <w:spacing w:after="1459" w:line="1" w:lineRule="exact"/>
      </w:pPr>
    </w:p>
    <w:p>
      <w:pPr>
        <w:pStyle w:val="Style12"/>
        <w:keepNext w:val="0"/>
        <w:keepLines w:val="0"/>
        <w:widowControl w:val="0"/>
        <w:shd w:val="clear" w:color="auto" w:fill="auto"/>
        <w:bidi w:val="0"/>
        <w:spacing w:before="0" w:after="19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046" w:left="1110" w:right="1103" w:bottom="150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94999999999999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90000000000003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b/>
      <w:bCs/>
      <w:i w:val="0"/>
      <w:iCs w:val="0"/>
      <w:smallCaps w:val="0"/>
      <w:strike w:val="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340" w:after="46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line="480" w:lineRule="auto"/>
      <w:outlineLvl w:val="0"/>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line="480" w:lineRule="auto"/>
    </w:pPr>
    <w:rPr>
      <w:b/>
      <w:bCs/>
      <w:i w:val="0"/>
      <w:iCs w:val="0"/>
      <w:smallCaps w:val="0"/>
      <w:strike w:val="0"/>
      <w:u w:val="none"/>
    </w:rPr>
  </w:style>
  <w:style w:type="paragraph" w:customStyle="1" w:styleId="Style18">
    <w:name w:val="Style 18"/>
    <w:basedOn w:val="Normal"/>
    <w:link w:val="CharStyle19"/>
    <w:pPr>
      <w:widowControl w:val="0"/>
      <w:shd w:val="clear" w:color="auto" w:fill="FFFFFF"/>
      <w:spacing w:after="200"/>
    </w:pPr>
    <w:rPr>
      <w:rFonts w:ascii="Arial" w:eastAsia="Arial" w:hAnsi="Arial" w:cs="Arial"/>
      <w:b w:val="0"/>
      <w:bCs w:val="0"/>
      <w:i w:val="0"/>
      <w:iCs w:val="0"/>
      <w:smallCaps w:val="0"/>
      <w:strike w:val="0"/>
      <w:sz w:val="20"/>
      <w:szCs w:val="20"/>
      <w:u w:val="none"/>
    </w:rPr>
  </w:style>
  <w:style w:type="paragraph" w:customStyle="1" w:styleId="Style23">
    <w:name w:val="Style 23"/>
    <w:basedOn w:val="Normal"/>
    <w:link w:val="CharStyle24"/>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