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3E7B" w14:textId="0995E722" w:rsidR="003C3199" w:rsidRPr="00DC242C" w:rsidRDefault="00DC242C" w:rsidP="00DC242C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DC242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DODATEK Č. 1</w:t>
      </w:r>
      <w:r w:rsidR="003C3199" w:rsidRPr="00DC242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KE SMLOUVĚ O DÍLO</w:t>
      </w:r>
    </w:p>
    <w:p w14:paraId="1F352A60" w14:textId="77777777" w:rsidR="00795F99" w:rsidRDefault="00795F99" w:rsidP="00795F99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77CDADC7" w14:textId="77777777" w:rsidR="003C3199" w:rsidRPr="003C3199" w:rsidRDefault="003C3199" w:rsidP="003C3199">
      <w:pPr>
        <w:spacing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8BE75B" w14:textId="376A09E1" w:rsidR="003C3199" w:rsidRPr="005776F3" w:rsidRDefault="003C3199" w:rsidP="003C3199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Botanický ústav AV ČR, v. v. i.</w:t>
      </w:r>
      <w:r w:rsidR="005776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,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se sídlem: Zámek 1, 252 43 Průhonice</w:t>
      </w:r>
      <w:r w:rsidR="005776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,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IČO: 67985939</w:t>
      </w:r>
      <w:r w:rsidR="005776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,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zapsaná v rejstříku veřejných výzkumných institucí vedeném u MŠMT ČR</w:t>
      </w:r>
      <w:r w:rsidR="005776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(dále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objednatel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</w:t>
      </w:r>
    </w:p>
    <w:p w14:paraId="10374BA7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5E04FC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</w:p>
    <w:p w14:paraId="0995FD7C" w14:textId="3EEBFC82" w:rsidR="00DC242C" w:rsidRPr="00DC242C" w:rsidRDefault="003C3199" w:rsidP="00DC242C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</w:p>
    <w:p w14:paraId="7F53226F" w14:textId="25C5532D" w:rsidR="003C3199" w:rsidRPr="003C3199" w:rsidRDefault="005776F3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76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DS-DRYWALL s.r.o., </w:t>
      </w:r>
      <w:r w:rsidRPr="005776F3">
        <w:rPr>
          <w:rFonts w:asciiTheme="minorHAnsi" w:eastAsiaTheme="minorHAnsi" w:hAnsiTheme="minorHAnsi" w:cstheme="minorBidi"/>
          <w:sz w:val="22"/>
          <w:szCs w:val="22"/>
          <w:lang w:eastAsia="en-US"/>
        </w:rPr>
        <w:t>se sídlem: Bydlinského 1563/48, 390 02 Tábor, IČO: 02234891, sp.zn.: C 22176 vedená u Krajského soudu v Českých Budějovicích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(dále 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="003C3199"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zhotovitel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</w:t>
      </w:r>
    </w:p>
    <w:p w14:paraId="335D0345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534D27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(dále společně „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smluvní strany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</w:t>
      </w:r>
    </w:p>
    <w:p w14:paraId="20C397E7" w14:textId="7777777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AA73E61" w14:textId="0489D3F7" w:rsidR="003C3199" w:rsidRPr="003C3199" w:rsidRDefault="003C3199" w:rsidP="003C319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uzavřely níže uvedeného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dne, měsíce a roku dodatek č. 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ke smlouvě o dílo (dále „</w:t>
      </w:r>
      <w:r w:rsidR="00DC24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dodatek č. 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 následujícího znění.</w:t>
      </w:r>
    </w:p>
    <w:p w14:paraId="4D10D153" w14:textId="77777777" w:rsidR="003C3199" w:rsidRPr="003C3199" w:rsidRDefault="003C3199" w:rsidP="003C3199">
      <w:pPr>
        <w:spacing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3B3EF0" w14:textId="77777777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PREAMBULE</w:t>
      </w:r>
    </w:p>
    <w:p w14:paraId="10EA323D" w14:textId="51905504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1.1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Smluv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ní strany uzavřely </w:t>
      </w:r>
      <w:r w:rsidR="005776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dne </w:t>
      </w:r>
      <w:r w:rsidR="00327A38" w:rsidRPr="00327A38">
        <w:rPr>
          <w:rFonts w:asciiTheme="minorHAnsi" w:eastAsiaTheme="minorHAnsi" w:hAnsiTheme="minorHAnsi" w:cstheme="minorBidi"/>
          <w:sz w:val="22"/>
          <w:szCs w:val="22"/>
          <w:lang w:eastAsia="en-US"/>
        </w:rPr>
        <w:t>20.12.2024</w:t>
      </w:r>
      <w:r w:rsidRP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základě výsledku</w:t>
      </w:r>
      <w:r w:rsidR="005776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zadávacího řízení na podlimitní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</w:t>
      </w:r>
      <w:r w:rsidR="005776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řejnou zakázku na stavební práce zadávanou ve zjednodušeném podlimitním řízení pod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názvem „</w:t>
      </w:r>
      <w:r w:rsidR="005776F3" w:rsidRPr="005776F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Revitalizace vědeckého pracoviště Třeboň BÚ AV ČR v. v. i., SO 29 – Zateplené neveřejné vědecké skleníky I. a II. etapa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“ smlouvu o dílo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(dále „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smlouva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“).</w:t>
      </w:r>
    </w:p>
    <w:p w14:paraId="039618B8" w14:textId="5502C1CF" w:rsidR="003C3199" w:rsidRDefault="003C3199" w:rsidP="00E94FDA">
      <w:pPr>
        <w:spacing w:after="120"/>
        <w:ind w:left="567" w:hanging="567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="Arial"/>
          <w:sz w:val="22"/>
          <w:szCs w:val="22"/>
          <w:lang w:eastAsia="en-US"/>
        </w:rPr>
        <w:t>1.2</w:t>
      </w:r>
      <w:r w:rsidRPr="003C3199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Vzhledem k tomu, že po uzavření</w:t>
      </w:r>
      <w:r w:rsidR="005776F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smlouvy vznikla potřeba nových stavebních prací </w:t>
      </w:r>
      <w:r w:rsidRPr="003C3199">
        <w:rPr>
          <w:rFonts w:asciiTheme="minorHAnsi" w:eastAsiaTheme="minorHAnsi" w:hAnsiTheme="minorHAnsi" w:cs="Arial"/>
          <w:sz w:val="22"/>
          <w:szCs w:val="22"/>
          <w:lang w:eastAsia="en-US"/>
        </w:rPr>
        <w:t>a realizac</w:t>
      </w:r>
      <w:r w:rsidR="005776F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 těchto nových stavebních prací </w:t>
      </w:r>
      <w:r w:rsidRPr="003C3199">
        <w:rPr>
          <w:rFonts w:asciiTheme="minorHAnsi" w:eastAsiaTheme="minorHAnsi" w:hAnsiTheme="minorHAnsi" w:cs="Arial"/>
          <w:sz w:val="22"/>
          <w:szCs w:val="22"/>
          <w:lang w:eastAsia="en-US"/>
        </w:rPr>
        <w:t>je nezbytná, dohodly se smluvní strany na změně závazku ze smlouvy spočívající v proveden</w:t>
      </w:r>
      <w:r w:rsidR="005776F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í těchto nových stavebních prací </w:t>
      </w:r>
      <w:r w:rsidRPr="003C3199">
        <w:rPr>
          <w:rFonts w:asciiTheme="minorHAnsi" w:eastAsiaTheme="minorHAnsi" w:hAnsiTheme="minorHAnsi" w:cs="Arial"/>
          <w:sz w:val="22"/>
          <w:szCs w:val="22"/>
          <w:lang w:eastAsia="en-US"/>
        </w:rPr>
        <w:t>(dále „</w:t>
      </w:r>
      <w:r w:rsidRPr="003C3199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vícepráce</w:t>
      </w:r>
      <w:r w:rsidRPr="003C319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“).  </w:t>
      </w:r>
    </w:p>
    <w:p w14:paraId="65D21297" w14:textId="6EF57D43" w:rsidR="005776F3" w:rsidRPr="003C3199" w:rsidRDefault="005776F3" w:rsidP="00E94FDA">
      <w:pPr>
        <w:spacing w:after="120"/>
        <w:ind w:left="567" w:hanging="567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Vícepracemi se rozumí (i) p</w:t>
      </w:r>
      <w:r w:rsidRPr="005776F3">
        <w:rPr>
          <w:rFonts w:asciiTheme="minorHAnsi" w:eastAsiaTheme="minorHAnsi" w:hAnsiTheme="minorHAnsi" w:cs="Arial"/>
          <w:sz w:val="22"/>
          <w:szCs w:val="22"/>
          <w:lang w:eastAsia="en-US"/>
        </w:rPr>
        <w:t>řeložení systému měření a regulace, kter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é vychází z potřeb objednatele, a které </w:t>
      </w:r>
      <w:r w:rsidRPr="005776F3">
        <w:rPr>
          <w:rFonts w:asciiTheme="minorHAnsi" w:eastAsiaTheme="minorHAnsi" w:hAnsiTheme="minorHAnsi" w:cs="Arial"/>
          <w:sz w:val="22"/>
          <w:szCs w:val="22"/>
          <w:lang w:eastAsia="en-US"/>
        </w:rPr>
        <w:t>nebylo obsaženo v původním rozpočtu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, (ii) změna půdorysu skleníku vycházející </w:t>
      </w:r>
      <w:r w:rsidRPr="005776F3">
        <w:rPr>
          <w:rFonts w:asciiTheme="minorHAnsi" w:eastAsiaTheme="minorHAnsi" w:hAnsiTheme="minorHAnsi" w:cs="Arial"/>
          <w:sz w:val="22"/>
          <w:szCs w:val="22"/>
          <w:lang w:eastAsia="en-US"/>
        </w:rPr>
        <w:t>z potřeb objednatele na rozsáhlejší využ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ití prostor – na </w:t>
      </w:r>
      <w:r w:rsidRPr="005776F3">
        <w:rPr>
          <w:rFonts w:asciiTheme="minorHAnsi" w:eastAsiaTheme="minorHAnsi" w:hAnsiTheme="minorHAnsi" w:cs="Arial"/>
          <w:sz w:val="22"/>
          <w:szCs w:val="22"/>
          <w:lang w:eastAsia="en-US"/>
        </w:rPr>
        <w:t>základě těchto požadavků byla vypracována v 2/2025 projektová dokumentace změny stavby před dokončením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a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(iii)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b</w:t>
      </w:r>
      <w:r w:rsidRPr="005776F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ěhem výstavby s odvoláním na aktuální geologický průzkum (zkušební vrty) bylo rozhodnuto statikem projektanta 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 odstranění </w:t>
      </w:r>
      <w:r w:rsidRPr="005776F3">
        <w:rPr>
          <w:rFonts w:asciiTheme="minorHAnsi" w:eastAsiaTheme="minorHAnsi" w:hAnsiTheme="minorHAnsi" w:cs="Arial"/>
          <w:sz w:val="22"/>
          <w:szCs w:val="22"/>
          <w:lang w:eastAsia="en-US"/>
        </w:rPr>
        <w:t>neúnosné rašelinové vrstvy ve větším objemu, než předpokládal projekt a nahradit je únosným štěrkovým podsypem již od základové spáry v úrovni – 3,5 m.</w:t>
      </w:r>
    </w:p>
    <w:p w14:paraId="7A25932D" w14:textId="5BB0283B" w:rsidR="003C3199" w:rsidRDefault="00DC242C" w:rsidP="00E94FDA">
      <w:pPr>
        <w:spacing w:after="120"/>
        <w:ind w:left="567" w:hanging="567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1.3</w:t>
      </w:r>
      <w:r w:rsidR="003C3199" w:rsidRPr="003C3199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Specifikace a ceník ví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ceprací je uveden </w:t>
      </w:r>
      <w:r w:rsidR="003C3199" w:rsidRPr="003C319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v 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příloze č. 1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dodatku č. 1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– Změnové listy č. 1 až 3.</w:t>
      </w:r>
    </w:p>
    <w:p w14:paraId="685D0E8C" w14:textId="62E8A64C" w:rsidR="008D7E32" w:rsidRPr="008D7E32" w:rsidRDefault="00DC242C" w:rsidP="00E94FDA">
      <w:pPr>
        <w:spacing w:after="120"/>
        <w:ind w:left="567" w:hanging="567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1.4</w:t>
      </w:r>
      <w:r w:rsidR="008D7E32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8D7E32" w:rsidRPr="008D7E32">
        <w:rPr>
          <w:rFonts w:asciiTheme="minorHAnsi" w:eastAsiaTheme="minorHAnsi" w:hAnsiTheme="minorHAnsi" w:cs="Arial"/>
          <w:sz w:val="22"/>
          <w:szCs w:val="22"/>
          <w:lang w:eastAsia="en-US"/>
        </w:rPr>
        <w:t>Po uzavření smlouvy došlo ke vzniku objektivních důvodů, pro které není možné realizovat provedení díla v termínu dle smlouvy. Vzhledem k právě uvedenému se smluvní strany dohodly na prodloužení termínu provedení díla.</w:t>
      </w:r>
    </w:p>
    <w:p w14:paraId="4D1B1ED6" w14:textId="4B1FF80B" w:rsidR="008D7E32" w:rsidRPr="003C3199" w:rsidRDefault="008D7E32" w:rsidP="00E94FDA">
      <w:pPr>
        <w:spacing w:after="120"/>
        <w:ind w:left="567" w:hanging="567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8D7E32">
        <w:rPr>
          <w:rFonts w:asciiTheme="minorHAnsi" w:eastAsiaTheme="minorHAnsi" w:hAnsiTheme="minorHAnsi" w:cs="Arial"/>
          <w:sz w:val="22"/>
          <w:szCs w:val="22"/>
          <w:lang w:eastAsia="en-US"/>
        </w:rPr>
        <w:tab/>
        <w:t>Objektivními důvod</w:t>
      </w:r>
      <w:r w:rsidR="00DC242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y se rozumí především </w:t>
      </w:r>
      <w:r w:rsidRPr="008D7E32">
        <w:rPr>
          <w:rFonts w:asciiTheme="minorHAnsi" w:eastAsiaTheme="minorHAnsi" w:hAnsiTheme="minorHAnsi" w:cs="Arial"/>
          <w:sz w:val="22"/>
          <w:szCs w:val="22"/>
          <w:lang w:eastAsia="en-US"/>
        </w:rPr>
        <w:t>realizace výše</w:t>
      </w:r>
      <w:r w:rsidR="00DC242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uvedených víceprací</w:t>
      </w:r>
      <w:r w:rsidRPr="008D7E32"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14:paraId="2FD7576D" w14:textId="1735FBBF" w:rsidR="003C3199" w:rsidRPr="00DC242C" w:rsidRDefault="003C3199" w:rsidP="00DC242C">
      <w:pPr>
        <w:pStyle w:val="Odstavecseseznamem"/>
        <w:numPr>
          <w:ilvl w:val="1"/>
          <w:numId w:val="16"/>
        </w:numPr>
        <w:spacing w:after="120"/>
        <w:ind w:left="567" w:hanging="567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C242C">
        <w:rPr>
          <w:rFonts w:asciiTheme="minorHAnsi" w:eastAsiaTheme="minorHAnsi" w:hAnsiTheme="minorHAnsi" w:cs="Arial"/>
          <w:sz w:val="22"/>
          <w:szCs w:val="22"/>
          <w:lang w:eastAsia="en-US"/>
        </w:rPr>
        <w:t>Změna závazku ze sml</w:t>
      </w:r>
      <w:r w:rsidR="00DC242C" w:rsidRPr="00DC242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ouvy je v souladu s ustanovením 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§ 222 odst. 6 </w:t>
      </w:r>
      <w:r w:rsidRPr="00DC242C">
        <w:rPr>
          <w:rFonts w:asciiTheme="minorHAnsi" w:eastAsiaTheme="minorHAnsi" w:hAnsiTheme="minorHAnsi" w:cs="Arial"/>
          <w:sz w:val="22"/>
          <w:szCs w:val="22"/>
          <w:lang w:eastAsia="en-US"/>
        </w:rPr>
        <w:t>zákona č. 134/2016 Sb., o zadávání veřejných zakázek (dále „</w:t>
      </w:r>
      <w:r w:rsidRPr="00DC242C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ZZVZ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“), tedy </w:t>
      </w:r>
      <w:r w:rsidR="00985986" w:rsidRPr="0027760E">
        <w:rPr>
          <w:rFonts w:asciiTheme="minorHAnsi" w:eastAsiaTheme="minorHAnsi" w:hAnsiTheme="minorHAnsi" w:cs="Arial"/>
          <w:sz w:val="22"/>
          <w:szCs w:val="22"/>
          <w:lang w:eastAsia="en-US"/>
        </w:rPr>
        <w:t>(i) vznikla v důsl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edku okolností, které objednatel </w:t>
      </w:r>
      <w:r w:rsidR="00985986" w:rsidRPr="0027760E">
        <w:rPr>
          <w:rFonts w:asciiTheme="minorHAnsi" w:eastAsiaTheme="minorHAnsi" w:hAnsiTheme="minorHAnsi" w:cs="Arial"/>
          <w:sz w:val="22"/>
          <w:szCs w:val="22"/>
          <w:lang w:eastAsia="en-US"/>
        </w:rPr>
        <w:t>jednající s náležitou péčí nemohl předvídat; (ii) nemění celkovou pov</w:t>
      </w:r>
      <w:r w:rsidR="0098598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ahu zakázky a (iii) celkový cenový nárůst nepřesáhne 30% hodnoty původního závazku. </w:t>
      </w:r>
    </w:p>
    <w:p w14:paraId="2B1BA92B" w14:textId="247B8841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35AD89" w14:textId="77777777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PŘEDMĚT DODATKU</w:t>
      </w:r>
    </w:p>
    <w:p w14:paraId="294F5596" w14:textId="19A46F8A" w:rsid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2.1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Sm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>lu</w:t>
      </w:r>
      <w:r w:rsidR="00985986">
        <w:rPr>
          <w:rFonts w:asciiTheme="minorHAnsi" w:eastAsiaTheme="minorHAnsi" w:hAnsiTheme="minorHAnsi" w:cstheme="minorBidi"/>
          <w:sz w:val="22"/>
          <w:szCs w:val="22"/>
          <w:lang w:eastAsia="en-US"/>
        </w:rPr>
        <w:t>vní strany se v souladu s čl. 28 odst. 2</w:t>
      </w:r>
      <w:r w:rsid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>8</w:t>
      </w:r>
      <w:r w:rsidR="00DC24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.2 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smlouvy dohodly na následujících změnách smlouvy: </w:t>
      </w:r>
    </w:p>
    <w:p w14:paraId="7EBCDE25" w14:textId="77777777" w:rsidR="00571464" w:rsidRPr="003C3199" w:rsidRDefault="00571464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9315C9" w14:textId="294A2A50" w:rsidR="003C3199" w:rsidRPr="00985986" w:rsidRDefault="00985986" w:rsidP="00985986">
      <w:pPr>
        <w:pStyle w:val="Odstavecseseznamem"/>
        <w:numPr>
          <w:ilvl w:val="2"/>
          <w:numId w:val="17"/>
        </w:num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5986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Čl. 3 odst. 3</w:t>
      </w:r>
      <w:r w:rsidR="00F4698C" w:rsidRPr="009859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.1 </w:t>
      </w:r>
      <w:r w:rsidR="003C3199" w:rsidRPr="00985986">
        <w:rPr>
          <w:rFonts w:asciiTheme="minorHAnsi" w:eastAsiaTheme="minorHAnsi" w:hAnsiTheme="minorHAnsi" w:cstheme="minorBidi"/>
          <w:sz w:val="22"/>
          <w:szCs w:val="22"/>
          <w:lang w:eastAsia="en-US"/>
        </w:rPr>
        <w:t>smlouvy se mění následujícím způsobem:</w:t>
      </w:r>
    </w:p>
    <w:p w14:paraId="01CF3270" w14:textId="4C34FCFA" w:rsidR="00985986" w:rsidRPr="001A6615" w:rsidRDefault="00985986" w:rsidP="00985986">
      <w:pPr>
        <w:pStyle w:val="Level2"/>
        <w:tabs>
          <w:tab w:val="clear" w:pos="964"/>
        </w:tabs>
        <w:spacing w:after="120" w:line="240" w:lineRule="auto"/>
        <w:ind w:left="567" w:firstLine="0"/>
        <w:jc w:val="lef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„</w:t>
      </w:r>
      <w:r w:rsidRPr="001A6615">
        <w:rPr>
          <w:rFonts w:asciiTheme="minorHAnsi" w:hAnsiTheme="minorHAnsi" w:cs="Arial"/>
          <w:i/>
          <w:sz w:val="22"/>
          <w:szCs w:val="22"/>
        </w:rPr>
        <w:t>Zhotovitel provede dílo v následující době a podle chronologického pořadí následujících milníků provádění díla:</w:t>
      </w: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174"/>
      </w:tblGrid>
      <w:tr w:rsidR="00985986" w:rsidRPr="001A6615" w14:paraId="1C07BD7E" w14:textId="77777777" w:rsidTr="00E953C8">
        <w:tc>
          <w:tcPr>
            <w:tcW w:w="2753" w:type="pct"/>
          </w:tcPr>
          <w:p w14:paraId="04CE9289" w14:textId="77777777" w:rsidR="00985986" w:rsidRPr="001A6615" w:rsidRDefault="00985986" w:rsidP="00E953C8">
            <w:pPr>
              <w:pStyle w:val="Level2"/>
              <w:numPr>
                <w:ilvl w:val="3"/>
                <w:numId w:val="1"/>
              </w:numPr>
              <w:tabs>
                <w:tab w:val="clear" w:pos="2240"/>
              </w:tabs>
              <w:spacing w:after="120" w:line="240" w:lineRule="auto"/>
              <w:ind w:left="567" w:hanging="567"/>
              <w:jc w:val="lef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A6615">
              <w:rPr>
                <w:rFonts w:asciiTheme="minorHAnsi" w:hAnsiTheme="minorHAnsi" w:cs="Arial"/>
                <w:i/>
                <w:sz w:val="22"/>
                <w:szCs w:val="22"/>
              </w:rPr>
              <w:t xml:space="preserve">předání a převzetí staveniště </w:t>
            </w:r>
          </w:p>
        </w:tc>
        <w:tc>
          <w:tcPr>
            <w:tcW w:w="2247" w:type="pct"/>
          </w:tcPr>
          <w:p w14:paraId="03D84CD2" w14:textId="77777777" w:rsidR="00985986" w:rsidRPr="001A6615" w:rsidRDefault="00985986" w:rsidP="00E953C8">
            <w:pPr>
              <w:pStyle w:val="Level2"/>
              <w:tabs>
                <w:tab w:val="clear" w:pos="964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A6615">
              <w:rPr>
                <w:rFonts w:asciiTheme="minorHAnsi" w:hAnsiTheme="minorHAnsi" w:cs="Arial"/>
                <w:i/>
                <w:sz w:val="22"/>
                <w:szCs w:val="22"/>
              </w:rPr>
              <w:t>Do 5 kalendářních dnů ode dne výzvy objednatele;</w:t>
            </w:r>
          </w:p>
        </w:tc>
      </w:tr>
      <w:tr w:rsidR="00985986" w:rsidRPr="001A6615" w14:paraId="38B128AF" w14:textId="77777777" w:rsidTr="00E953C8">
        <w:tc>
          <w:tcPr>
            <w:tcW w:w="2753" w:type="pct"/>
          </w:tcPr>
          <w:p w14:paraId="6FFD519B" w14:textId="77777777" w:rsidR="00985986" w:rsidRPr="001A6615" w:rsidRDefault="00985986" w:rsidP="00E953C8">
            <w:pPr>
              <w:pStyle w:val="Level2"/>
              <w:numPr>
                <w:ilvl w:val="3"/>
                <w:numId w:val="1"/>
              </w:numPr>
              <w:tabs>
                <w:tab w:val="clear" w:pos="2240"/>
              </w:tabs>
              <w:spacing w:after="120" w:line="240" w:lineRule="auto"/>
              <w:ind w:left="567" w:hanging="567"/>
              <w:jc w:val="lef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A6615">
              <w:rPr>
                <w:rFonts w:asciiTheme="minorHAnsi" w:hAnsiTheme="minorHAnsi" w:cs="Arial"/>
                <w:i/>
                <w:sz w:val="22"/>
                <w:szCs w:val="22"/>
              </w:rPr>
              <w:t>dokončení etapy díla č. 1</w:t>
            </w:r>
          </w:p>
        </w:tc>
        <w:tc>
          <w:tcPr>
            <w:tcW w:w="2247" w:type="pct"/>
          </w:tcPr>
          <w:p w14:paraId="6430A184" w14:textId="56FC9A8D" w:rsidR="00985986" w:rsidRPr="001A6615" w:rsidRDefault="00A551BE" w:rsidP="00E953C8">
            <w:pPr>
              <w:pStyle w:val="Level2"/>
              <w:tabs>
                <w:tab w:val="clear" w:pos="964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F7BCD">
              <w:rPr>
                <w:rFonts w:asciiTheme="minorHAnsi" w:hAnsiTheme="minorHAnsi" w:cs="Arial"/>
                <w:i/>
                <w:sz w:val="22"/>
                <w:szCs w:val="22"/>
              </w:rPr>
              <w:t>21.11.2025</w:t>
            </w:r>
          </w:p>
        </w:tc>
      </w:tr>
      <w:tr w:rsidR="00985986" w:rsidRPr="001A6615" w14:paraId="6A5BC867" w14:textId="77777777" w:rsidTr="00E953C8">
        <w:tc>
          <w:tcPr>
            <w:tcW w:w="2753" w:type="pct"/>
          </w:tcPr>
          <w:p w14:paraId="7F729258" w14:textId="77777777" w:rsidR="00985986" w:rsidRPr="001A6615" w:rsidRDefault="00985986" w:rsidP="00E953C8">
            <w:pPr>
              <w:pStyle w:val="Level2"/>
              <w:numPr>
                <w:ilvl w:val="3"/>
                <w:numId w:val="1"/>
              </w:numPr>
              <w:tabs>
                <w:tab w:val="clear" w:pos="2240"/>
              </w:tabs>
              <w:spacing w:after="120" w:line="240" w:lineRule="auto"/>
              <w:ind w:left="567" w:hanging="567"/>
              <w:jc w:val="lef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A6615">
              <w:rPr>
                <w:rFonts w:asciiTheme="minorHAnsi" w:hAnsiTheme="minorHAnsi" w:cs="Arial"/>
                <w:i/>
                <w:sz w:val="22"/>
                <w:szCs w:val="22"/>
              </w:rPr>
              <w:t>dokončení etapy díla č. 2</w:t>
            </w:r>
          </w:p>
        </w:tc>
        <w:tc>
          <w:tcPr>
            <w:tcW w:w="2247" w:type="pct"/>
          </w:tcPr>
          <w:p w14:paraId="696532D3" w14:textId="501EEE6E" w:rsidR="00985986" w:rsidRPr="001A6615" w:rsidRDefault="00A551BE" w:rsidP="00E953C8">
            <w:pPr>
              <w:pStyle w:val="Level2"/>
              <w:tabs>
                <w:tab w:val="clear" w:pos="964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551BE">
              <w:rPr>
                <w:rFonts w:asciiTheme="minorHAnsi" w:hAnsiTheme="minorHAnsi" w:cs="Arial"/>
                <w:i/>
                <w:sz w:val="22"/>
                <w:szCs w:val="22"/>
              </w:rPr>
              <w:t>31.10.2026</w:t>
            </w:r>
          </w:p>
        </w:tc>
      </w:tr>
      <w:tr w:rsidR="00985986" w:rsidRPr="001A6615" w14:paraId="5B9A5EA9" w14:textId="77777777" w:rsidTr="00E953C8">
        <w:tc>
          <w:tcPr>
            <w:tcW w:w="2753" w:type="pct"/>
          </w:tcPr>
          <w:p w14:paraId="5E240C01" w14:textId="77777777" w:rsidR="00985986" w:rsidRPr="001A6615" w:rsidRDefault="00985986" w:rsidP="00E953C8">
            <w:pPr>
              <w:pStyle w:val="Level2"/>
              <w:numPr>
                <w:ilvl w:val="3"/>
                <w:numId w:val="1"/>
              </w:numPr>
              <w:tabs>
                <w:tab w:val="clear" w:pos="2240"/>
              </w:tabs>
              <w:spacing w:after="120" w:line="240" w:lineRule="auto"/>
              <w:ind w:left="567" w:hanging="567"/>
              <w:jc w:val="lef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A6615">
              <w:rPr>
                <w:rFonts w:asciiTheme="minorHAnsi" w:hAnsiTheme="minorHAnsi" w:cs="Arial"/>
                <w:i/>
                <w:sz w:val="22"/>
                <w:szCs w:val="22"/>
              </w:rPr>
              <w:t>předání a převzetí díla</w:t>
            </w:r>
          </w:p>
        </w:tc>
        <w:tc>
          <w:tcPr>
            <w:tcW w:w="2247" w:type="pct"/>
          </w:tcPr>
          <w:p w14:paraId="27ED747B" w14:textId="1612F67C" w:rsidR="00985986" w:rsidRPr="001A6615" w:rsidRDefault="00A551BE" w:rsidP="00E953C8">
            <w:pPr>
              <w:pStyle w:val="Level2"/>
              <w:tabs>
                <w:tab w:val="clear" w:pos="964"/>
              </w:tabs>
              <w:spacing w:after="120" w:line="240" w:lineRule="auto"/>
              <w:ind w:left="0" w:firstLine="0"/>
              <w:jc w:val="lef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551BE">
              <w:rPr>
                <w:rFonts w:asciiTheme="minorHAnsi" w:hAnsiTheme="minorHAnsi" w:cs="Arial"/>
                <w:i/>
                <w:sz w:val="22"/>
                <w:szCs w:val="22"/>
              </w:rPr>
              <w:t>31.10.2026</w:t>
            </w:r>
          </w:p>
        </w:tc>
      </w:tr>
    </w:tbl>
    <w:p w14:paraId="0C95DDC0" w14:textId="400102A4" w:rsidR="003C3199" w:rsidRPr="003C3199" w:rsidRDefault="003C3199" w:rsidP="00F4698C">
      <w:pPr>
        <w:spacing w:after="120"/>
        <w:ind w:left="567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BC0A141" w14:textId="5BCA6E1D" w:rsidR="008D7E32" w:rsidRDefault="00985986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2.1.2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Čl. 4 odst. 4</w:t>
      </w:r>
      <w:r w:rsidR="00F469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.1 </w:t>
      </w:r>
      <w:r w:rsidR="008D7E32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smlouvy se mění následujícím způsobem:</w:t>
      </w:r>
    </w:p>
    <w:p w14:paraId="5FF2785D" w14:textId="6AC8680A" w:rsidR="00F4698C" w:rsidRPr="00CB7814" w:rsidRDefault="008D7E32" w:rsidP="00F35DCA">
      <w:pPr>
        <w:spacing w:after="120"/>
        <w:ind w:left="567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="00F4698C" w:rsidRPr="00F4698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Smluvní strany se dohodly </w:t>
      </w:r>
      <w:r w:rsidR="00F4698C" w:rsidRPr="00CB78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na celkové ceně díla ve výši:</w:t>
      </w:r>
      <w:r w:rsidR="00F35DCA" w:rsidRPr="00CB78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7868AF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41</w:t>
      </w:r>
      <w:r w:rsidR="00A92C05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 </w:t>
      </w:r>
      <w:r w:rsidR="00C65F60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4</w:t>
      </w:r>
      <w:r w:rsidR="00A92C05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99 783,29</w:t>
      </w:r>
      <w:r w:rsidR="00F4698C" w:rsidRPr="00CB78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,- Kč bez DPH</w:t>
      </w:r>
    </w:p>
    <w:p w14:paraId="5F5BEDE6" w14:textId="3770ECA1" w:rsidR="00F4698C" w:rsidRPr="00CB7814" w:rsidRDefault="00985986" w:rsidP="00E94FDA">
      <w:pPr>
        <w:spacing w:after="120"/>
        <w:ind w:left="567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B78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DPH ve výši</w:t>
      </w:r>
      <w:r w:rsidR="007868AF" w:rsidRPr="00CB78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: </w:t>
      </w:r>
      <w:r w:rsidR="007868AF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8</w:t>
      </w:r>
      <w:r w:rsidR="00C65F60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 71</w:t>
      </w:r>
      <w:r w:rsidR="00A92C05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4</w:t>
      </w:r>
      <w:r w:rsidR="00C65F60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 </w:t>
      </w:r>
      <w:r w:rsidR="00A92C05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954</w:t>
      </w:r>
      <w:r w:rsidR="00C65F60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,49</w:t>
      </w:r>
      <w:r w:rsidR="00F4698C" w:rsidRPr="00CB78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,- Kč</w:t>
      </w:r>
    </w:p>
    <w:p w14:paraId="45A5FF9E" w14:textId="45FDD97B" w:rsidR="00F4698C" w:rsidRPr="00F4698C" w:rsidRDefault="007868AF" w:rsidP="007868AF">
      <w:pPr>
        <w:spacing w:after="120"/>
        <w:ind w:firstLine="567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B78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Celkem: </w:t>
      </w:r>
      <w:r w:rsidR="00C65F60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50</w:t>
      </w:r>
      <w:r w:rsidR="00A92C05" w:rsidRPr="00CB781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 214 737,78</w:t>
      </w:r>
      <w:r w:rsidR="00F4698C" w:rsidRPr="00CB78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,- Kč s DPH</w:t>
      </w:r>
    </w:p>
    <w:p w14:paraId="6C68B915" w14:textId="52D51DCD" w:rsidR="003C3199" w:rsidRDefault="00F4698C" w:rsidP="00E94FDA">
      <w:pPr>
        <w:spacing w:after="120"/>
        <w:ind w:left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698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Cena díla je tvořena součtem cen jednotlivých položek díla, které jsou uvedeny v položkovém rozpočtu, který tvoří přílohu č. </w:t>
      </w:r>
      <w:r w:rsidR="00433F6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1</w:t>
      </w:r>
      <w:r w:rsidRPr="00F4698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smlouvy, ve znění změnového listu</w:t>
      </w:r>
      <w:r w:rsidR="0098598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č. 1 až 3</w:t>
      </w:r>
      <w:r w:rsidRPr="00F4698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.</w:t>
      </w:r>
      <w:r w:rsidR="008D7E32"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7ABD7DA1" w14:textId="01571575" w:rsidR="00985986" w:rsidRDefault="00985986" w:rsidP="00985986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2.1</w:t>
      </w:r>
      <w:r w:rsidR="001A6615">
        <w:rPr>
          <w:rFonts w:asciiTheme="minorHAnsi" w:eastAsiaTheme="minorHAnsi" w:hAnsiTheme="minorHAnsi" w:cstheme="minorBidi"/>
          <w:sz w:val="22"/>
          <w:szCs w:val="22"/>
          <w:lang w:eastAsia="en-US"/>
        </w:rPr>
        <w:t>.3</w:t>
      </w:r>
      <w:r w:rsidR="001A6615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Do čl. 27 se vkládá nový odst.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27.13 následujícího znění:</w:t>
      </w:r>
    </w:p>
    <w:p w14:paraId="763759B0" w14:textId="757329EE" w:rsidR="00985986" w:rsidRPr="00985986" w:rsidRDefault="00985986" w:rsidP="00985986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„</w:t>
      </w:r>
      <w:r w:rsidRPr="00985986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Zhotovitel zajistí na své náklady vytápění zbývajících částí skleníků tak, aby nebyla chladem či mrazem ohrožena vegetace v něm umístěná a nebyly ohroženy běžící pokusy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  <w:r w:rsidRPr="0098598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273BD6C" w14:textId="2621B459" w:rsidR="00BD4DB0" w:rsidRPr="003C3199" w:rsidRDefault="00BD4DB0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  <w:r w:rsidR="008D7E32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Ostatní u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stanovení smlouvy, dodatkem č. 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neupravené, zůstávají beze změny.</w:t>
      </w:r>
    </w:p>
    <w:p w14:paraId="08914C86" w14:textId="77777777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3167C0" w14:textId="77777777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</w:t>
      </w:r>
      <w:r w:rsidRPr="003C31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ZÁVĚREČNÁ USTANOVENÍ</w:t>
      </w:r>
    </w:p>
    <w:p w14:paraId="07661E00" w14:textId="0E018BB2" w:rsidR="003C3199" w:rsidRPr="003C3199" w:rsidRDefault="00A426F8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3.1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Dodatek č. 1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nabývá platnosti okamžikem jeho podpisu oběma smluvními stranami a účinnosti dnem jeho uveřejnění v registru smluv dle zákona o registru smluv.</w:t>
      </w:r>
    </w:p>
    <w:p w14:paraId="73999307" w14:textId="5F05D68C" w:rsidR="003C3199" w:rsidRPr="003C3199" w:rsidRDefault="00A426F8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3.2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Dodatek č. 1</w:t>
      </w:r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vyhotoven ve dvou originá</w:t>
      </w:r>
      <w:bookmarkStart w:id="0" w:name="_GoBack"/>
      <w:bookmarkEnd w:id="0"/>
      <w:r w:rsidR="003C3199"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lech, z nichž každá smluvní strana obdrží jeden stejnopis.</w:t>
      </w:r>
    </w:p>
    <w:p w14:paraId="27282D55" w14:textId="77777777" w:rsidR="00985986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.3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Nedílnou součást dodatku č. 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tvoř</w:t>
      </w:r>
      <w:r w:rsidR="00985986">
        <w:rPr>
          <w:rFonts w:asciiTheme="minorHAnsi" w:eastAsiaTheme="minorHAnsi" w:hAnsiTheme="minorHAnsi" w:cstheme="minorBidi"/>
          <w:sz w:val="22"/>
          <w:szCs w:val="22"/>
          <w:lang w:eastAsia="en-US"/>
        </w:rPr>
        <w:t>í následující přílohy:</w:t>
      </w:r>
    </w:p>
    <w:p w14:paraId="47219002" w14:textId="0ACDC2A0" w:rsidR="00985986" w:rsidRDefault="004A692C" w:rsidP="00985986">
      <w:pPr>
        <w:spacing w:after="120"/>
        <w:ind w:left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985986">
        <w:rPr>
          <w:rFonts w:asciiTheme="minorHAnsi" w:eastAsiaTheme="minorHAnsi" w:hAnsiTheme="minorHAnsi" w:cstheme="minorBidi"/>
          <w:sz w:val="22"/>
          <w:szCs w:val="22"/>
          <w:lang w:eastAsia="en-US"/>
        </w:rPr>
        <w:t>říloha č. 1 – Změnový list č. 1 až 3</w:t>
      </w:r>
    </w:p>
    <w:p w14:paraId="65AA7A1D" w14:textId="0CFA18F4" w:rsidR="003C3199" w:rsidRPr="003C3199" w:rsidRDefault="004A692C" w:rsidP="00985986">
      <w:pPr>
        <w:spacing w:after="120"/>
        <w:ind w:left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9859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říloha č. 2 – Aktualizovaný seznam poddodavatelů zhotovitele  </w:t>
      </w:r>
    </w:p>
    <w:p w14:paraId="581B8D11" w14:textId="59E37396" w:rsidR="003C3199" w:rsidRPr="003C3199" w:rsidRDefault="003C3199" w:rsidP="00E94FDA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3.4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Smluvní st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rany prohlašují, že dodatek č. 1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byl sepsán podle jejich skutečné a svobodné vůle, dodatek si přečetly, s jeho obsahem souhlasí a na důkaz toho připojují své podpisy. </w:t>
      </w:r>
    </w:p>
    <w:p w14:paraId="5451CC71" w14:textId="77777777" w:rsidR="004A692C" w:rsidRDefault="004A692C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B25790" w14:textId="77777777" w:rsidR="003C3199" w:rsidRPr="003C3199" w:rsidRDefault="003C3199" w:rsidP="00450DFC">
      <w:pPr>
        <w:spacing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Dne ………………</w:t>
      </w:r>
      <w:proofErr w:type="gramStart"/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Dne ……………………..</w:t>
      </w:r>
    </w:p>
    <w:p w14:paraId="5DEF97E0" w14:textId="7163FA40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Za Botanický ústav AV ČR, v. v. i.: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A69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A69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Za </w:t>
      </w:r>
      <w:r w:rsidR="004A692C" w:rsidRPr="004A692C">
        <w:rPr>
          <w:rFonts w:asciiTheme="minorHAnsi" w:eastAsiaTheme="minorHAnsi" w:hAnsiTheme="minorHAnsi" w:cstheme="minorBidi"/>
          <w:sz w:val="22"/>
          <w:szCs w:val="22"/>
          <w:lang w:eastAsia="en-US"/>
        </w:rPr>
        <w:t>DS-DRYWALL s.r.o.</w:t>
      </w:r>
      <w:r w:rsidR="004A692C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4BA25307" w14:textId="28601920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Jméno: doc. Ing. Jan Wi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ld, Ph</w:t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A426F8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7146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A69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Jméno: David Šíp </w:t>
      </w:r>
      <w:r w:rsid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91C7359" w14:textId="136CC511" w:rsidR="00A426F8" w:rsidRPr="003C3199" w:rsidRDefault="003C3199" w:rsidP="003C3199">
      <w:pPr>
        <w:spacing w:after="120"/>
        <w:ind w:left="756" w:hanging="756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Funkce: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ředitel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419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Funkce: jednatel</w:t>
      </w:r>
    </w:p>
    <w:p w14:paraId="2526045D" w14:textId="77777777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822559" w14:textId="77777777" w:rsidR="003C3199" w:rsidRPr="003C3199" w:rsidRDefault="003C3199" w:rsidP="003C3199">
      <w:pPr>
        <w:spacing w:after="120"/>
        <w:ind w:left="567" w:hanging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526D1E" w14:textId="4ED0D1A0" w:rsidR="0083550E" w:rsidRDefault="003C3199" w:rsidP="007868AF">
      <w:pPr>
        <w:spacing w:after="120"/>
        <w:ind w:left="567" w:hanging="567"/>
        <w:rPr>
          <w:rFonts w:asciiTheme="minorHAnsi" w:hAnsiTheme="minorHAnsi" w:cs="Arial"/>
          <w:b/>
          <w:bCs/>
          <w:sz w:val="28"/>
          <w:szCs w:val="28"/>
        </w:rPr>
      </w:pP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>Podpis: ______________________</w:t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C319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Podpis: _______________________</w:t>
      </w:r>
    </w:p>
    <w:sectPr w:rsidR="0083550E" w:rsidSect="00B2772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55645" w16cex:dateUtc="2023-03-22T09:26:00Z"/>
  <w16cex:commentExtensible w16cex:durableId="27C58C43" w16cex:dateUtc="2023-03-22T13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8C2B0" w14:textId="77777777" w:rsidR="004A6A27" w:rsidRDefault="004A6A27">
      <w:r>
        <w:separator/>
      </w:r>
    </w:p>
  </w:endnote>
  <w:endnote w:type="continuationSeparator" w:id="0">
    <w:p w14:paraId="36C74450" w14:textId="77777777" w:rsidR="004A6A27" w:rsidRDefault="004A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8D13" w14:textId="73AF24FE" w:rsidR="00A52C90" w:rsidRPr="00001154" w:rsidRDefault="009B12D3" w:rsidP="009B12D3">
    <w:pPr>
      <w:pStyle w:val="Zpa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 w:rsidR="00A52C90" w:rsidRPr="00001154">
      <w:rPr>
        <w:rFonts w:asciiTheme="minorHAnsi" w:hAnsiTheme="minorHAnsi"/>
        <w:sz w:val="18"/>
        <w:szCs w:val="18"/>
      </w:rPr>
      <w:t xml:space="preserve">Stránka </w:t>
    </w:r>
    <w:r w:rsidR="00A52C90" w:rsidRPr="00001154">
      <w:rPr>
        <w:rFonts w:asciiTheme="minorHAnsi" w:hAnsiTheme="minorHAnsi"/>
        <w:sz w:val="22"/>
        <w:szCs w:val="18"/>
      </w:rPr>
      <w:fldChar w:fldCharType="begin"/>
    </w:r>
    <w:r w:rsidR="00A52C90" w:rsidRPr="00001154">
      <w:rPr>
        <w:rFonts w:asciiTheme="minorHAnsi" w:hAnsiTheme="minorHAnsi"/>
        <w:sz w:val="22"/>
        <w:szCs w:val="18"/>
      </w:rPr>
      <w:instrText>PAGE</w:instrText>
    </w:r>
    <w:r w:rsidR="00A52C90" w:rsidRPr="00001154">
      <w:rPr>
        <w:rFonts w:asciiTheme="minorHAnsi" w:hAnsiTheme="minorHAnsi"/>
        <w:sz w:val="22"/>
        <w:szCs w:val="18"/>
      </w:rPr>
      <w:fldChar w:fldCharType="separate"/>
    </w:r>
    <w:r w:rsidR="001A6615">
      <w:rPr>
        <w:rFonts w:asciiTheme="minorHAnsi" w:hAnsiTheme="minorHAnsi"/>
        <w:noProof/>
        <w:sz w:val="22"/>
        <w:szCs w:val="18"/>
      </w:rPr>
      <w:t>1</w:t>
    </w:r>
    <w:r w:rsidR="00A52C90" w:rsidRPr="00001154">
      <w:rPr>
        <w:rFonts w:asciiTheme="minorHAnsi" w:hAnsiTheme="minorHAnsi"/>
        <w:sz w:val="22"/>
        <w:szCs w:val="18"/>
      </w:rPr>
      <w:fldChar w:fldCharType="end"/>
    </w:r>
    <w:r w:rsidR="00A52C90" w:rsidRPr="00001154">
      <w:rPr>
        <w:rFonts w:asciiTheme="minorHAnsi" w:hAnsiTheme="minorHAnsi"/>
        <w:sz w:val="18"/>
        <w:szCs w:val="18"/>
      </w:rPr>
      <w:t xml:space="preserve"> z </w:t>
    </w:r>
    <w:r w:rsidR="00A52C90" w:rsidRPr="00001154">
      <w:rPr>
        <w:rFonts w:asciiTheme="minorHAnsi" w:hAnsiTheme="minorHAnsi"/>
        <w:sz w:val="18"/>
        <w:szCs w:val="18"/>
      </w:rPr>
      <w:fldChar w:fldCharType="begin"/>
    </w:r>
    <w:r w:rsidR="00A52C90" w:rsidRPr="00001154">
      <w:rPr>
        <w:rFonts w:asciiTheme="minorHAnsi" w:hAnsiTheme="minorHAnsi"/>
        <w:sz w:val="18"/>
        <w:szCs w:val="18"/>
      </w:rPr>
      <w:instrText>NUMPAGES</w:instrText>
    </w:r>
    <w:r w:rsidR="00A52C90" w:rsidRPr="00001154">
      <w:rPr>
        <w:rFonts w:asciiTheme="minorHAnsi" w:hAnsiTheme="minorHAnsi"/>
        <w:sz w:val="18"/>
        <w:szCs w:val="18"/>
      </w:rPr>
      <w:fldChar w:fldCharType="separate"/>
    </w:r>
    <w:r w:rsidR="001A6615">
      <w:rPr>
        <w:rFonts w:asciiTheme="minorHAnsi" w:hAnsiTheme="minorHAnsi"/>
        <w:noProof/>
        <w:sz w:val="18"/>
        <w:szCs w:val="18"/>
      </w:rPr>
      <w:t>3</w:t>
    </w:r>
    <w:r w:rsidR="00A52C90" w:rsidRPr="00001154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1D67" w14:textId="77777777" w:rsidR="004A6A27" w:rsidRDefault="004A6A27">
      <w:r>
        <w:separator/>
      </w:r>
    </w:p>
  </w:footnote>
  <w:footnote w:type="continuationSeparator" w:id="0">
    <w:p w14:paraId="34B06C74" w14:textId="77777777" w:rsidR="004A6A27" w:rsidRDefault="004A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7457" w14:textId="1A967BDD" w:rsidR="00A52C90" w:rsidRDefault="00A52C90" w:rsidP="00B2772C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1418"/>
      <w:gridCol w:w="1701"/>
    </w:tblGrid>
    <w:tr w:rsidR="00A52C90" w14:paraId="34DD609E" w14:textId="77777777">
      <w:trPr>
        <w:trHeight w:val="1076"/>
      </w:trPr>
      <w:tc>
        <w:tcPr>
          <w:tcW w:w="6663" w:type="dxa"/>
          <w:vAlign w:val="center"/>
        </w:tcPr>
        <w:p w14:paraId="7E2BF66C" w14:textId="77777777" w:rsidR="00A52C90" w:rsidRDefault="00A52C90" w:rsidP="00B2772C">
          <w:pPr>
            <w:pStyle w:val="normln0"/>
            <w:ind w:right="-212"/>
          </w:pPr>
          <w:r>
            <w:object w:dxaOrig="7426" w:dyaOrig="2085" w14:anchorId="55C9A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50.25pt">
                <v:imagedata r:id="rId1" o:title=""/>
              </v:shape>
              <o:OLEObject Type="Embed" ProgID="MSPhotoEd.3" ShapeID="_x0000_i1025" DrawAspect="Content" ObjectID="_1810356438" r:id="rId2"/>
            </w:object>
          </w:r>
        </w:p>
      </w:tc>
      <w:tc>
        <w:tcPr>
          <w:tcW w:w="1418" w:type="dxa"/>
          <w:vAlign w:val="center"/>
        </w:tcPr>
        <w:p w14:paraId="77998CC2" w14:textId="77777777" w:rsidR="00A52C90" w:rsidRDefault="00A52C90" w:rsidP="00B2772C">
          <w:pPr>
            <w:pStyle w:val="normln0"/>
          </w:pPr>
          <w:r>
            <w:rPr>
              <w:noProof/>
            </w:rPr>
            <w:drawing>
              <wp:inline distT="0" distB="0" distL="0" distR="0" wp14:anchorId="3417CC5E" wp14:editId="1007FC2E">
                <wp:extent cx="647700" cy="647700"/>
                <wp:effectExtent l="19050" t="0" r="0" b="0"/>
                <wp:docPr id="2" name="obrázek 2" descr="zdro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zdro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58B9F4AC" w14:textId="77777777" w:rsidR="00A52C90" w:rsidRDefault="00A52C90" w:rsidP="00B2772C">
          <w:pPr>
            <w:pStyle w:val="normln0"/>
          </w:pPr>
          <w:r>
            <w:rPr>
              <w:noProof/>
            </w:rPr>
            <w:drawing>
              <wp:inline distT="0" distB="0" distL="0" distR="0" wp14:anchorId="1D6235DF" wp14:editId="5BB97896">
                <wp:extent cx="809625" cy="542925"/>
                <wp:effectExtent l="19050" t="0" r="9525" b="0"/>
                <wp:docPr id="3" name="obrázek 3" descr="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0EC509C" w14:textId="77777777" w:rsidR="00A52C90" w:rsidRDefault="00A52C90" w:rsidP="00B2772C">
          <w:pPr>
            <w:pStyle w:val="normln0"/>
            <w:rPr>
              <w:sz w:val="16"/>
            </w:rPr>
          </w:pPr>
          <w:r>
            <w:rPr>
              <w:sz w:val="16"/>
            </w:rPr>
            <w:t>EVROPSKÁ UNIE</w:t>
          </w:r>
        </w:p>
      </w:tc>
    </w:tr>
  </w:tbl>
  <w:p w14:paraId="2BD04F43" w14:textId="77777777" w:rsidR="00A52C90" w:rsidRDefault="00A52C90" w:rsidP="00B277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3031"/>
    <w:multiLevelType w:val="multilevel"/>
    <w:tmpl w:val="1F989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877644"/>
    <w:multiLevelType w:val="multilevel"/>
    <w:tmpl w:val="DC904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D452494"/>
    <w:multiLevelType w:val="multilevel"/>
    <w:tmpl w:val="14649B6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567083"/>
    <w:multiLevelType w:val="hybridMultilevel"/>
    <w:tmpl w:val="28860690"/>
    <w:lvl w:ilvl="0" w:tplc="81FE5A3C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8B41EE"/>
    <w:multiLevelType w:val="multilevel"/>
    <w:tmpl w:val="873A5B46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D4E3C88"/>
    <w:multiLevelType w:val="hybridMultilevel"/>
    <w:tmpl w:val="B5EA49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E56965"/>
    <w:multiLevelType w:val="multilevel"/>
    <w:tmpl w:val="1F44B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A9E0607"/>
    <w:multiLevelType w:val="hybridMultilevel"/>
    <w:tmpl w:val="D2AA3AA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1D1232"/>
    <w:multiLevelType w:val="multilevel"/>
    <w:tmpl w:val="C8BC7BD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950"/>
        </w:tabs>
        <w:ind w:left="2950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240"/>
        </w:tabs>
        <w:ind w:left="2240" w:hanging="6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135"/>
        </w:tabs>
        <w:ind w:left="1135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  <w:num w:numId="15">
    <w:abstractNumId w:val="0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1F0"/>
    <w:rsid w:val="000159E3"/>
    <w:rsid w:val="00044637"/>
    <w:rsid w:val="00067AF3"/>
    <w:rsid w:val="000A0EBD"/>
    <w:rsid w:val="000A40CE"/>
    <w:rsid w:val="000E3DEA"/>
    <w:rsid w:val="000F0863"/>
    <w:rsid w:val="00103F25"/>
    <w:rsid w:val="00116C79"/>
    <w:rsid w:val="00145505"/>
    <w:rsid w:val="001955FC"/>
    <w:rsid w:val="00197E47"/>
    <w:rsid w:val="001A6615"/>
    <w:rsid w:val="001B1135"/>
    <w:rsid w:val="001D2D28"/>
    <w:rsid w:val="00205E66"/>
    <w:rsid w:val="00231F90"/>
    <w:rsid w:val="00294136"/>
    <w:rsid w:val="002B24A9"/>
    <w:rsid w:val="002F2844"/>
    <w:rsid w:val="002F45CB"/>
    <w:rsid w:val="00327A38"/>
    <w:rsid w:val="00337537"/>
    <w:rsid w:val="00351223"/>
    <w:rsid w:val="00395EF4"/>
    <w:rsid w:val="00396EEF"/>
    <w:rsid w:val="003A726C"/>
    <w:rsid w:val="003C314E"/>
    <w:rsid w:val="003C3199"/>
    <w:rsid w:val="003C369D"/>
    <w:rsid w:val="0041050B"/>
    <w:rsid w:val="004231BC"/>
    <w:rsid w:val="0042442C"/>
    <w:rsid w:val="00433F62"/>
    <w:rsid w:val="00450DFC"/>
    <w:rsid w:val="00457236"/>
    <w:rsid w:val="004576A1"/>
    <w:rsid w:val="004707A9"/>
    <w:rsid w:val="00483121"/>
    <w:rsid w:val="004A37CD"/>
    <w:rsid w:val="004A692C"/>
    <w:rsid w:val="004A6A27"/>
    <w:rsid w:val="004B7D7F"/>
    <w:rsid w:val="004C0EA6"/>
    <w:rsid w:val="004C13E7"/>
    <w:rsid w:val="004C6730"/>
    <w:rsid w:val="004E5151"/>
    <w:rsid w:val="00516166"/>
    <w:rsid w:val="00571464"/>
    <w:rsid w:val="005776F3"/>
    <w:rsid w:val="005844CD"/>
    <w:rsid w:val="005D66E3"/>
    <w:rsid w:val="005E7DE3"/>
    <w:rsid w:val="005F5781"/>
    <w:rsid w:val="005F7BCD"/>
    <w:rsid w:val="00616933"/>
    <w:rsid w:val="00634BC4"/>
    <w:rsid w:val="006511F0"/>
    <w:rsid w:val="00682DB7"/>
    <w:rsid w:val="00686A03"/>
    <w:rsid w:val="0069245B"/>
    <w:rsid w:val="006A7322"/>
    <w:rsid w:val="006B0A2A"/>
    <w:rsid w:val="006C6114"/>
    <w:rsid w:val="006D5CE2"/>
    <w:rsid w:val="00700DEC"/>
    <w:rsid w:val="007242DB"/>
    <w:rsid w:val="007559D6"/>
    <w:rsid w:val="00773815"/>
    <w:rsid w:val="007868AF"/>
    <w:rsid w:val="0079481C"/>
    <w:rsid w:val="00795F99"/>
    <w:rsid w:val="007A38A6"/>
    <w:rsid w:val="007A57CF"/>
    <w:rsid w:val="007D3FAF"/>
    <w:rsid w:val="007E3F95"/>
    <w:rsid w:val="00801B74"/>
    <w:rsid w:val="00822FD6"/>
    <w:rsid w:val="0083550E"/>
    <w:rsid w:val="00862F7B"/>
    <w:rsid w:val="00884EFA"/>
    <w:rsid w:val="008C703D"/>
    <w:rsid w:val="008D6489"/>
    <w:rsid w:val="008D7E32"/>
    <w:rsid w:val="00941BE1"/>
    <w:rsid w:val="00944620"/>
    <w:rsid w:val="00985986"/>
    <w:rsid w:val="009B12D3"/>
    <w:rsid w:val="009C6887"/>
    <w:rsid w:val="009D0567"/>
    <w:rsid w:val="009E0D76"/>
    <w:rsid w:val="009E5E5D"/>
    <w:rsid w:val="009E667C"/>
    <w:rsid w:val="009F5B7A"/>
    <w:rsid w:val="00A17568"/>
    <w:rsid w:val="00A3055E"/>
    <w:rsid w:val="00A426F8"/>
    <w:rsid w:val="00A52C90"/>
    <w:rsid w:val="00A551BE"/>
    <w:rsid w:val="00A70C96"/>
    <w:rsid w:val="00A84F9D"/>
    <w:rsid w:val="00A92C05"/>
    <w:rsid w:val="00AC061E"/>
    <w:rsid w:val="00AC26AF"/>
    <w:rsid w:val="00AD55DE"/>
    <w:rsid w:val="00B24CD5"/>
    <w:rsid w:val="00B2772C"/>
    <w:rsid w:val="00B321BF"/>
    <w:rsid w:val="00B63F2D"/>
    <w:rsid w:val="00B844DA"/>
    <w:rsid w:val="00B96D8E"/>
    <w:rsid w:val="00BD4DB0"/>
    <w:rsid w:val="00C1423C"/>
    <w:rsid w:val="00C1750B"/>
    <w:rsid w:val="00C2650B"/>
    <w:rsid w:val="00C419A6"/>
    <w:rsid w:val="00C53C97"/>
    <w:rsid w:val="00C633F1"/>
    <w:rsid w:val="00C65F60"/>
    <w:rsid w:val="00C73DE1"/>
    <w:rsid w:val="00C803C9"/>
    <w:rsid w:val="00CB7814"/>
    <w:rsid w:val="00CB7890"/>
    <w:rsid w:val="00CC067A"/>
    <w:rsid w:val="00D35620"/>
    <w:rsid w:val="00D4186A"/>
    <w:rsid w:val="00D6135E"/>
    <w:rsid w:val="00D61C1D"/>
    <w:rsid w:val="00D65BF2"/>
    <w:rsid w:val="00DB5CC4"/>
    <w:rsid w:val="00DC0214"/>
    <w:rsid w:val="00DC242C"/>
    <w:rsid w:val="00DF3564"/>
    <w:rsid w:val="00E0069B"/>
    <w:rsid w:val="00E06A13"/>
    <w:rsid w:val="00E1279E"/>
    <w:rsid w:val="00E45731"/>
    <w:rsid w:val="00E46005"/>
    <w:rsid w:val="00E64ED2"/>
    <w:rsid w:val="00E673FA"/>
    <w:rsid w:val="00E91186"/>
    <w:rsid w:val="00E94FDA"/>
    <w:rsid w:val="00EA6338"/>
    <w:rsid w:val="00F01311"/>
    <w:rsid w:val="00F27650"/>
    <w:rsid w:val="00F35DCA"/>
    <w:rsid w:val="00F4698C"/>
    <w:rsid w:val="00F55DBC"/>
    <w:rsid w:val="00F64E73"/>
    <w:rsid w:val="00F74F8C"/>
    <w:rsid w:val="00FB469F"/>
    <w:rsid w:val="00F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3476064"/>
  <w15:docId w15:val="{1BB8052E-3DED-478C-B584-7BB06EAB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1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11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"/>
    <w:basedOn w:val="Normln"/>
    <w:uiPriority w:val="99"/>
    <w:rsid w:val="006511F0"/>
    <w:rPr>
      <w:rFonts w:ascii="Arial" w:hAnsi="Arial" w:cs="Arial"/>
      <w:sz w:val="20"/>
      <w:szCs w:val="20"/>
    </w:rPr>
  </w:style>
  <w:style w:type="paragraph" w:customStyle="1" w:styleId="3text">
    <w:name w:val="3 text"/>
    <w:basedOn w:val="Normln"/>
    <w:link w:val="3textChar"/>
    <w:autoRedefine/>
    <w:rsid w:val="006511F0"/>
    <w:pPr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3textChar">
    <w:name w:val="3 text Char"/>
    <w:basedOn w:val="Standardnpsmoodstavce"/>
    <w:link w:val="3text"/>
    <w:locked/>
    <w:rsid w:val="006511F0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6511F0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6511F0"/>
    <w:rPr>
      <w:rFonts w:ascii="Courier New" w:eastAsia="Times New Roman" w:hAnsi="Courier New" w:cs="Courier New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6511F0"/>
    <w:rPr>
      <w:color w:val="0000FF" w:themeColor="hyperlink"/>
      <w:u w:val="single"/>
    </w:rPr>
  </w:style>
  <w:style w:type="paragraph" w:customStyle="1" w:styleId="Level1">
    <w:name w:val="Level 1"/>
    <w:basedOn w:val="Normln"/>
    <w:next w:val="Normln"/>
    <w:rsid w:val="006511F0"/>
    <w:pPr>
      <w:keepNext/>
      <w:numPr>
        <w:numId w:val="7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ln"/>
    <w:rsid w:val="006511F0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styleId="Odstavecseseznamem">
    <w:name w:val="List Paragraph"/>
    <w:basedOn w:val="Normln"/>
    <w:uiPriority w:val="34"/>
    <w:qFormat/>
    <w:rsid w:val="006511F0"/>
    <w:pPr>
      <w:ind w:left="720"/>
      <w:contextualSpacing/>
    </w:pPr>
  </w:style>
  <w:style w:type="paragraph" w:customStyle="1" w:styleId="Normln1">
    <w:name w:val="Normální1"/>
    <w:rsid w:val="006511F0"/>
    <w:pPr>
      <w:widowControl w:val="0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rsid w:val="006511F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26A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C26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26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6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6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6AF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D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5E71-371E-4993-A00D-61B6A6ED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Kříž František</cp:lastModifiedBy>
  <cp:revision>28</cp:revision>
  <dcterms:created xsi:type="dcterms:W3CDTF">2023-03-22T09:30:00Z</dcterms:created>
  <dcterms:modified xsi:type="dcterms:W3CDTF">2025-06-02T06:01:00Z</dcterms:modified>
</cp:coreProperties>
</file>