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5FED" w14:textId="2B22ABF3" w:rsidR="00966AA3" w:rsidRPr="00AD7DBC" w:rsidRDefault="00966AA3" w:rsidP="00966AA3">
      <w:pPr>
        <w:pStyle w:val="Zkladntext"/>
        <w:tabs>
          <w:tab w:val="left" w:pos="8364"/>
        </w:tabs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AD7DBC">
        <w:rPr>
          <w:rFonts w:ascii="Arial" w:hAnsi="Arial" w:cs="Arial"/>
          <w:sz w:val="20"/>
          <w:szCs w:val="20"/>
        </w:rPr>
        <w:t>-5339/</w:t>
      </w:r>
      <w:r>
        <w:rPr>
          <w:rFonts w:ascii="Arial" w:hAnsi="Arial" w:cs="Arial"/>
          <w:sz w:val="20"/>
          <w:szCs w:val="20"/>
        </w:rPr>
        <w:t>2025</w:t>
      </w:r>
      <w:r w:rsidRPr="00AD7DBC">
        <w:rPr>
          <w:rFonts w:ascii="Arial" w:hAnsi="Arial" w:cs="Arial"/>
          <w:sz w:val="20"/>
          <w:szCs w:val="20"/>
        </w:rPr>
        <w:tab/>
        <w:t xml:space="preserve">č. </w:t>
      </w:r>
      <w:proofErr w:type="spellStart"/>
      <w:r w:rsidRPr="00AD7DBC">
        <w:rPr>
          <w:rFonts w:ascii="Arial" w:hAnsi="Arial" w:cs="Arial"/>
          <w:sz w:val="20"/>
          <w:szCs w:val="20"/>
        </w:rPr>
        <w:t>sml</w:t>
      </w:r>
      <w:proofErr w:type="spellEnd"/>
      <w:r w:rsidRPr="00AD7DBC">
        <w:rPr>
          <w:rFonts w:ascii="Arial" w:hAnsi="Arial" w:cs="Arial"/>
          <w:sz w:val="20"/>
          <w:szCs w:val="20"/>
        </w:rPr>
        <w:t xml:space="preserve">.: </w:t>
      </w:r>
      <w:r w:rsidR="00CA2E9A" w:rsidRPr="00CA2E9A">
        <w:rPr>
          <w:rFonts w:ascii="Arial" w:hAnsi="Arial" w:cs="Arial"/>
          <w:sz w:val="20"/>
          <w:szCs w:val="20"/>
        </w:rPr>
        <w:t>5225093048</w:t>
      </w:r>
    </w:p>
    <w:p w14:paraId="53AAFA43" w14:textId="77777777" w:rsidR="00966AA3" w:rsidRPr="00AD7DBC" w:rsidRDefault="00966AA3" w:rsidP="00966AA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D7DBC">
        <w:rPr>
          <w:rFonts w:ascii="Arial" w:hAnsi="Arial" w:cs="Arial"/>
          <w:b/>
          <w:bCs/>
          <w:sz w:val="20"/>
          <w:szCs w:val="20"/>
        </w:rPr>
        <w:t>S M L O U V A</w:t>
      </w:r>
    </w:p>
    <w:p w14:paraId="614FBD38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o poskytnutí účelové neinvestiční dotace z rozpočtu města Brna</w:t>
      </w:r>
    </w:p>
    <w:p w14:paraId="4B1B083A" w14:textId="77777777" w:rsidR="00966AA3" w:rsidRPr="00AD7DBC" w:rsidRDefault="00966AA3" w:rsidP="00966AA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Smluvní strany:</w:t>
      </w:r>
    </w:p>
    <w:p w14:paraId="67176EB6" w14:textId="77777777" w:rsidR="00966AA3" w:rsidRPr="00AD7DBC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AD7DBC">
        <w:rPr>
          <w:rFonts w:ascii="Arial" w:hAnsi="Arial" w:cs="Arial"/>
          <w:sz w:val="20"/>
          <w:szCs w:val="20"/>
        </w:rPr>
        <w:t xml:space="preserve">, </w:t>
      </w:r>
      <w:r w:rsidRPr="00AD7DBC">
        <w:rPr>
          <w:rFonts w:ascii="Arial" w:hAnsi="Arial" w:cs="Arial"/>
          <w:sz w:val="20"/>
          <w:szCs w:val="20"/>
        </w:rPr>
        <w:tab/>
        <w:t>Dominikánské náměstí 196/1, 602 00 Brno, IČO 44992785</w:t>
      </w:r>
    </w:p>
    <w:p w14:paraId="08FF2D90" w14:textId="77777777" w:rsidR="00966AA3" w:rsidRPr="00AD7DBC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bankovní spojení</w:t>
      </w:r>
      <w:r w:rsidRPr="00AD7DBC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4083A0F0" w14:textId="77777777" w:rsidR="00966AA3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zástupce</w:t>
      </w:r>
      <w:r w:rsidRPr="00AD7DBC">
        <w:rPr>
          <w:rFonts w:ascii="Arial" w:hAnsi="Arial" w:cs="Arial"/>
          <w:sz w:val="20"/>
          <w:szCs w:val="20"/>
        </w:rPr>
        <w:tab/>
        <w:t>JUDr. Markéta Vaňková, primátorka</w:t>
      </w:r>
    </w:p>
    <w:p w14:paraId="14C1F6CD" w14:textId="77777777" w:rsidR="00966AA3" w:rsidRPr="00587BC6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1313BE">
        <w:rPr>
          <w:rFonts w:ascii="Arial" w:hAnsi="Arial" w:cs="Arial"/>
          <w:sz w:val="20"/>
          <w:szCs w:val="20"/>
        </w:rPr>
        <w:t>na základě usnesení Zastupitelstva města Brna je podpisem smlouvy pověřen PhDr. Petr Hruška, MBA</w:t>
      </w:r>
      <w:r w:rsidRPr="00587BC6">
        <w:rPr>
          <w:rFonts w:ascii="Arial" w:hAnsi="Arial" w:cs="Arial"/>
          <w:sz w:val="20"/>
          <w:szCs w:val="20"/>
        </w:rPr>
        <w:t xml:space="preserve">, </w:t>
      </w:r>
    </w:p>
    <w:p w14:paraId="7025C141" w14:textId="77777777" w:rsidR="00966AA3" w:rsidRPr="00AD7DBC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587BC6">
        <w:rPr>
          <w:rFonts w:ascii="Arial" w:hAnsi="Arial" w:cs="Arial"/>
          <w:sz w:val="20"/>
          <w:szCs w:val="20"/>
        </w:rPr>
        <w:t>vedoucí Odboru školství a mládeže Magistrátu města Brna</w:t>
      </w:r>
    </w:p>
    <w:p w14:paraId="7373CFF3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ab/>
        <w:t>(poskytovatel)</w:t>
      </w:r>
    </w:p>
    <w:p w14:paraId="3CFD8880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b/>
          <w:bCs/>
          <w:sz w:val="20"/>
          <w:szCs w:val="20"/>
        </w:rPr>
        <w:t xml:space="preserve">Lipka – školské zařízení pro environmentální vzdělávání Brno, příspěvková organizace, </w:t>
      </w:r>
      <w:r w:rsidRPr="00AD7DBC">
        <w:rPr>
          <w:rFonts w:ascii="Arial" w:hAnsi="Arial" w:cs="Arial"/>
          <w:sz w:val="20"/>
          <w:szCs w:val="20"/>
        </w:rPr>
        <w:t>IČO 44993447</w:t>
      </w:r>
    </w:p>
    <w:p w14:paraId="656A6DA4" w14:textId="77777777" w:rsidR="00966AA3" w:rsidRPr="00AD7DBC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 xml:space="preserve">adresa sídla </w:t>
      </w:r>
      <w:r w:rsidRPr="00AD7DBC">
        <w:rPr>
          <w:rFonts w:ascii="Arial" w:hAnsi="Arial" w:cs="Arial"/>
          <w:sz w:val="20"/>
          <w:szCs w:val="20"/>
        </w:rPr>
        <w:tab/>
        <w:t>Lipová 233/20, 602 00 Brno</w:t>
      </w:r>
    </w:p>
    <w:p w14:paraId="3EFD0FEF" w14:textId="77777777" w:rsidR="00966AA3" w:rsidRPr="00AD7DBC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bankovní spojení</w:t>
      </w:r>
      <w:r w:rsidRPr="00AD7DBC">
        <w:rPr>
          <w:rFonts w:ascii="Arial" w:hAnsi="Arial" w:cs="Arial"/>
          <w:sz w:val="20"/>
          <w:szCs w:val="20"/>
        </w:rPr>
        <w:tab/>
        <w:t>Komerční banka, a. s., číslo účtu 19-5186610247/0100</w:t>
      </w:r>
    </w:p>
    <w:p w14:paraId="0D59181F" w14:textId="77777777" w:rsidR="00966AA3" w:rsidRPr="00AD7DBC" w:rsidRDefault="00966AA3" w:rsidP="00966A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zástupce</w:t>
      </w:r>
      <w:r w:rsidRPr="00AD7DBC">
        <w:rPr>
          <w:rFonts w:ascii="Arial" w:hAnsi="Arial" w:cs="Arial"/>
          <w:sz w:val="20"/>
          <w:szCs w:val="20"/>
        </w:rPr>
        <w:tab/>
        <w:t>Mgr. Hana Korvasová, ředitelka</w:t>
      </w:r>
    </w:p>
    <w:p w14:paraId="2DFF1E00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ab/>
        <w:t>(příjemce)</w:t>
      </w:r>
    </w:p>
    <w:p w14:paraId="2F2EBD71" w14:textId="77777777" w:rsidR="00966AA3" w:rsidRPr="00462D6B" w:rsidRDefault="00966AA3" w:rsidP="00966AA3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rozpočtů, </w:t>
      </w:r>
      <w:r w:rsidRPr="00813466">
        <w:rPr>
          <w:rFonts w:ascii="Arial" w:hAnsi="Arial" w:cs="Arial"/>
          <w:bCs/>
          <w:sz w:val="20"/>
          <w:szCs w:val="20"/>
        </w:rPr>
        <w:t>v platném znění</w:t>
      </w:r>
      <w:r>
        <w:rPr>
          <w:rFonts w:ascii="Arial" w:hAnsi="Arial" w:cs="Arial"/>
          <w:bCs/>
          <w:sz w:val="20"/>
          <w:szCs w:val="20"/>
        </w:rPr>
        <w:t>,</w:t>
      </w:r>
      <w:r w:rsidRPr="00AD7DBC">
        <w:rPr>
          <w:rFonts w:ascii="Arial" w:hAnsi="Arial" w:cs="Arial"/>
          <w:sz w:val="20"/>
          <w:szCs w:val="20"/>
        </w:rPr>
        <w:t xml:space="preserve"> a se zákonem č. 500/2004 Sb., správní řád, </w:t>
      </w:r>
      <w:r w:rsidRPr="00813466">
        <w:rPr>
          <w:rFonts w:ascii="Arial" w:hAnsi="Arial" w:cs="Arial"/>
          <w:bCs/>
          <w:sz w:val="20"/>
          <w:szCs w:val="20"/>
        </w:rPr>
        <w:t>v platném znění</w:t>
      </w:r>
      <w:r>
        <w:rPr>
          <w:rFonts w:ascii="Arial" w:hAnsi="Arial" w:cs="Arial"/>
          <w:bCs/>
          <w:sz w:val="20"/>
          <w:szCs w:val="20"/>
        </w:rPr>
        <w:t>,</w:t>
      </w:r>
      <w:r w:rsidRPr="00AD7DBC">
        <w:rPr>
          <w:rFonts w:ascii="Arial" w:hAnsi="Arial" w:cs="Arial"/>
          <w:sz w:val="20"/>
          <w:szCs w:val="20"/>
        </w:rPr>
        <w:t xml:space="preserve"> tuto </w:t>
      </w:r>
      <w:r w:rsidRPr="00AD7DBC">
        <w:rPr>
          <w:rFonts w:ascii="Arial" w:hAnsi="Arial" w:cs="Arial"/>
          <w:b/>
          <w:bCs/>
          <w:sz w:val="20"/>
          <w:szCs w:val="20"/>
        </w:rPr>
        <w:t>veřejnoprávní smlouvu o poskytnutí účelové neinvestiční dotace z rozpočtu města Brna</w:t>
      </w:r>
      <w:r w:rsidRPr="00462D6B">
        <w:rPr>
          <w:rFonts w:ascii="Arial" w:hAnsi="Arial" w:cs="Arial"/>
          <w:bCs/>
          <w:sz w:val="20"/>
          <w:szCs w:val="20"/>
        </w:rPr>
        <w:t>.</w:t>
      </w:r>
    </w:p>
    <w:p w14:paraId="2F2670EB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D7DBC">
        <w:rPr>
          <w:rFonts w:ascii="Arial" w:hAnsi="Arial" w:cs="Arial"/>
          <w:b/>
          <w:bCs/>
          <w:sz w:val="20"/>
          <w:szCs w:val="20"/>
        </w:rPr>
        <w:t>Předmět a účel smlouvy</w:t>
      </w:r>
    </w:p>
    <w:p w14:paraId="70C6AB2E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 xml:space="preserve">Předmětem smlouvy je poskytnutí finanční dotace z rozpočtových prostředků města Brna za účelem úhrady provozních nákladů v roce </w:t>
      </w:r>
      <w:r>
        <w:rPr>
          <w:rFonts w:ascii="Arial" w:hAnsi="Arial" w:cs="Arial"/>
          <w:sz w:val="20"/>
          <w:szCs w:val="20"/>
        </w:rPr>
        <w:t>2025</w:t>
      </w:r>
      <w:r w:rsidRPr="00AD7DBC">
        <w:rPr>
          <w:rFonts w:ascii="Arial" w:hAnsi="Arial" w:cs="Arial"/>
          <w:sz w:val="20"/>
          <w:szCs w:val="20"/>
        </w:rPr>
        <w:t xml:space="preserve"> spojených s činností příspěvkové organizace LIPKA – školské zařízení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D7DBC">
        <w:rPr>
          <w:rFonts w:ascii="Arial" w:hAnsi="Arial" w:cs="Arial"/>
          <w:sz w:val="20"/>
          <w:szCs w:val="20"/>
        </w:rPr>
        <w:t xml:space="preserve"> pro environmentální vzdělávání v objektech Lipová 20 a Lesní škola Jezírko č. p. 97 Brno-Soběšice</w:t>
      </w:r>
      <w:r w:rsidRPr="008905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EA70AC">
        <w:rPr>
          <w:rFonts w:ascii="Arial" w:hAnsi="Arial" w:cs="Arial"/>
          <w:sz w:val="20"/>
          <w:szCs w:val="20"/>
        </w:rPr>
        <w:t>MMB/0</w:t>
      </w:r>
      <w:r>
        <w:rPr>
          <w:rFonts w:ascii="Arial" w:hAnsi="Arial" w:cs="Arial"/>
          <w:sz w:val="20"/>
          <w:szCs w:val="20"/>
        </w:rPr>
        <w:t>943576</w:t>
      </w:r>
      <w:r w:rsidRPr="00EA70A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2024</w:t>
      </w:r>
      <w:r w:rsidRPr="00AD7DBC">
        <w:rPr>
          <w:rFonts w:ascii="Arial" w:hAnsi="Arial" w:cs="Arial"/>
          <w:sz w:val="20"/>
          <w:szCs w:val="20"/>
        </w:rPr>
        <w:t xml:space="preserve">, jmenovitě: </w:t>
      </w:r>
      <w:r w:rsidRPr="00AD7DBC">
        <w:rPr>
          <w:rFonts w:ascii="Arial" w:hAnsi="Arial" w:cs="Arial"/>
          <w:b/>
          <w:bCs/>
          <w:sz w:val="20"/>
          <w:szCs w:val="20"/>
        </w:rPr>
        <w:t>elektrická energie, plyn, otop</w:t>
      </w:r>
      <w:r>
        <w:rPr>
          <w:rFonts w:ascii="Arial" w:hAnsi="Arial" w:cs="Arial"/>
          <w:b/>
          <w:bCs/>
          <w:sz w:val="20"/>
          <w:szCs w:val="20"/>
        </w:rPr>
        <w:t>-dřevo</w:t>
      </w:r>
      <w:r w:rsidRPr="00AD7DBC">
        <w:rPr>
          <w:rFonts w:ascii="Arial" w:hAnsi="Arial" w:cs="Arial"/>
          <w:b/>
          <w:bCs/>
          <w:sz w:val="20"/>
          <w:szCs w:val="20"/>
        </w:rPr>
        <w:t>, vodné a stočné</w:t>
      </w:r>
      <w:r w:rsidRPr="00AD7DBC">
        <w:rPr>
          <w:rFonts w:ascii="Arial" w:hAnsi="Arial" w:cs="Arial"/>
          <w:sz w:val="20"/>
          <w:szCs w:val="20"/>
        </w:rPr>
        <w:t>.</w:t>
      </w:r>
    </w:p>
    <w:p w14:paraId="10A1EC50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D7DBC">
        <w:rPr>
          <w:rFonts w:ascii="Arial" w:hAnsi="Arial" w:cs="Arial"/>
          <w:b/>
          <w:bCs/>
          <w:sz w:val="20"/>
          <w:szCs w:val="20"/>
        </w:rPr>
        <w:t>Čerpání dotace</w:t>
      </w:r>
    </w:p>
    <w:p w14:paraId="2EF3826B" w14:textId="77777777" w:rsidR="00966AA3" w:rsidRPr="00AD7DBC" w:rsidRDefault="00966AA3" w:rsidP="00966AA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 xml:space="preserve">Poskytovatel se zavazuje poskytnout příjemci dotaci ze svých rozpočtových prostředků ve výši 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Pr="00AD7DBC">
        <w:rPr>
          <w:rFonts w:ascii="Arial" w:hAnsi="Arial" w:cs="Arial"/>
          <w:b/>
          <w:bCs/>
          <w:sz w:val="20"/>
          <w:szCs w:val="20"/>
        </w:rPr>
        <w:t>0 000 Kč</w:t>
      </w:r>
      <w:r w:rsidRPr="00AD7DBC">
        <w:rPr>
          <w:rFonts w:ascii="Arial" w:hAnsi="Arial" w:cs="Arial"/>
          <w:sz w:val="20"/>
          <w:szCs w:val="20"/>
        </w:rPr>
        <w:t xml:space="preserve"> (slovy </w:t>
      </w:r>
      <w:r>
        <w:rPr>
          <w:rFonts w:ascii="Arial" w:hAnsi="Arial" w:cs="Arial"/>
          <w:sz w:val="20"/>
          <w:szCs w:val="20"/>
        </w:rPr>
        <w:t>čtyři</w:t>
      </w:r>
      <w:r w:rsidRPr="00AD7DBC">
        <w:rPr>
          <w:rFonts w:ascii="Arial" w:hAnsi="Arial" w:cs="Arial"/>
          <w:sz w:val="20"/>
          <w:szCs w:val="20"/>
        </w:rPr>
        <w:t xml:space="preserve"> sta tisíc korun českých). První splátka ve výši </w:t>
      </w:r>
      <w:r>
        <w:rPr>
          <w:rFonts w:ascii="Arial" w:hAnsi="Arial" w:cs="Arial"/>
          <w:sz w:val="20"/>
          <w:szCs w:val="20"/>
        </w:rPr>
        <w:t>200</w:t>
      </w:r>
      <w:r w:rsidRPr="00AD7DBC">
        <w:rPr>
          <w:rFonts w:ascii="Arial" w:hAnsi="Arial" w:cs="Arial"/>
          <w:sz w:val="20"/>
          <w:szCs w:val="20"/>
        </w:rPr>
        <w:t xml:space="preserve"> 000 Kč bude poskytnuta do 3 měsíců od podpisu smlouvy příjemcem. Druhá splátka ve výši </w:t>
      </w:r>
      <w:r>
        <w:rPr>
          <w:rFonts w:ascii="Arial" w:hAnsi="Arial" w:cs="Arial"/>
          <w:sz w:val="20"/>
          <w:szCs w:val="20"/>
        </w:rPr>
        <w:t>200</w:t>
      </w:r>
      <w:r w:rsidRPr="00AD7DBC">
        <w:rPr>
          <w:rFonts w:ascii="Arial" w:hAnsi="Arial" w:cs="Arial"/>
          <w:sz w:val="20"/>
          <w:szCs w:val="20"/>
        </w:rPr>
        <w:t xml:space="preserve"> 000 Kč bude poskytnuta do 9 měsíců od podpisu smlouvy příjemcem, nejpozději do 15. </w:t>
      </w:r>
      <w:r>
        <w:rPr>
          <w:rFonts w:ascii="Arial" w:hAnsi="Arial" w:cs="Arial"/>
          <w:sz w:val="20"/>
          <w:szCs w:val="20"/>
        </w:rPr>
        <w:t>prosince</w:t>
      </w:r>
      <w:r w:rsidRPr="00AD7D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2025</w:t>
      </w:r>
      <w:r w:rsidRPr="00AD7DBC">
        <w:rPr>
          <w:rFonts w:ascii="Arial" w:hAnsi="Arial" w:cs="Arial"/>
          <w:sz w:val="20"/>
          <w:szCs w:val="20"/>
        </w:rPr>
        <w:t>.</w:t>
      </w:r>
    </w:p>
    <w:p w14:paraId="4EDF160A" w14:textId="77777777" w:rsidR="00966AA3" w:rsidRPr="00AD7DBC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D7DBC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5F5D6F4C" w14:textId="77777777" w:rsidR="00966AA3" w:rsidRPr="009F24CB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61873238"/>
      <w:r w:rsidRPr="00AD7DBC">
        <w:rPr>
          <w:rFonts w:ascii="Arial" w:hAnsi="Arial" w:cs="Arial"/>
          <w:sz w:val="20"/>
          <w:szCs w:val="20"/>
        </w:rPr>
        <w:t>1.</w:t>
      </w:r>
      <w:r w:rsidRPr="00AD7DBC">
        <w:rPr>
          <w:rFonts w:ascii="Arial" w:hAnsi="Arial" w:cs="Arial"/>
          <w:sz w:val="20"/>
          <w:szCs w:val="20"/>
        </w:rPr>
        <w:tab/>
      </w:r>
      <w:r w:rsidRPr="009F24CB">
        <w:rPr>
          <w:rFonts w:ascii="Arial" w:hAnsi="Arial" w:cs="Arial"/>
          <w:sz w:val="20"/>
          <w:szCs w:val="20"/>
        </w:rPr>
        <w:t xml:space="preserve">Poskytování dotací upravují Metodika financování středisek volného času na území statutárního města Brna schválená Zastupitelstvem města Brna na zasedání Z5/003 dne 30. </w:t>
      </w:r>
      <w:r>
        <w:rPr>
          <w:rFonts w:ascii="Arial" w:hAnsi="Arial" w:cs="Arial"/>
          <w:sz w:val="20"/>
          <w:szCs w:val="20"/>
        </w:rPr>
        <w:t>ledna</w:t>
      </w:r>
      <w:r w:rsidRPr="009F24CB">
        <w:rPr>
          <w:rFonts w:ascii="Arial" w:hAnsi="Arial" w:cs="Arial"/>
          <w:sz w:val="20"/>
          <w:szCs w:val="20"/>
        </w:rPr>
        <w:t xml:space="preserve"> 2007 a Dotační </w:t>
      </w:r>
      <w:r>
        <w:rPr>
          <w:rFonts w:ascii="Arial" w:hAnsi="Arial" w:cs="Arial"/>
          <w:sz w:val="20"/>
          <w:szCs w:val="20"/>
        </w:rPr>
        <w:t>pravidla statutárního města Brna, v platném znění, zákon č. 250/2000 Sb., o rozpočtových pravidlech územních rozpočtů, v platném znění, zákon č. 134/2016 Sb., o zadávání veřejných zakázek, v platném znění.</w:t>
      </w:r>
    </w:p>
    <w:p w14:paraId="1E83A581" w14:textId="77777777" w:rsidR="00966AA3" w:rsidRPr="00AB7701" w:rsidRDefault="00966AA3" w:rsidP="00966A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2.</w:t>
      </w:r>
      <w:r w:rsidRPr="00AB7701">
        <w:rPr>
          <w:rFonts w:ascii="Arial" w:hAnsi="Arial" w:cs="Arial"/>
          <w:sz w:val="20"/>
          <w:szCs w:val="20"/>
        </w:rPr>
        <w:tab/>
      </w:r>
      <w:r w:rsidRPr="00813466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81346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13466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3B71191C" w14:textId="77777777" w:rsidR="00966AA3" w:rsidRPr="00813466" w:rsidRDefault="00966AA3" w:rsidP="00966AA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13466">
        <w:rPr>
          <w:rFonts w:ascii="Arial" w:hAnsi="Arial" w:cs="Arial"/>
          <w:sz w:val="20"/>
          <w:szCs w:val="20"/>
        </w:rPr>
        <w:t>3.</w:t>
      </w:r>
      <w:r w:rsidRPr="00813466">
        <w:rPr>
          <w:rFonts w:ascii="Arial" w:hAnsi="Arial" w:cs="Arial"/>
          <w:sz w:val="20"/>
          <w:szCs w:val="20"/>
        </w:rPr>
        <w:tab/>
        <w:t xml:space="preserve">Příjemce je povinen nejpozději do 25. </w:t>
      </w:r>
      <w:r>
        <w:rPr>
          <w:rFonts w:ascii="Arial" w:hAnsi="Arial" w:cs="Arial"/>
          <w:sz w:val="20"/>
          <w:szCs w:val="20"/>
        </w:rPr>
        <w:t>ledna</w:t>
      </w:r>
      <w:r w:rsidRPr="00813466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Pr="00813466">
        <w:rPr>
          <w:rFonts w:ascii="Arial" w:hAnsi="Arial" w:cs="Arial"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</w:t>
      </w:r>
      <w:r w:rsidRPr="00813466">
        <w:rPr>
          <w:rFonts w:ascii="Arial" w:hAnsi="Arial" w:cs="Arial"/>
          <w:sz w:val="20"/>
          <w:szCs w:val="20"/>
        </w:rPr>
        <w:t>na předepsaném formuláři a za tím účelem doložit poskytovateli doklady prokazující využití dotace v</w:t>
      </w:r>
      <w:r>
        <w:rPr>
          <w:rFonts w:ascii="Arial" w:hAnsi="Arial" w:cs="Arial"/>
          <w:sz w:val="20"/>
          <w:szCs w:val="20"/>
        </w:rPr>
        <w:t> </w:t>
      </w:r>
      <w:r w:rsidRPr="00813466">
        <w:rPr>
          <w:rFonts w:ascii="Arial" w:hAnsi="Arial" w:cs="Arial"/>
          <w:sz w:val="20"/>
          <w:szCs w:val="20"/>
        </w:rPr>
        <w:t>souladu</w:t>
      </w:r>
      <w:r>
        <w:rPr>
          <w:rFonts w:ascii="Arial" w:hAnsi="Arial" w:cs="Arial"/>
          <w:sz w:val="20"/>
          <w:szCs w:val="20"/>
        </w:rPr>
        <w:t xml:space="preserve">        </w:t>
      </w:r>
      <w:r w:rsidRPr="008134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813466">
        <w:rPr>
          <w:rFonts w:ascii="Arial" w:hAnsi="Arial" w:cs="Arial"/>
          <w:sz w:val="20"/>
          <w:szCs w:val="20"/>
        </w:rPr>
        <w:t>s uzavřenou smlouvou. Jedná se zejména o kopie účetních dokladů, tj. účtenek, výdajových a příjmových dokladů, faktur, smluv</w:t>
      </w:r>
      <w:r>
        <w:rPr>
          <w:rFonts w:ascii="Arial" w:hAnsi="Arial" w:cs="Arial"/>
          <w:sz w:val="20"/>
          <w:szCs w:val="20"/>
        </w:rPr>
        <w:t xml:space="preserve"> </w:t>
      </w:r>
      <w:r w:rsidRPr="00813466">
        <w:rPr>
          <w:rFonts w:ascii="Arial" w:hAnsi="Arial" w:cs="Arial"/>
          <w:sz w:val="20"/>
          <w:szCs w:val="20"/>
        </w:rPr>
        <w:t xml:space="preserve">a bankovních výpisů prokazujících provedení úhrady vykazovaných výdajů. Uznatelné náklady musí vzniknout a být uhrazeny v období od 1. </w:t>
      </w:r>
      <w:r>
        <w:rPr>
          <w:rFonts w:ascii="Arial" w:hAnsi="Arial" w:cs="Arial"/>
          <w:sz w:val="20"/>
          <w:szCs w:val="20"/>
        </w:rPr>
        <w:t>ledna</w:t>
      </w:r>
      <w:r w:rsidRPr="00813466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813466">
        <w:rPr>
          <w:rFonts w:ascii="Arial" w:hAnsi="Arial" w:cs="Arial"/>
          <w:sz w:val="20"/>
          <w:szCs w:val="20"/>
        </w:rPr>
        <w:t xml:space="preserve"> do 31. </w:t>
      </w:r>
      <w:r>
        <w:rPr>
          <w:rFonts w:ascii="Arial" w:hAnsi="Arial" w:cs="Arial"/>
          <w:sz w:val="20"/>
          <w:szCs w:val="20"/>
        </w:rPr>
        <w:t>prosince</w:t>
      </w:r>
      <w:r w:rsidRPr="00813466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813466">
        <w:rPr>
          <w:rFonts w:ascii="Arial" w:hAnsi="Arial" w:cs="Arial"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CDD1971" w14:textId="77777777" w:rsidR="00966AA3" w:rsidRPr="00813466" w:rsidRDefault="00966AA3" w:rsidP="00966AA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13466">
        <w:rPr>
          <w:rFonts w:ascii="Arial" w:hAnsi="Arial" w:cs="Arial"/>
          <w:sz w:val="20"/>
          <w:szCs w:val="20"/>
        </w:rPr>
        <w:t>4.</w:t>
      </w:r>
      <w:r w:rsidRPr="00813466">
        <w:rPr>
          <w:rFonts w:ascii="Arial" w:hAnsi="Arial" w:cs="Arial"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4925EED3" w14:textId="77777777" w:rsidR="00966AA3" w:rsidRPr="00813466" w:rsidRDefault="00966AA3" w:rsidP="00966AA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13466">
        <w:rPr>
          <w:rFonts w:ascii="Arial" w:hAnsi="Arial" w:cs="Arial"/>
          <w:sz w:val="20"/>
          <w:szCs w:val="20"/>
        </w:rPr>
        <w:t>5.</w:t>
      </w:r>
      <w:r w:rsidRPr="00813466">
        <w:rPr>
          <w:rFonts w:ascii="Arial" w:hAnsi="Arial" w:cs="Arial"/>
          <w:sz w:val="20"/>
          <w:szCs w:val="20"/>
        </w:rPr>
        <w:tab/>
        <w:t xml:space="preserve">Příjemce je povinen v případě zániku, transformace nebo sloučení nejpozději do 30 dnů od této skutečnosti předložit finanční vypořádání </w:t>
      </w:r>
      <w:r>
        <w:rPr>
          <w:rFonts w:ascii="Arial" w:hAnsi="Arial" w:cs="Arial"/>
          <w:sz w:val="20"/>
          <w:szCs w:val="20"/>
        </w:rPr>
        <w:t xml:space="preserve">dotace </w:t>
      </w:r>
      <w:r w:rsidRPr="00813466">
        <w:rPr>
          <w:rFonts w:ascii="Arial" w:hAnsi="Arial" w:cs="Arial"/>
          <w:sz w:val="20"/>
          <w:szCs w:val="20"/>
        </w:rPr>
        <w:t>a vrátit nepoužitou část dotace na účet poskytovatele.</w:t>
      </w:r>
    </w:p>
    <w:p w14:paraId="4F47E859" w14:textId="7FD21932" w:rsidR="00966AA3" w:rsidRPr="00813466" w:rsidRDefault="00966AA3" w:rsidP="00966AA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13466">
        <w:rPr>
          <w:rFonts w:ascii="Arial" w:hAnsi="Arial" w:cs="Arial"/>
          <w:sz w:val="20"/>
          <w:szCs w:val="20"/>
        </w:rPr>
        <w:t>6.</w:t>
      </w:r>
      <w:r w:rsidRPr="00813466">
        <w:rPr>
          <w:rFonts w:ascii="Arial" w:hAnsi="Arial" w:cs="Arial"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813466">
        <w:rPr>
          <w:rFonts w:ascii="Arial" w:hAnsi="Arial" w:cs="Arial"/>
          <w:sz w:val="20"/>
          <w:szCs w:val="20"/>
        </w:rPr>
        <w:t>realizován,</w:t>
      </w:r>
      <w:r w:rsidR="00160F70">
        <w:rPr>
          <w:rFonts w:ascii="Arial" w:hAnsi="Arial" w:cs="Arial"/>
          <w:sz w:val="20"/>
          <w:szCs w:val="20"/>
        </w:rPr>
        <w:t xml:space="preserve"> </w:t>
      </w:r>
      <w:r w:rsidRPr="00813466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813466">
        <w:rPr>
          <w:rFonts w:ascii="Arial" w:hAnsi="Arial" w:cs="Arial"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14A9740E" w14:textId="77777777" w:rsidR="00966AA3" w:rsidRPr="00813466" w:rsidRDefault="00966AA3" w:rsidP="00966AA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13466">
        <w:rPr>
          <w:rFonts w:ascii="Arial" w:hAnsi="Arial" w:cs="Arial"/>
          <w:sz w:val="20"/>
          <w:szCs w:val="20"/>
        </w:rPr>
        <w:t>7.</w:t>
      </w:r>
      <w:r w:rsidRPr="00813466">
        <w:rPr>
          <w:rFonts w:ascii="Arial" w:hAnsi="Arial" w:cs="Arial"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43D5E8C5" w14:textId="77777777" w:rsidR="00966AA3" w:rsidRPr="00AB7701" w:rsidRDefault="00966AA3" w:rsidP="00966AA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13466">
        <w:rPr>
          <w:rFonts w:ascii="Arial" w:hAnsi="Arial" w:cs="Arial"/>
          <w:sz w:val="20"/>
          <w:szCs w:val="20"/>
        </w:rPr>
        <w:t>8.</w:t>
      </w:r>
      <w:r w:rsidRPr="00813466">
        <w:rPr>
          <w:rFonts w:ascii="Arial" w:hAnsi="Arial" w:cs="Arial"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</w:t>
      </w:r>
      <w:r w:rsidRPr="00AB7701">
        <w:rPr>
          <w:rFonts w:ascii="Arial" w:hAnsi="Arial" w:cs="Arial"/>
          <w:sz w:val="20"/>
          <w:szCs w:val="20"/>
        </w:rPr>
        <w:t>.</w:t>
      </w:r>
    </w:p>
    <w:p w14:paraId="004FA370" w14:textId="77777777" w:rsidR="00966AA3" w:rsidRPr="00AB7701" w:rsidRDefault="00966AA3" w:rsidP="00966AA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9.</w:t>
      </w:r>
      <w:r w:rsidRPr="00AB7701">
        <w:rPr>
          <w:rFonts w:ascii="Arial" w:hAnsi="Arial" w:cs="Arial"/>
          <w:sz w:val="20"/>
          <w:szCs w:val="20"/>
        </w:rPr>
        <w:tab/>
        <w:t>Finanční prostředky se vracejí na účet poskytovatele, a to takto:</w:t>
      </w:r>
    </w:p>
    <w:p w14:paraId="0A3DB950" w14:textId="77777777" w:rsidR="00966AA3" w:rsidRPr="00AB7701" w:rsidRDefault="00966AA3" w:rsidP="00966AA3">
      <w:pPr>
        <w:pStyle w:val="Zkladntext"/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a)</w:t>
      </w:r>
      <w:r w:rsidRPr="00AB7701">
        <w:rPr>
          <w:rFonts w:ascii="Arial" w:hAnsi="Arial" w:cs="Arial"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CFAD953" w14:textId="77777777" w:rsidR="00966AA3" w:rsidRPr="00AB7701" w:rsidRDefault="00966AA3" w:rsidP="00966AA3">
      <w:pPr>
        <w:pStyle w:val="Zkladntext"/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b)</w:t>
      </w:r>
      <w:r w:rsidRPr="00AB7701">
        <w:rPr>
          <w:rFonts w:ascii="Arial" w:hAnsi="Arial" w:cs="Arial"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E703443" w14:textId="77777777" w:rsidR="00966AA3" w:rsidRPr="00AB7701" w:rsidRDefault="00966AA3" w:rsidP="00966AA3">
      <w:pPr>
        <w:pStyle w:val="Zkladntext"/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c)</w:t>
      </w:r>
      <w:r w:rsidRPr="00AB7701">
        <w:rPr>
          <w:rFonts w:ascii="Arial" w:hAnsi="Arial" w:cs="Arial"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191C747" w14:textId="77777777" w:rsidR="00966AA3" w:rsidRPr="00482FEC" w:rsidRDefault="00966AA3" w:rsidP="00966AA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10.</w:t>
      </w:r>
      <w:r w:rsidRPr="00AB7701">
        <w:rPr>
          <w:rFonts w:ascii="Arial" w:hAnsi="Arial" w:cs="Arial"/>
          <w:sz w:val="20"/>
          <w:szCs w:val="20"/>
        </w:rPr>
        <w:tab/>
      </w:r>
      <w:r w:rsidRPr="00482FEC">
        <w:rPr>
          <w:rFonts w:ascii="Arial" w:hAnsi="Arial" w:cs="Arial"/>
          <w:sz w:val="20"/>
          <w:szCs w:val="20"/>
        </w:rPr>
        <w:t>Příjemce je povinen umožnit poskytovateli věcnou kontrolu účetnictví, aby mohl prověřit veškeré příjmy a výdaje příjemce související s projektem.</w:t>
      </w:r>
    </w:p>
    <w:bookmarkEnd w:id="0"/>
    <w:p w14:paraId="0096DFF0" w14:textId="77777777" w:rsidR="00966AA3" w:rsidRDefault="00966AA3" w:rsidP="00966AA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315CE0">
        <w:rPr>
          <w:rFonts w:ascii="Arial" w:hAnsi="Arial" w:cs="Arial"/>
          <w:sz w:val="20"/>
          <w:szCs w:val="20"/>
        </w:rPr>
        <w:lastRenderedPageBreak/>
        <w:t>11.</w:t>
      </w:r>
      <w:r w:rsidRPr="00315CE0">
        <w:rPr>
          <w:rFonts w:ascii="Arial" w:hAnsi="Arial" w:cs="Arial"/>
          <w:sz w:val="20"/>
          <w:szCs w:val="20"/>
        </w:rPr>
        <w:tab/>
      </w:r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>
        <w:rPr>
          <w:rFonts w:ascii="Arial" w:hAnsi="Arial" w:cs="Arial"/>
          <w:spacing w:val="-2"/>
          <w:sz w:val="20"/>
          <w:szCs w:val="20"/>
        </w:rPr>
        <w:t>0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-18 let 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</w:p>
    <w:p w14:paraId="3719B874" w14:textId="77777777" w:rsidR="00966AA3" w:rsidRPr="00AB7701" w:rsidRDefault="00966AA3" w:rsidP="00966AA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</w:t>
      </w:r>
      <w:r>
        <w:rPr>
          <w:rFonts w:ascii="Arial" w:hAnsi="Arial" w:cs="Arial"/>
          <w:sz w:val="20"/>
          <w:szCs w:val="20"/>
        </w:rPr>
        <w:t xml:space="preserve"> </w:t>
      </w:r>
      <w:r w:rsidRPr="00482FEC">
        <w:rPr>
          <w:rFonts w:ascii="Arial" w:hAnsi="Arial" w:cs="Arial"/>
          <w:sz w:val="20"/>
          <w:szCs w:val="20"/>
        </w:rPr>
        <w:t>v platném znění. Poskytovatel je oprávněn v případě zjištění nesrovnalostí požadovat vysvětlení a doplnění příslušných dokladů</w:t>
      </w:r>
      <w:r w:rsidRPr="00AB7701">
        <w:rPr>
          <w:rFonts w:ascii="Arial" w:hAnsi="Arial" w:cs="Arial"/>
          <w:sz w:val="20"/>
          <w:szCs w:val="20"/>
        </w:rPr>
        <w:t>.</w:t>
      </w:r>
    </w:p>
    <w:p w14:paraId="70C611CE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</w:t>
      </w:r>
      <w:r w:rsidRPr="00AB7701">
        <w:rPr>
          <w:rFonts w:ascii="Arial" w:hAnsi="Arial" w:cs="Arial"/>
          <w:sz w:val="20"/>
          <w:szCs w:val="20"/>
        </w:rPr>
        <w:t>.</w:t>
      </w:r>
      <w:r w:rsidRPr="00AB7701">
        <w:rPr>
          <w:rFonts w:ascii="Arial" w:hAnsi="Arial" w:cs="Arial"/>
          <w:sz w:val="20"/>
          <w:szCs w:val="20"/>
        </w:rPr>
        <w:tab/>
      </w:r>
      <w:r w:rsidRPr="00482FEC">
        <w:rPr>
          <w:rFonts w:ascii="Arial" w:hAnsi="Arial" w:cs="Arial"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organizacemi.</w:t>
      </w:r>
    </w:p>
    <w:p w14:paraId="79A60511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sz w:val="20"/>
          <w:szCs w:val="20"/>
        </w:rPr>
        <w:t xml:space="preserve">  </w:t>
      </w:r>
      <w:r w:rsidRPr="00482F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82FEC">
        <w:rPr>
          <w:rFonts w:ascii="Arial" w:hAnsi="Arial" w:cs="Arial"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sz w:val="20"/>
          <w:szCs w:val="20"/>
        </w:rPr>
        <w:t xml:space="preserve">  </w:t>
      </w:r>
      <w:r w:rsidRPr="00482F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82FEC">
        <w:rPr>
          <w:rFonts w:ascii="Arial" w:hAnsi="Arial" w:cs="Arial"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www.brno.cz/logo.</w:t>
      </w:r>
    </w:p>
    <w:p w14:paraId="711D597B" w14:textId="77777777" w:rsidR="00966AA3" w:rsidRPr="00AB7701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AB7701">
        <w:rPr>
          <w:rFonts w:ascii="Arial" w:hAnsi="Arial" w:cs="Arial"/>
          <w:sz w:val="20"/>
          <w:szCs w:val="20"/>
        </w:rPr>
        <w:t>.</w:t>
      </w:r>
    </w:p>
    <w:p w14:paraId="0DFEAAB7" w14:textId="77777777" w:rsidR="00966AA3" w:rsidRPr="00AB7701" w:rsidRDefault="00966AA3" w:rsidP="00966AA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</w:t>
      </w:r>
      <w:r w:rsidRPr="00AB7701">
        <w:rPr>
          <w:rFonts w:ascii="Arial" w:hAnsi="Arial" w:cs="Arial"/>
          <w:sz w:val="20"/>
          <w:szCs w:val="20"/>
        </w:rPr>
        <w:t>.</w:t>
      </w:r>
      <w:r w:rsidRPr="00AB7701">
        <w:rPr>
          <w:rFonts w:ascii="Arial" w:hAnsi="Arial" w:cs="Arial"/>
          <w:sz w:val="20"/>
          <w:szCs w:val="20"/>
        </w:rPr>
        <w:tab/>
        <w:t>Za méně závažná porušení povinností vyplývajících z této smlouvy se považují následující porušení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AB77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AB7701">
        <w:rPr>
          <w:rFonts w:ascii="Arial" w:hAnsi="Arial" w:cs="Arial"/>
          <w:sz w:val="20"/>
          <w:szCs w:val="20"/>
        </w:rPr>
        <w:t>a nepravdivá prohlášení, za které se ukládá nižší odvod:</w:t>
      </w:r>
    </w:p>
    <w:p w14:paraId="7DE7D8A9" w14:textId="77777777" w:rsidR="00966AA3" w:rsidRPr="00AB7701" w:rsidRDefault="00966AA3" w:rsidP="00966AA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a)</w:t>
      </w:r>
      <w:r w:rsidRPr="00AB7701">
        <w:rPr>
          <w:rFonts w:ascii="Arial" w:hAnsi="Arial" w:cs="Arial"/>
          <w:sz w:val="20"/>
          <w:szCs w:val="20"/>
        </w:rPr>
        <w:tab/>
        <w:t>za nepravdivé údaje v čestných prohlášeních uvedených v „Žádosti o dotaci z rozpočtu města Brna“ činí odvod 0,5</w:t>
      </w:r>
      <w:r>
        <w:rPr>
          <w:rFonts w:ascii="Arial" w:hAnsi="Arial" w:cs="Arial"/>
          <w:sz w:val="20"/>
          <w:szCs w:val="20"/>
        </w:rPr>
        <w:t xml:space="preserve"> </w:t>
      </w:r>
      <w:r w:rsidRPr="00AB7701">
        <w:rPr>
          <w:rFonts w:ascii="Arial" w:hAnsi="Arial" w:cs="Arial"/>
          <w:sz w:val="20"/>
          <w:szCs w:val="20"/>
        </w:rPr>
        <w:t>% z poskytnuté dotace,</w:t>
      </w:r>
    </w:p>
    <w:p w14:paraId="426FD5B6" w14:textId="77777777" w:rsidR="00966AA3" w:rsidRPr="00AB7701" w:rsidRDefault="00966AA3" w:rsidP="00966AA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b)</w:t>
      </w:r>
      <w:r w:rsidRPr="00AB7701">
        <w:rPr>
          <w:rFonts w:ascii="Arial" w:hAnsi="Arial" w:cs="Arial"/>
          <w:sz w:val="20"/>
          <w:szCs w:val="20"/>
        </w:rPr>
        <w:tab/>
        <w:t>za finanční vypořádání podané po termínu dle bodu 3 této smlouvy, nejpozději v náhradním termínu stanoveném poskytovatelem, činí odvod 0,5</w:t>
      </w:r>
      <w:r>
        <w:rPr>
          <w:rFonts w:ascii="Arial" w:hAnsi="Arial" w:cs="Arial"/>
          <w:sz w:val="20"/>
          <w:szCs w:val="20"/>
        </w:rPr>
        <w:t xml:space="preserve"> </w:t>
      </w:r>
      <w:r w:rsidRPr="00AB7701">
        <w:rPr>
          <w:rFonts w:ascii="Arial" w:hAnsi="Arial" w:cs="Arial"/>
          <w:sz w:val="20"/>
          <w:szCs w:val="20"/>
        </w:rPr>
        <w:t>% z poskytnuté dotace,</w:t>
      </w:r>
    </w:p>
    <w:p w14:paraId="57668CF2" w14:textId="77777777" w:rsidR="00966AA3" w:rsidRPr="00AB7701" w:rsidRDefault="00966AA3" w:rsidP="00966AA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c)</w:t>
      </w:r>
      <w:r w:rsidRPr="00AB7701">
        <w:rPr>
          <w:rFonts w:ascii="Arial" w:hAnsi="Arial" w:cs="Arial"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sz w:val="20"/>
          <w:szCs w:val="20"/>
        </w:rPr>
        <w:t>4</w:t>
      </w:r>
      <w:r w:rsidRPr="00AB7701">
        <w:rPr>
          <w:rFonts w:ascii="Arial" w:hAnsi="Arial" w:cs="Arial"/>
          <w:sz w:val="20"/>
          <w:szCs w:val="20"/>
        </w:rPr>
        <w:t xml:space="preserve"> této smlouvy činí odvod 0,5</w:t>
      </w:r>
      <w:r>
        <w:rPr>
          <w:rFonts w:ascii="Arial" w:hAnsi="Arial" w:cs="Arial"/>
          <w:sz w:val="20"/>
          <w:szCs w:val="20"/>
        </w:rPr>
        <w:t xml:space="preserve"> </w:t>
      </w:r>
      <w:r w:rsidRPr="00AB7701">
        <w:rPr>
          <w:rFonts w:ascii="Arial" w:hAnsi="Arial" w:cs="Arial"/>
          <w:sz w:val="20"/>
          <w:szCs w:val="20"/>
        </w:rPr>
        <w:t>% z poskytnuté dotace.</w:t>
      </w:r>
    </w:p>
    <w:p w14:paraId="1439F3FD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AB770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AB7701">
        <w:rPr>
          <w:rFonts w:ascii="Arial" w:hAnsi="Arial" w:cs="Arial"/>
          <w:sz w:val="20"/>
          <w:szCs w:val="20"/>
        </w:rPr>
        <w:t>.</w:t>
      </w:r>
      <w:r w:rsidRPr="00AB7701">
        <w:rPr>
          <w:rFonts w:ascii="Arial" w:hAnsi="Arial" w:cs="Arial"/>
          <w:sz w:val="20"/>
          <w:szCs w:val="20"/>
        </w:rPr>
        <w:tab/>
      </w:r>
      <w:r w:rsidRPr="00185E53">
        <w:rPr>
          <w:rFonts w:ascii="Arial" w:hAnsi="Arial" w:cs="Arial"/>
          <w:spacing w:val="-2"/>
          <w:sz w:val="20"/>
          <w:szCs w:val="20"/>
        </w:rPr>
        <w:t>Příjemce dotace souhlasí se jmenovitým zveřejněním veřejnoprávní smlouvy o poskytnutí dotace v registru smluv dle zákona č. 340/2015 Sb., o registru smluv, v platném znění. Smlouvu ke zveřejnění zašle poskytovatel.</w:t>
      </w:r>
    </w:p>
    <w:p w14:paraId="0E51DCBF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Statutární město Brno je při nakládání s veřejnými prostředky povinno dodržovat ustanovení zákona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482F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185E53">
        <w:rPr>
          <w:rFonts w:ascii="Arial" w:hAnsi="Arial" w:cs="Arial"/>
          <w:spacing w:val="-4"/>
          <w:sz w:val="20"/>
          <w:szCs w:val="20"/>
        </w:rPr>
        <w:t>č. 106/1999 Sb., o svobodném přístupu k informacím, v platném znění, (zejména § 9 odstavec 2 citovaného zákona).</w:t>
      </w:r>
    </w:p>
    <w:p w14:paraId="758E48D3" w14:textId="505F2958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</w:t>
      </w:r>
      <w:proofErr w:type="gramStart"/>
      <w:r w:rsidRPr="00482FEC">
        <w:rPr>
          <w:rFonts w:ascii="Arial" w:hAnsi="Arial" w:cs="Arial"/>
          <w:sz w:val="20"/>
          <w:szCs w:val="20"/>
        </w:rPr>
        <w:t>případě,</w:t>
      </w:r>
      <w:r w:rsidR="00160F70">
        <w:rPr>
          <w:rFonts w:ascii="Arial" w:hAnsi="Arial" w:cs="Arial"/>
          <w:sz w:val="20"/>
          <w:szCs w:val="20"/>
        </w:rPr>
        <w:t xml:space="preserve">   </w:t>
      </w:r>
      <w:proofErr w:type="gramEnd"/>
      <w:r w:rsidR="00160F70">
        <w:rPr>
          <w:rFonts w:ascii="Arial" w:hAnsi="Arial" w:cs="Arial"/>
          <w:sz w:val="20"/>
          <w:szCs w:val="20"/>
        </w:rPr>
        <w:t xml:space="preserve">      </w:t>
      </w:r>
      <w:r w:rsidRPr="00482FEC">
        <w:rPr>
          <w:rFonts w:ascii="Arial" w:hAnsi="Arial" w:cs="Arial"/>
          <w:sz w:val="20"/>
          <w:szCs w:val="20"/>
        </w:rPr>
        <w:t xml:space="preserve">že Evropská komise dospěje k závěru, že poskytnuté finanční prostředky představují nepovolenou veřejnou podporu je povinen příjemce veřejnou podporu vrátit, a to včetně </w:t>
      </w:r>
      <w:r w:rsidRPr="00702B92">
        <w:rPr>
          <w:rFonts w:ascii="Arial" w:hAnsi="Arial" w:cs="Arial"/>
          <w:sz w:val="20"/>
          <w:szCs w:val="20"/>
        </w:rPr>
        <w:t>úroku ve výši, jaký obvykle poskytují bankovní instituce v daném místě a čase</w:t>
      </w:r>
      <w:r w:rsidRPr="00482FEC">
        <w:rPr>
          <w:rFonts w:ascii="Arial" w:hAnsi="Arial" w:cs="Arial"/>
          <w:sz w:val="20"/>
          <w:szCs w:val="20"/>
        </w:rPr>
        <w:t>.</w:t>
      </w:r>
    </w:p>
    <w:p w14:paraId="6E8CC4C1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14:paraId="296514EE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25E0A8D5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36B9B9F6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0E1FF041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Smlouva může být měněna či doplněna pouze písemnou formou se souhlasem obou stran.</w:t>
      </w:r>
    </w:p>
    <w:p w14:paraId="7A50B7F0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</w:r>
      <w:r w:rsidRPr="00471A8A">
        <w:rPr>
          <w:rFonts w:ascii="Arial" w:hAnsi="Arial" w:cs="Arial"/>
          <w:sz w:val="20"/>
          <w:szCs w:val="20"/>
        </w:rPr>
        <w:t xml:space="preserve">Smlouva se vyhotovuje ve dvou stejnopisech a příjemce i poskytovatel </w:t>
      </w:r>
      <w:proofErr w:type="gramStart"/>
      <w:r w:rsidRPr="00471A8A">
        <w:rPr>
          <w:rFonts w:ascii="Arial" w:hAnsi="Arial" w:cs="Arial"/>
          <w:sz w:val="20"/>
          <w:szCs w:val="20"/>
        </w:rPr>
        <w:t>obdrží</w:t>
      </w:r>
      <w:proofErr w:type="gramEnd"/>
      <w:r w:rsidRPr="00471A8A">
        <w:rPr>
          <w:rFonts w:ascii="Arial" w:hAnsi="Arial" w:cs="Arial"/>
          <w:sz w:val="20"/>
          <w:szCs w:val="20"/>
        </w:rPr>
        <w:t xml:space="preserve"> jeden výtisk</w:t>
      </w:r>
      <w:r w:rsidRPr="00482FEC">
        <w:rPr>
          <w:rFonts w:ascii="Arial" w:hAnsi="Arial" w:cs="Arial"/>
          <w:sz w:val="20"/>
          <w:szCs w:val="20"/>
        </w:rPr>
        <w:t>.</w:t>
      </w:r>
    </w:p>
    <w:p w14:paraId="05AD7996" w14:textId="77777777" w:rsidR="00966AA3" w:rsidRPr="00482FEC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6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6B1E2BA8" w14:textId="77777777" w:rsidR="00966AA3" w:rsidRPr="00A67AB4" w:rsidRDefault="00966AA3" w:rsidP="00966A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482FE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7</w:t>
      </w:r>
      <w:r w:rsidRPr="00482FEC">
        <w:rPr>
          <w:rFonts w:ascii="Arial" w:hAnsi="Arial" w:cs="Arial"/>
          <w:sz w:val="20"/>
          <w:szCs w:val="20"/>
        </w:rPr>
        <w:t>.</w:t>
      </w:r>
      <w:r w:rsidRPr="00482FEC">
        <w:rPr>
          <w:rFonts w:ascii="Arial" w:hAnsi="Arial" w:cs="Arial"/>
          <w:sz w:val="20"/>
          <w:szCs w:val="20"/>
        </w:rPr>
        <w:tab/>
        <w:t>Smlouva o poskytnutí dotace nabývá účinnosti dnem zveřejnění smlouvy v registru smluv</w:t>
      </w:r>
      <w:r w:rsidRPr="00AB7701">
        <w:rPr>
          <w:rFonts w:ascii="Arial" w:hAnsi="Arial" w:cs="Arial"/>
          <w:sz w:val="20"/>
          <w:szCs w:val="20"/>
        </w:rPr>
        <w:t>.</w:t>
      </w:r>
    </w:p>
    <w:p w14:paraId="7F7DC6C3" w14:textId="1EBA7FBA" w:rsidR="00966AA3" w:rsidRPr="00AD7DBC" w:rsidRDefault="00966AA3" w:rsidP="00966AA3">
      <w:pPr>
        <w:pStyle w:val="Zkladntext"/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D5945">
        <w:rPr>
          <w:rFonts w:ascii="Arial" w:hAnsi="Arial" w:cs="Arial"/>
          <w:sz w:val="20"/>
          <w:szCs w:val="20"/>
        </w:rPr>
        <w:t>Doložka: Tato smlouva byla schválena Zastupitelstvem města Brna na zasedání Z</w:t>
      </w:r>
      <w:r>
        <w:rPr>
          <w:rFonts w:ascii="Arial" w:hAnsi="Arial" w:cs="Arial"/>
          <w:sz w:val="20"/>
          <w:szCs w:val="20"/>
        </w:rPr>
        <w:t>9</w:t>
      </w:r>
      <w:r w:rsidRPr="00FD594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26</w:t>
      </w:r>
      <w:r w:rsidRPr="00FD5945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ne 29.4.2025</w:t>
      </w:r>
      <w:r w:rsidR="006B2652">
        <w:rPr>
          <w:rFonts w:ascii="Arial" w:hAnsi="Arial" w:cs="Arial"/>
          <w:sz w:val="20"/>
          <w:szCs w:val="20"/>
        </w:rPr>
        <w:t>.</w:t>
      </w:r>
    </w:p>
    <w:p w14:paraId="173F1510" w14:textId="77777777" w:rsidR="00966AA3" w:rsidRPr="00AD7DBC" w:rsidRDefault="00966AA3" w:rsidP="00966AA3">
      <w:pPr>
        <w:pStyle w:val="Zkladntext"/>
        <w:tabs>
          <w:tab w:val="left" w:pos="5954"/>
        </w:tabs>
        <w:spacing w:before="120"/>
        <w:ind w:firstLine="284"/>
        <w:jc w:val="both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V Brně dne:</w:t>
      </w:r>
      <w:r w:rsidRPr="00AD7DBC">
        <w:rPr>
          <w:rFonts w:ascii="Arial" w:hAnsi="Arial" w:cs="Arial"/>
          <w:sz w:val="20"/>
          <w:szCs w:val="20"/>
        </w:rPr>
        <w:tab/>
        <w:t>V Brně dne:</w:t>
      </w:r>
    </w:p>
    <w:p w14:paraId="6A17C1C7" w14:textId="77777777" w:rsidR="00966AA3" w:rsidRDefault="00966AA3" w:rsidP="00966AA3">
      <w:pPr>
        <w:pStyle w:val="Zkladntext"/>
        <w:tabs>
          <w:tab w:val="left" w:pos="293"/>
          <w:tab w:val="left" w:pos="485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C71EDA0" w14:textId="77777777" w:rsidR="00966AA3" w:rsidRPr="00AD7DBC" w:rsidRDefault="00966AA3" w:rsidP="00966AA3">
      <w:pPr>
        <w:pStyle w:val="Zkladntext"/>
        <w:tabs>
          <w:tab w:val="left" w:pos="293"/>
          <w:tab w:val="left" w:pos="485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9B5D00B" w14:textId="77777777" w:rsidR="00966AA3" w:rsidRPr="00AD7DBC" w:rsidRDefault="00966AA3" w:rsidP="00966AA3">
      <w:pPr>
        <w:pStyle w:val="Zkladntext"/>
        <w:tabs>
          <w:tab w:val="left" w:pos="293"/>
          <w:tab w:val="left" w:pos="48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68EB" wp14:editId="317ED7CA">
                <wp:simplePos x="0" y="0"/>
                <wp:positionH relativeFrom="margin">
                  <wp:posOffset>3780790</wp:posOffset>
                </wp:positionH>
                <wp:positionV relativeFrom="paragraph">
                  <wp:posOffset>146050</wp:posOffset>
                </wp:positionV>
                <wp:extent cx="2700020" cy="539750"/>
                <wp:effectExtent l="0" t="3175" r="0" b="0"/>
                <wp:wrapNone/>
                <wp:docPr id="142626410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F898A" w14:textId="77777777" w:rsidR="00966AA3" w:rsidRPr="00AD7DBC" w:rsidRDefault="00966AA3" w:rsidP="00966AA3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261C33A6" w14:textId="77777777" w:rsidR="00966AA3" w:rsidRPr="00AD7DBC" w:rsidRDefault="00966AA3" w:rsidP="00966AA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 LIPKU – školské zařízení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AD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nviron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AD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AD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zděl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F629D8" w14:textId="77777777" w:rsidR="00966AA3" w:rsidRPr="00AD7DBC" w:rsidRDefault="00966AA3" w:rsidP="00966AA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D7D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Hana Korvasová, 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D68E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7.7pt;margin-top:11.5pt;width:212.6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" stroked="f" strokeweight="0">
                <v:textbox inset="0,0,0,0">
                  <w:txbxContent>
                    <w:p w14:paraId="230F898A" w14:textId="77777777" w:rsidR="00966AA3" w:rsidRPr="00AD7DBC" w:rsidRDefault="00966AA3" w:rsidP="00966AA3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DBC">
                        <w:rPr>
                          <w:rFonts w:ascii="Arial" w:hAnsi="Arial" w:cs="Arial"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261C33A6" w14:textId="77777777" w:rsidR="00966AA3" w:rsidRPr="00AD7DBC" w:rsidRDefault="00966AA3" w:rsidP="00966AA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D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 LIPKU – školské zařízení pro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AD7DBC">
                        <w:rPr>
                          <w:rFonts w:ascii="Arial" w:hAnsi="Arial" w:cs="Arial"/>
                          <w:sz w:val="20"/>
                          <w:szCs w:val="20"/>
                        </w:rPr>
                        <w:t>nviron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AD7D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 w:rsidRPr="00AD7DBC">
                        <w:rPr>
                          <w:rFonts w:ascii="Arial" w:hAnsi="Arial" w:cs="Arial"/>
                          <w:sz w:val="20"/>
                          <w:szCs w:val="20"/>
                        </w:rPr>
                        <w:t>zděl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2F629D8" w14:textId="77777777" w:rsidR="00966AA3" w:rsidRPr="00AD7DBC" w:rsidRDefault="00966AA3" w:rsidP="00966AA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D7DBC">
                        <w:rPr>
                          <w:rFonts w:ascii="Arial" w:hAnsi="Arial" w:cs="Arial"/>
                          <w:sz w:val="20"/>
                          <w:szCs w:val="20"/>
                        </w:rPr>
                        <w:t>Mgr. Hana Korvasová, ředitelka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B0353" w14:textId="77777777" w:rsidR="00966AA3" w:rsidRPr="00AD7DBC" w:rsidRDefault="00966AA3" w:rsidP="00966AA3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. . . . . . . . . . . . . . . . . . . . . . . . . . . . . .</w:t>
      </w:r>
    </w:p>
    <w:p w14:paraId="3EBB4C03" w14:textId="77777777" w:rsidR="00966AA3" w:rsidRPr="00AD7DBC" w:rsidRDefault="00966AA3" w:rsidP="00966AA3">
      <w:pPr>
        <w:pStyle w:val="Zkladntext"/>
        <w:ind w:right="5385"/>
        <w:jc w:val="center"/>
        <w:rPr>
          <w:rFonts w:ascii="Arial" w:hAnsi="Arial" w:cs="Arial"/>
          <w:sz w:val="20"/>
          <w:szCs w:val="20"/>
        </w:rPr>
      </w:pPr>
      <w:r w:rsidRPr="00AD7DBC">
        <w:rPr>
          <w:rFonts w:ascii="Arial" w:hAnsi="Arial" w:cs="Arial"/>
          <w:sz w:val="20"/>
          <w:szCs w:val="20"/>
        </w:rPr>
        <w:t>Za statutární město Brno</w:t>
      </w:r>
    </w:p>
    <w:p w14:paraId="3F98BB3B" w14:textId="649546DB" w:rsidR="0019304D" w:rsidRPr="00723A75" w:rsidRDefault="00723A75" w:rsidP="00723A75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sz w:val="20"/>
          <w:szCs w:val="20"/>
        </w:rPr>
        <w:t>PhDr. Petr Hruška, MBA</w:t>
      </w:r>
      <w:r>
        <w:rPr>
          <w:rFonts w:ascii="Arial" w:hAnsi="Arial" w:cs="Arial"/>
          <w:sz w:val="20"/>
          <w:szCs w:val="20"/>
        </w:rPr>
        <w:t xml:space="preserve">, </w:t>
      </w:r>
      <w:r w:rsidRPr="00C834F2">
        <w:rPr>
          <w:rFonts w:ascii="Arial" w:hAnsi="Arial" w:cs="Arial"/>
          <w:sz w:val="20"/>
          <w:szCs w:val="20"/>
        </w:rPr>
        <w:t>vedoucí OŠM</w:t>
      </w:r>
      <w:r>
        <w:rPr>
          <w:rFonts w:ascii="Arial" w:hAnsi="Arial" w:cs="Arial"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</w:p>
    <w:sectPr w:rsidR="0019304D" w:rsidRPr="00723A75" w:rsidSect="00966AA3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A3"/>
    <w:rsid w:val="00160F70"/>
    <w:rsid w:val="0019304D"/>
    <w:rsid w:val="0023519E"/>
    <w:rsid w:val="00503359"/>
    <w:rsid w:val="00547AEE"/>
    <w:rsid w:val="005E19A7"/>
    <w:rsid w:val="006B2652"/>
    <w:rsid w:val="00723A75"/>
    <w:rsid w:val="00966AA3"/>
    <w:rsid w:val="00CA2E9A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4F8F"/>
  <w15:chartTrackingRefBased/>
  <w15:docId w15:val="{5CC11C8B-811C-435A-BF02-82CADFD1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A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6A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A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A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A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6A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6A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6A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6A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6A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6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6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6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A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6A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6A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6A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6A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6A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6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6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6A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6A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66A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6A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66A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6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6A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6AA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966AA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6AA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1584</Words>
  <Characters>9348</Characters>
  <Application>Microsoft Office Word</Application>
  <DocSecurity>0</DocSecurity>
  <Lines>77</Lines>
  <Paragraphs>21</Paragraphs>
  <ScaleCrop>false</ScaleCrop>
  <Company>MMB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5</cp:revision>
  <cp:lastPrinted>2025-05-26T12:22:00Z</cp:lastPrinted>
  <dcterms:created xsi:type="dcterms:W3CDTF">2025-05-26T07:12:00Z</dcterms:created>
  <dcterms:modified xsi:type="dcterms:W3CDTF">2025-05-26T12:22:00Z</dcterms:modified>
</cp:coreProperties>
</file>