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1585" w14:textId="77777777" w:rsidR="004063CB" w:rsidRDefault="009478B3">
      <w:pPr>
        <w:tabs>
          <w:tab w:val="left" w:pos="284"/>
          <w:tab w:val="left" w:pos="2268"/>
        </w:tabs>
        <w:spacing w:before="120"/>
        <w:ind w:left="720"/>
        <w:jc w:val="center"/>
        <w:rPr>
          <w:rFonts w:asciiTheme="majorHAnsi" w:hAnsiTheme="majorHAnsi" w:cstheme="majorHAnsi"/>
          <w:b/>
          <w:sz w:val="32"/>
          <w:szCs w:val="32"/>
        </w:rPr>
      </w:pPr>
      <w:r>
        <w:rPr>
          <w:rFonts w:asciiTheme="majorHAnsi" w:hAnsiTheme="majorHAnsi" w:cstheme="majorHAnsi"/>
          <w:b/>
          <w:sz w:val="32"/>
          <w:szCs w:val="32"/>
        </w:rPr>
        <w:t>Kupní smlouva č. 30112024</w:t>
      </w:r>
    </w:p>
    <w:p w14:paraId="03F66EB4" w14:textId="77777777" w:rsidR="004063CB" w:rsidRDefault="004063CB">
      <w:pPr>
        <w:widowControl w:val="0"/>
        <w:rPr>
          <w:rFonts w:asciiTheme="majorHAnsi" w:hAnsiTheme="majorHAnsi" w:cstheme="majorHAnsi"/>
          <w:b/>
          <w:sz w:val="24"/>
          <w:szCs w:val="24"/>
        </w:rPr>
      </w:pPr>
    </w:p>
    <w:p w14:paraId="2001ABA3" w14:textId="77777777" w:rsidR="004063CB" w:rsidRDefault="009478B3">
      <w:pPr>
        <w:tabs>
          <w:tab w:val="left" w:pos="1843"/>
        </w:tabs>
        <w:spacing w:before="120"/>
        <w:rPr>
          <w:rFonts w:asciiTheme="majorHAnsi" w:hAnsiTheme="majorHAnsi" w:cstheme="majorHAnsi"/>
          <w:sz w:val="24"/>
          <w:szCs w:val="24"/>
        </w:rPr>
      </w:pPr>
      <w:r>
        <w:rPr>
          <w:rFonts w:asciiTheme="majorHAnsi" w:hAnsiTheme="majorHAnsi" w:cstheme="majorHAnsi"/>
          <w:b/>
          <w:sz w:val="24"/>
          <w:szCs w:val="24"/>
        </w:rPr>
        <w:t>Kupující</w:t>
      </w:r>
      <w:r>
        <w:rPr>
          <w:rFonts w:asciiTheme="majorHAnsi" w:hAnsiTheme="majorHAnsi" w:cstheme="majorHAnsi"/>
          <w:b/>
          <w:sz w:val="24"/>
          <w:szCs w:val="24"/>
        </w:rPr>
        <w:tab/>
        <w:t>Město Domažlice</w:t>
      </w:r>
      <w:r>
        <w:rPr>
          <w:rFonts w:asciiTheme="majorHAnsi" w:hAnsiTheme="majorHAnsi" w:cstheme="majorHAnsi"/>
          <w:sz w:val="24"/>
          <w:szCs w:val="24"/>
        </w:rPr>
        <w:tab/>
      </w:r>
    </w:p>
    <w:p w14:paraId="7B224130"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Sídlo</w:t>
      </w:r>
      <w:r>
        <w:rPr>
          <w:rFonts w:asciiTheme="majorHAnsi" w:hAnsiTheme="majorHAnsi" w:cstheme="majorHAnsi"/>
          <w:sz w:val="24"/>
          <w:szCs w:val="24"/>
        </w:rPr>
        <w:tab/>
        <w:t>nám. Míru 1</w:t>
      </w:r>
    </w:p>
    <w:p w14:paraId="6C2BB862" w14:textId="77777777" w:rsidR="004063CB" w:rsidRDefault="009478B3">
      <w:pPr>
        <w:tabs>
          <w:tab w:val="left" w:pos="1843"/>
        </w:tabs>
        <w:ind w:right="-199"/>
        <w:rPr>
          <w:rFonts w:asciiTheme="majorHAnsi" w:hAnsiTheme="majorHAnsi" w:cstheme="majorHAnsi"/>
          <w:sz w:val="24"/>
          <w:szCs w:val="24"/>
        </w:rPr>
      </w:pPr>
      <w:r>
        <w:rPr>
          <w:rFonts w:asciiTheme="majorHAnsi" w:hAnsiTheme="majorHAnsi" w:cstheme="majorHAnsi"/>
          <w:sz w:val="24"/>
          <w:szCs w:val="24"/>
        </w:rPr>
        <w:t>Zastoupený</w:t>
      </w:r>
      <w:r>
        <w:rPr>
          <w:rFonts w:asciiTheme="majorHAnsi" w:hAnsiTheme="majorHAnsi" w:cstheme="majorHAnsi"/>
          <w:sz w:val="24"/>
          <w:szCs w:val="24"/>
        </w:rPr>
        <w:tab/>
        <w:t>Bc. Stanislavem Antošem, starostou</w:t>
      </w:r>
    </w:p>
    <w:p w14:paraId="644D81CF"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Telefon</w:t>
      </w:r>
      <w:r>
        <w:rPr>
          <w:rFonts w:asciiTheme="majorHAnsi" w:hAnsiTheme="majorHAnsi" w:cstheme="majorHAnsi"/>
          <w:sz w:val="24"/>
          <w:szCs w:val="24"/>
        </w:rPr>
        <w:tab/>
        <w:t>379 719 111</w:t>
      </w:r>
    </w:p>
    <w:p w14:paraId="0C79C5EF"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ID datové schránky</w:t>
      </w:r>
      <w:r>
        <w:rPr>
          <w:rFonts w:asciiTheme="majorHAnsi" w:hAnsiTheme="majorHAnsi" w:cstheme="majorHAnsi"/>
          <w:sz w:val="24"/>
          <w:szCs w:val="24"/>
        </w:rPr>
        <w:tab/>
        <w:t>q25byeg</w:t>
      </w:r>
    </w:p>
    <w:p w14:paraId="36AB0C3C"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IČ</w:t>
      </w:r>
      <w:r>
        <w:rPr>
          <w:rFonts w:asciiTheme="majorHAnsi" w:hAnsiTheme="majorHAnsi" w:cstheme="majorHAnsi"/>
          <w:sz w:val="24"/>
          <w:szCs w:val="24"/>
        </w:rPr>
        <w:tab/>
        <w:t>00253316</w:t>
      </w:r>
    </w:p>
    <w:p w14:paraId="5B012C4B"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DIČ</w:t>
      </w:r>
      <w:r>
        <w:rPr>
          <w:rFonts w:asciiTheme="majorHAnsi" w:hAnsiTheme="majorHAnsi" w:cstheme="majorHAnsi"/>
          <w:sz w:val="24"/>
          <w:szCs w:val="24"/>
        </w:rPr>
        <w:tab/>
        <w:t>CZ00253316</w:t>
      </w:r>
    </w:p>
    <w:p w14:paraId="570D128F"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Bankovní spojení</w:t>
      </w:r>
      <w:r>
        <w:rPr>
          <w:rFonts w:asciiTheme="majorHAnsi" w:hAnsiTheme="majorHAnsi" w:cstheme="majorHAnsi"/>
          <w:sz w:val="24"/>
          <w:szCs w:val="24"/>
        </w:rPr>
        <w:tab/>
        <w:t>ČSOB</w:t>
      </w:r>
    </w:p>
    <w:p w14:paraId="2B8DE592"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 xml:space="preserve">č. účtu </w:t>
      </w:r>
      <w:r>
        <w:rPr>
          <w:rFonts w:asciiTheme="majorHAnsi" w:hAnsiTheme="majorHAnsi" w:cstheme="majorHAnsi"/>
          <w:sz w:val="24"/>
          <w:szCs w:val="24"/>
        </w:rPr>
        <w:tab/>
        <w:t>104594982/0300</w:t>
      </w:r>
    </w:p>
    <w:p w14:paraId="7DACE1E9"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Osoba oprávněná jednat za objednatele ve věcech technických: Ing. Martin Janovec, vedoucí odboru správy majetku</w:t>
      </w:r>
    </w:p>
    <w:p w14:paraId="6C63999C" w14:textId="77777777" w:rsidR="004063CB" w:rsidRDefault="009478B3">
      <w:pPr>
        <w:rPr>
          <w:rFonts w:asciiTheme="majorHAnsi" w:hAnsiTheme="majorHAnsi" w:cstheme="majorHAnsi"/>
          <w:sz w:val="24"/>
          <w:szCs w:val="24"/>
        </w:rPr>
      </w:pPr>
      <w:r>
        <w:rPr>
          <w:rFonts w:asciiTheme="majorHAnsi" w:hAnsiTheme="majorHAnsi" w:cstheme="majorHAnsi"/>
          <w:sz w:val="24"/>
          <w:szCs w:val="24"/>
        </w:rPr>
        <w:t xml:space="preserve"> </w:t>
      </w:r>
    </w:p>
    <w:p w14:paraId="4408DA27" w14:textId="77777777" w:rsidR="004063CB" w:rsidRDefault="009478B3">
      <w:pPr>
        <w:pStyle w:val="Nadpis2"/>
        <w:jc w:val="center"/>
        <w:rPr>
          <w:rFonts w:asciiTheme="majorHAnsi" w:hAnsiTheme="majorHAnsi" w:cstheme="majorHAnsi"/>
        </w:rPr>
      </w:pPr>
      <w:r>
        <w:rPr>
          <w:rFonts w:asciiTheme="majorHAnsi" w:hAnsiTheme="majorHAnsi" w:cstheme="majorHAnsi"/>
        </w:rPr>
        <w:t>(dále jen objednatel)</w:t>
      </w:r>
    </w:p>
    <w:p w14:paraId="22A5D3F9" w14:textId="77777777" w:rsidR="004063CB" w:rsidRDefault="004063CB">
      <w:pPr>
        <w:pStyle w:val="Nadpis2"/>
        <w:jc w:val="center"/>
        <w:rPr>
          <w:rFonts w:asciiTheme="majorHAnsi" w:hAnsiTheme="majorHAnsi" w:cstheme="majorHAnsi"/>
        </w:rPr>
      </w:pPr>
    </w:p>
    <w:p w14:paraId="4EC1CE13" w14:textId="77777777" w:rsidR="004063CB" w:rsidRDefault="009478B3">
      <w:pPr>
        <w:pStyle w:val="Nadpis2"/>
        <w:jc w:val="center"/>
        <w:rPr>
          <w:rFonts w:asciiTheme="majorHAnsi" w:hAnsiTheme="majorHAnsi" w:cstheme="majorHAnsi"/>
        </w:rPr>
      </w:pPr>
      <w:r>
        <w:rPr>
          <w:rFonts w:asciiTheme="majorHAnsi" w:hAnsiTheme="majorHAnsi" w:cstheme="majorHAnsi"/>
        </w:rPr>
        <w:t>a</w:t>
      </w:r>
    </w:p>
    <w:p w14:paraId="7C0B87D7" w14:textId="77777777" w:rsidR="004063CB" w:rsidRDefault="004063CB">
      <w:pPr>
        <w:rPr>
          <w:rFonts w:asciiTheme="majorHAnsi" w:hAnsiTheme="majorHAnsi" w:cstheme="majorHAnsi"/>
          <w:sz w:val="24"/>
          <w:szCs w:val="24"/>
        </w:rPr>
      </w:pPr>
    </w:p>
    <w:p w14:paraId="6167343F" w14:textId="77777777" w:rsidR="004063CB" w:rsidRDefault="009478B3">
      <w:pPr>
        <w:tabs>
          <w:tab w:val="left" w:pos="1843"/>
        </w:tabs>
        <w:spacing w:before="120"/>
        <w:rPr>
          <w:rFonts w:asciiTheme="majorHAnsi" w:hAnsiTheme="majorHAnsi" w:cstheme="majorHAnsi"/>
          <w:sz w:val="24"/>
          <w:szCs w:val="24"/>
        </w:rPr>
      </w:pPr>
      <w:r>
        <w:rPr>
          <w:rFonts w:asciiTheme="majorHAnsi" w:hAnsiTheme="majorHAnsi" w:cstheme="majorHAnsi"/>
          <w:b/>
          <w:sz w:val="24"/>
          <w:szCs w:val="24"/>
        </w:rPr>
        <w:t>Prodávající</w:t>
      </w:r>
      <w:r>
        <w:rPr>
          <w:rFonts w:asciiTheme="majorHAnsi" w:hAnsiTheme="majorHAnsi" w:cstheme="majorHAnsi"/>
          <w:sz w:val="24"/>
          <w:szCs w:val="24"/>
        </w:rPr>
        <w:tab/>
      </w:r>
      <w:r>
        <w:rPr>
          <w:rFonts w:asciiTheme="majorHAnsi" w:hAnsiTheme="majorHAnsi" w:cstheme="majorHAnsi"/>
          <w:b/>
          <w:sz w:val="24"/>
          <w:szCs w:val="24"/>
        </w:rPr>
        <w:t xml:space="preserve">WATER CARBON, s.r.o.  </w:t>
      </w:r>
    </w:p>
    <w:p w14:paraId="4F4C3984"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Sídlo</w:t>
      </w:r>
      <w:r>
        <w:rPr>
          <w:rFonts w:asciiTheme="majorHAnsi" w:hAnsiTheme="majorHAnsi" w:cstheme="majorHAnsi"/>
          <w:sz w:val="24"/>
          <w:szCs w:val="24"/>
        </w:rPr>
        <w:tab/>
        <w:t xml:space="preserve">Jateční 854, 280 02 Kolín 4   </w:t>
      </w:r>
    </w:p>
    <w:p w14:paraId="3A47549F"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Zastoupený</w:t>
      </w:r>
      <w:r>
        <w:rPr>
          <w:rFonts w:asciiTheme="majorHAnsi" w:hAnsiTheme="majorHAnsi" w:cstheme="majorHAnsi"/>
          <w:sz w:val="24"/>
          <w:szCs w:val="24"/>
        </w:rPr>
        <w:tab/>
        <w:t>jednateli Rostislavem Slevínským a Martinem Zábojem</w:t>
      </w:r>
    </w:p>
    <w:p w14:paraId="5D861F2B" w14:textId="0F3C54C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Telefon</w:t>
      </w:r>
      <w:r>
        <w:rPr>
          <w:rFonts w:asciiTheme="majorHAnsi" w:hAnsiTheme="majorHAnsi" w:cstheme="majorHAnsi"/>
          <w:sz w:val="24"/>
          <w:szCs w:val="24"/>
        </w:rPr>
        <w:tab/>
      </w:r>
      <w:r w:rsidR="00467E98">
        <w:rPr>
          <w:rFonts w:asciiTheme="majorHAnsi" w:hAnsiTheme="majorHAnsi" w:cstheme="majorHAnsi"/>
          <w:sz w:val="24"/>
          <w:szCs w:val="24"/>
        </w:rPr>
        <w:t>xxx</w:t>
      </w:r>
    </w:p>
    <w:p w14:paraId="7D66926E" w14:textId="188D0427" w:rsidR="004063CB" w:rsidRDefault="009478B3">
      <w:pPr>
        <w:tabs>
          <w:tab w:val="left" w:pos="1843"/>
          <w:tab w:val="left" w:pos="2835"/>
        </w:tabs>
        <w:ind w:hanging="284"/>
        <w:rPr>
          <w:rFonts w:asciiTheme="majorHAnsi" w:hAnsiTheme="majorHAnsi" w:cstheme="majorHAnsi"/>
          <w:sz w:val="24"/>
          <w:szCs w:val="24"/>
        </w:rPr>
      </w:pPr>
      <w:r>
        <w:rPr>
          <w:rFonts w:asciiTheme="majorHAnsi" w:hAnsiTheme="majorHAnsi" w:cstheme="majorHAnsi"/>
          <w:sz w:val="24"/>
          <w:szCs w:val="24"/>
        </w:rPr>
        <w:tab/>
        <w:t>Email</w:t>
      </w:r>
      <w:r>
        <w:rPr>
          <w:rFonts w:asciiTheme="majorHAnsi" w:hAnsiTheme="majorHAnsi" w:cstheme="majorHAnsi"/>
          <w:sz w:val="24"/>
          <w:szCs w:val="24"/>
        </w:rPr>
        <w:tab/>
      </w:r>
      <w:r w:rsidR="00467E98">
        <w:rPr>
          <w:rFonts w:asciiTheme="majorHAnsi" w:hAnsiTheme="majorHAnsi" w:cstheme="majorHAnsi"/>
          <w:sz w:val="24"/>
          <w:szCs w:val="24"/>
        </w:rPr>
        <w:t>xxx</w:t>
      </w:r>
    </w:p>
    <w:p w14:paraId="630C6FAF" w14:textId="77777777" w:rsidR="004063CB" w:rsidRDefault="009478B3">
      <w:pPr>
        <w:tabs>
          <w:tab w:val="left" w:pos="1843"/>
          <w:tab w:val="left" w:pos="2835"/>
        </w:tabs>
        <w:ind w:hanging="284"/>
        <w:rPr>
          <w:rFonts w:asciiTheme="majorHAnsi" w:hAnsiTheme="majorHAnsi" w:cstheme="majorHAnsi"/>
          <w:sz w:val="24"/>
          <w:szCs w:val="24"/>
        </w:rPr>
      </w:pPr>
      <w:r>
        <w:rPr>
          <w:rFonts w:asciiTheme="majorHAnsi" w:hAnsiTheme="majorHAnsi" w:cstheme="majorHAnsi"/>
          <w:sz w:val="24"/>
          <w:szCs w:val="24"/>
        </w:rPr>
        <w:tab/>
        <w:t>ID datové schránky nrzebds</w:t>
      </w:r>
    </w:p>
    <w:p w14:paraId="6F2571CD"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IČ</w:t>
      </w:r>
      <w:r>
        <w:rPr>
          <w:rFonts w:asciiTheme="majorHAnsi" w:hAnsiTheme="majorHAnsi" w:cstheme="majorHAnsi"/>
          <w:sz w:val="24"/>
          <w:szCs w:val="24"/>
        </w:rPr>
        <w:tab/>
        <w:t>19710518</w:t>
      </w:r>
    </w:p>
    <w:p w14:paraId="0A8BAE87"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DIČ</w:t>
      </w:r>
      <w:r>
        <w:rPr>
          <w:rFonts w:asciiTheme="majorHAnsi" w:hAnsiTheme="majorHAnsi" w:cstheme="majorHAnsi"/>
          <w:sz w:val="24"/>
          <w:szCs w:val="24"/>
        </w:rPr>
        <w:tab/>
        <w:t>CZ19710518</w:t>
      </w:r>
    </w:p>
    <w:p w14:paraId="2BB317A2" w14:textId="74E505EF" w:rsidR="004063CB" w:rsidRDefault="00467E98">
      <w:pPr>
        <w:rPr>
          <w:rFonts w:asciiTheme="majorHAnsi" w:hAnsiTheme="majorHAnsi" w:cstheme="majorHAnsi"/>
          <w:sz w:val="24"/>
          <w:szCs w:val="24"/>
        </w:rPr>
      </w:pPr>
      <w:r>
        <w:rPr>
          <w:rFonts w:asciiTheme="majorHAnsi" w:hAnsiTheme="majorHAnsi" w:cstheme="majorHAnsi"/>
          <w:sz w:val="24"/>
          <w:szCs w:val="24"/>
        </w:rPr>
        <w:t>xxx</w:t>
      </w:r>
    </w:p>
    <w:p w14:paraId="109E6A3C" w14:textId="5293D564"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Bankovní spojení</w:t>
      </w:r>
      <w:r>
        <w:rPr>
          <w:rFonts w:asciiTheme="majorHAnsi" w:hAnsiTheme="majorHAnsi" w:cstheme="majorHAnsi"/>
          <w:sz w:val="24"/>
          <w:szCs w:val="24"/>
        </w:rPr>
        <w:tab/>
      </w:r>
      <w:r w:rsidR="00467E98">
        <w:rPr>
          <w:rFonts w:asciiTheme="majorHAnsi" w:hAnsiTheme="majorHAnsi" w:cstheme="majorHAnsi"/>
          <w:sz w:val="24"/>
          <w:szCs w:val="24"/>
        </w:rPr>
        <w:t>xxx</w:t>
      </w:r>
    </w:p>
    <w:p w14:paraId="285E451B" w14:textId="0C6E329A"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 xml:space="preserve">č. účtu </w:t>
      </w:r>
      <w:r w:rsidR="00467E98">
        <w:rPr>
          <w:rFonts w:asciiTheme="majorHAnsi" w:hAnsiTheme="majorHAnsi" w:cstheme="majorHAnsi"/>
          <w:sz w:val="24"/>
          <w:szCs w:val="24"/>
        </w:rPr>
        <w:t>xxx</w:t>
      </w:r>
    </w:p>
    <w:p w14:paraId="438DF752" w14:textId="77777777" w:rsidR="004063CB" w:rsidRDefault="009478B3">
      <w:pPr>
        <w:tabs>
          <w:tab w:val="left" w:pos="1843"/>
        </w:tabs>
        <w:rPr>
          <w:rFonts w:asciiTheme="majorHAnsi" w:hAnsiTheme="majorHAnsi" w:cstheme="majorHAnsi"/>
          <w:sz w:val="24"/>
          <w:szCs w:val="24"/>
        </w:rPr>
      </w:pPr>
      <w:r>
        <w:rPr>
          <w:rFonts w:asciiTheme="majorHAnsi" w:hAnsiTheme="majorHAnsi" w:cstheme="majorHAnsi"/>
          <w:sz w:val="24"/>
          <w:szCs w:val="24"/>
        </w:rPr>
        <w:t>Osoba oprávněná jednat za kupujícího: Rostislav Slevínský, Martin Záboj, jednatelé</w:t>
      </w:r>
    </w:p>
    <w:p w14:paraId="3855EED0" w14:textId="77777777" w:rsidR="004063CB" w:rsidRDefault="009478B3">
      <w:pPr>
        <w:widowControl w:val="0"/>
        <w:rPr>
          <w:rFonts w:asciiTheme="majorHAnsi" w:hAnsiTheme="majorHAnsi" w:cstheme="majorHAnsi"/>
          <w:sz w:val="24"/>
          <w:szCs w:val="24"/>
        </w:rPr>
      </w:pPr>
      <w:r>
        <w:rPr>
          <w:rFonts w:asciiTheme="majorHAnsi" w:hAnsiTheme="majorHAnsi" w:cstheme="majorHAnsi"/>
          <w:sz w:val="24"/>
          <w:szCs w:val="24"/>
        </w:rPr>
        <w:t xml:space="preserve">                                            </w:t>
      </w:r>
    </w:p>
    <w:p w14:paraId="53B77C3A" w14:textId="77777777" w:rsidR="004063CB" w:rsidRDefault="004063CB">
      <w:pPr>
        <w:widowControl w:val="0"/>
        <w:rPr>
          <w:rFonts w:asciiTheme="majorHAnsi" w:hAnsiTheme="majorHAnsi" w:cstheme="majorHAnsi"/>
          <w:sz w:val="24"/>
          <w:szCs w:val="24"/>
        </w:rPr>
      </w:pPr>
    </w:p>
    <w:p w14:paraId="41258EAB" w14:textId="77777777" w:rsidR="004063CB" w:rsidRDefault="009478B3">
      <w:pPr>
        <w:widowControl w:val="0"/>
        <w:tabs>
          <w:tab w:val="left" w:pos="284"/>
          <w:tab w:val="left" w:pos="1134"/>
        </w:tabs>
        <w:spacing w:before="120"/>
        <w:ind w:left="284"/>
        <w:rPr>
          <w:rFonts w:asciiTheme="majorHAnsi" w:hAnsiTheme="majorHAnsi" w:cstheme="majorHAnsi"/>
          <w:sz w:val="24"/>
          <w:szCs w:val="24"/>
        </w:rPr>
      </w:pPr>
      <w:r>
        <w:rPr>
          <w:rFonts w:asciiTheme="majorHAnsi" w:hAnsiTheme="majorHAnsi" w:cstheme="majorHAnsi"/>
          <w:sz w:val="24"/>
          <w:szCs w:val="24"/>
        </w:rPr>
        <w:t>uzavírají níže uvedeného dne, měsíce a roku podle § 2079 a násl. z. č. 89/2012 Sb., občanský zákoník v platném znění, tuto kupní smlouvu</w:t>
      </w:r>
    </w:p>
    <w:p w14:paraId="58DF088B" w14:textId="77777777" w:rsidR="004063CB" w:rsidRDefault="004063CB">
      <w:pPr>
        <w:rPr>
          <w:rFonts w:asciiTheme="majorHAnsi" w:hAnsiTheme="majorHAnsi" w:cstheme="majorHAnsi"/>
          <w:sz w:val="24"/>
          <w:szCs w:val="24"/>
        </w:rPr>
      </w:pPr>
    </w:p>
    <w:p w14:paraId="7F578ED7" w14:textId="77777777" w:rsidR="004063CB" w:rsidRDefault="009478B3">
      <w:pPr>
        <w:jc w:val="center"/>
        <w:rPr>
          <w:rFonts w:asciiTheme="majorHAnsi" w:hAnsiTheme="majorHAnsi" w:cstheme="majorHAnsi"/>
          <w:b/>
          <w:sz w:val="24"/>
          <w:szCs w:val="24"/>
        </w:rPr>
      </w:pPr>
      <w:r>
        <w:rPr>
          <w:rFonts w:asciiTheme="majorHAnsi" w:hAnsiTheme="majorHAnsi" w:cstheme="majorHAnsi"/>
          <w:b/>
          <w:sz w:val="24"/>
          <w:szCs w:val="24"/>
        </w:rPr>
        <w:t>I.</w:t>
      </w:r>
    </w:p>
    <w:p w14:paraId="5D0FBFD8" w14:textId="77777777" w:rsidR="004063CB" w:rsidRDefault="009478B3">
      <w:pPr>
        <w:jc w:val="center"/>
        <w:rPr>
          <w:rFonts w:asciiTheme="majorHAnsi" w:hAnsiTheme="majorHAnsi" w:cstheme="majorHAnsi"/>
          <w:sz w:val="24"/>
          <w:szCs w:val="24"/>
        </w:rPr>
      </w:pPr>
      <w:r>
        <w:rPr>
          <w:rFonts w:asciiTheme="majorHAnsi" w:hAnsiTheme="majorHAnsi" w:cstheme="majorHAnsi"/>
          <w:b/>
          <w:sz w:val="24"/>
          <w:szCs w:val="24"/>
        </w:rPr>
        <w:t>Úvodní ustanovení</w:t>
      </w:r>
    </w:p>
    <w:p w14:paraId="403FB77B" w14:textId="77777777" w:rsidR="004063CB" w:rsidRDefault="009478B3">
      <w:pPr>
        <w:numPr>
          <w:ilvl w:val="0"/>
          <w:numId w:val="1"/>
        </w:numPr>
        <w:tabs>
          <w:tab w:val="left" w:pos="284"/>
        </w:tabs>
        <w:ind w:left="284" w:hanging="284"/>
        <w:rPr>
          <w:rFonts w:asciiTheme="majorHAnsi" w:hAnsiTheme="majorHAnsi" w:cstheme="majorHAnsi"/>
          <w:sz w:val="24"/>
          <w:szCs w:val="24"/>
        </w:rPr>
      </w:pPr>
      <w:r>
        <w:rPr>
          <w:rFonts w:asciiTheme="majorHAnsi" w:hAnsiTheme="majorHAnsi" w:cstheme="majorHAnsi"/>
          <w:sz w:val="24"/>
          <w:szCs w:val="24"/>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kupní smlouvu. </w:t>
      </w:r>
    </w:p>
    <w:p w14:paraId="676EC6BE" w14:textId="77777777" w:rsidR="004063CB" w:rsidRDefault="009478B3">
      <w:pPr>
        <w:ind w:left="284"/>
        <w:rPr>
          <w:rFonts w:asciiTheme="majorHAnsi" w:hAnsiTheme="majorHAnsi" w:cstheme="majorHAnsi"/>
          <w:sz w:val="24"/>
          <w:szCs w:val="24"/>
        </w:rPr>
      </w:pPr>
      <w:r>
        <w:rPr>
          <w:rFonts w:asciiTheme="majorHAnsi" w:hAnsiTheme="majorHAnsi" w:cstheme="majorHAnsi"/>
          <w:sz w:val="24"/>
          <w:szCs w:val="24"/>
        </w:rPr>
        <w:t xml:space="preserve">Prodávající prohlašuje, že má všechna podnikatelská oprávnění potřebná k realizaci této smlouvy. </w:t>
      </w:r>
    </w:p>
    <w:p w14:paraId="1FCB57CB" w14:textId="0EFF7763" w:rsidR="004063CB" w:rsidRDefault="009478B3">
      <w:pPr>
        <w:numPr>
          <w:ilvl w:val="0"/>
          <w:numId w:val="1"/>
        </w:numPr>
        <w:tabs>
          <w:tab w:val="left" w:pos="284"/>
        </w:tabs>
        <w:spacing w:before="120"/>
        <w:ind w:left="284" w:hanging="284"/>
        <w:rPr>
          <w:rFonts w:asciiTheme="majorHAnsi" w:hAnsiTheme="majorHAnsi" w:cstheme="majorHAnsi"/>
          <w:sz w:val="24"/>
          <w:szCs w:val="24"/>
        </w:rPr>
      </w:pPr>
      <w:r>
        <w:rPr>
          <w:rFonts w:asciiTheme="majorHAnsi" w:hAnsiTheme="majorHAnsi" w:cstheme="majorHAnsi"/>
          <w:sz w:val="24"/>
          <w:szCs w:val="24"/>
        </w:rPr>
        <w:t xml:space="preserve">Tato smlouva je uzavřena na základě schválení radou města usnesením č. </w:t>
      </w:r>
      <w:r w:rsidR="00244A00">
        <w:rPr>
          <w:rFonts w:asciiTheme="majorHAnsi" w:hAnsiTheme="majorHAnsi" w:cstheme="majorHAnsi"/>
          <w:sz w:val="24"/>
          <w:szCs w:val="24"/>
        </w:rPr>
        <w:t xml:space="preserve">3520 </w:t>
      </w:r>
      <w:r w:rsidR="00603BCA">
        <w:rPr>
          <w:rFonts w:asciiTheme="majorHAnsi" w:hAnsiTheme="majorHAnsi" w:cstheme="majorHAnsi"/>
          <w:sz w:val="24"/>
          <w:szCs w:val="24"/>
        </w:rPr>
        <w:t>b</w:t>
      </w:r>
      <w:r w:rsidR="00244A00">
        <w:rPr>
          <w:rFonts w:asciiTheme="majorHAnsi" w:hAnsiTheme="majorHAnsi" w:cstheme="majorHAnsi"/>
          <w:sz w:val="24"/>
          <w:szCs w:val="24"/>
        </w:rPr>
        <w:t>)</w:t>
      </w:r>
      <w:r>
        <w:rPr>
          <w:rFonts w:asciiTheme="majorHAnsi" w:hAnsiTheme="majorHAnsi" w:cstheme="majorHAnsi"/>
          <w:sz w:val="24"/>
          <w:szCs w:val="24"/>
        </w:rPr>
        <w:t xml:space="preserve"> ze dne</w:t>
      </w:r>
      <w:r w:rsidR="00244A00">
        <w:rPr>
          <w:rFonts w:asciiTheme="majorHAnsi" w:hAnsiTheme="majorHAnsi" w:cstheme="majorHAnsi"/>
          <w:sz w:val="24"/>
          <w:szCs w:val="24"/>
        </w:rPr>
        <w:t xml:space="preserve"> 27.05.2025</w:t>
      </w:r>
      <w:r>
        <w:rPr>
          <w:rFonts w:asciiTheme="majorHAnsi" w:hAnsiTheme="majorHAnsi" w:cstheme="majorHAnsi"/>
          <w:sz w:val="24"/>
          <w:szCs w:val="24"/>
        </w:rPr>
        <w:t xml:space="preserve"> </w:t>
      </w:r>
    </w:p>
    <w:p w14:paraId="56F3C862" w14:textId="77777777" w:rsidR="004063CB" w:rsidRDefault="004063CB">
      <w:pPr>
        <w:jc w:val="center"/>
        <w:rPr>
          <w:rFonts w:asciiTheme="majorHAnsi" w:hAnsiTheme="majorHAnsi" w:cstheme="majorHAnsi"/>
          <w:b/>
          <w:sz w:val="24"/>
          <w:szCs w:val="24"/>
        </w:rPr>
      </w:pPr>
    </w:p>
    <w:p w14:paraId="615B35EF" w14:textId="77777777" w:rsidR="004063CB" w:rsidRDefault="004063CB">
      <w:pPr>
        <w:jc w:val="center"/>
        <w:rPr>
          <w:rFonts w:asciiTheme="majorHAnsi" w:hAnsiTheme="majorHAnsi" w:cstheme="majorHAnsi"/>
          <w:b/>
          <w:sz w:val="24"/>
          <w:szCs w:val="24"/>
        </w:rPr>
      </w:pPr>
    </w:p>
    <w:p w14:paraId="033105F8" w14:textId="77777777" w:rsidR="004063CB" w:rsidRDefault="009478B3">
      <w:pPr>
        <w:jc w:val="center"/>
        <w:rPr>
          <w:rFonts w:asciiTheme="majorHAnsi" w:hAnsiTheme="majorHAnsi" w:cstheme="majorHAnsi"/>
          <w:b/>
          <w:sz w:val="24"/>
          <w:szCs w:val="24"/>
        </w:rPr>
      </w:pPr>
      <w:r>
        <w:rPr>
          <w:rFonts w:asciiTheme="majorHAnsi" w:hAnsiTheme="majorHAnsi" w:cstheme="majorHAnsi"/>
          <w:b/>
          <w:sz w:val="24"/>
          <w:szCs w:val="24"/>
        </w:rPr>
        <w:t>II.</w:t>
      </w:r>
    </w:p>
    <w:p w14:paraId="0ABE9D0A" w14:textId="77777777" w:rsidR="004063CB" w:rsidRDefault="009478B3">
      <w:pPr>
        <w:jc w:val="center"/>
        <w:rPr>
          <w:rFonts w:asciiTheme="majorHAnsi" w:hAnsiTheme="majorHAnsi" w:cstheme="majorHAnsi"/>
          <w:sz w:val="24"/>
          <w:szCs w:val="24"/>
        </w:rPr>
      </w:pPr>
      <w:r>
        <w:rPr>
          <w:rFonts w:asciiTheme="majorHAnsi" w:hAnsiTheme="majorHAnsi" w:cstheme="majorHAnsi"/>
          <w:b/>
          <w:sz w:val="24"/>
          <w:szCs w:val="24"/>
        </w:rPr>
        <w:t>Předmět smlouvy</w:t>
      </w:r>
    </w:p>
    <w:p w14:paraId="4D9B46FA" w14:textId="4D6FA28F" w:rsidR="004063CB" w:rsidRDefault="009478B3">
      <w:pPr>
        <w:numPr>
          <w:ilvl w:val="0"/>
          <w:numId w:val="4"/>
        </w:numPr>
        <w:spacing w:after="120"/>
        <w:ind w:left="357"/>
        <w:rPr>
          <w:rFonts w:asciiTheme="majorHAnsi" w:hAnsiTheme="majorHAnsi" w:cstheme="majorHAnsi"/>
          <w:b/>
          <w:sz w:val="24"/>
          <w:szCs w:val="24"/>
        </w:rPr>
      </w:pPr>
      <w:r>
        <w:rPr>
          <w:rFonts w:asciiTheme="majorHAnsi" w:hAnsiTheme="majorHAnsi" w:cstheme="majorHAnsi"/>
          <w:sz w:val="24"/>
          <w:szCs w:val="24"/>
        </w:rPr>
        <w:t xml:space="preserve">Předmětem této smlouvy je nabytí vlastnického práva k předmětu koupě, tj. technologie ACCLO pro redukci  rozdílové TOC (dále pouze „technologie“), která je již prodávajícím zkušebně po dobu 4 měsíců nainstalována a provozována u kupujícího, v budově plaveckého bazénu v Domažlicích, Palackého 230, 344 01 Domažlice. Kupující se podpisem této smlouvy zavazuje zaplatit prodávajícímu níže uvedenou kupní cenu. </w:t>
      </w:r>
    </w:p>
    <w:p w14:paraId="58FEB415" w14:textId="77777777" w:rsidR="004063CB" w:rsidRDefault="009478B3">
      <w:pPr>
        <w:numPr>
          <w:ilvl w:val="0"/>
          <w:numId w:val="4"/>
        </w:numPr>
        <w:spacing w:after="120"/>
        <w:ind w:left="357"/>
        <w:rPr>
          <w:rFonts w:asciiTheme="majorHAnsi" w:hAnsiTheme="majorHAnsi" w:cstheme="majorHAnsi"/>
          <w:bCs/>
          <w:sz w:val="24"/>
          <w:szCs w:val="24"/>
        </w:rPr>
      </w:pPr>
      <w:r>
        <w:rPr>
          <w:rFonts w:asciiTheme="majorHAnsi" w:hAnsiTheme="majorHAnsi" w:cstheme="majorHAnsi"/>
          <w:sz w:val="24"/>
          <w:szCs w:val="24"/>
        </w:rPr>
        <w:t xml:space="preserve">Prodávající současně s předmětem koupě dodal kupujícímu i veškeré k němu náležející doklady v českém jazyce, zejména návod k obsluze a údržbě. Pokud to vyžadují platné právní předpisy, je prodávající povinen ke každé věci předat též prohlášení o shodě. </w:t>
      </w:r>
      <w:r>
        <w:rPr>
          <w:rFonts w:asciiTheme="majorHAnsi" w:hAnsiTheme="majorHAnsi" w:cstheme="majorHAnsi"/>
          <w:bCs/>
          <w:sz w:val="24"/>
          <w:szCs w:val="24"/>
        </w:rPr>
        <w:t>Všechny věci náležející k předmětu koupě musí být nové a prosté jakýchkoliv vad (a to i vad právních (zejména zástavních a jiných věcných práv třetích osob)). Za tímto účelem prodávající výslovně prohlašuje, že kupujícímu dodal technologie, které splňují podmínku uvedenou v předchozí větě.</w:t>
      </w:r>
    </w:p>
    <w:p w14:paraId="3E4F814A" w14:textId="77777777" w:rsidR="004063CB" w:rsidRDefault="009478B3">
      <w:pPr>
        <w:numPr>
          <w:ilvl w:val="0"/>
          <w:numId w:val="4"/>
        </w:numPr>
        <w:spacing w:after="120"/>
        <w:ind w:left="357"/>
        <w:rPr>
          <w:rFonts w:asciiTheme="majorHAnsi" w:hAnsiTheme="majorHAnsi" w:cstheme="majorHAnsi"/>
          <w:bCs/>
          <w:sz w:val="24"/>
          <w:szCs w:val="24"/>
        </w:rPr>
      </w:pPr>
      <w:r>
        <w:rPr>
          <w:rFonts w:asciiTheme="majorHAnsi" w:hAnsiTheme="majorHAnsi" w:cstheme="majorHAnsi"/>
          <w:bCs/>
          <w:sz w:val="24"/>
          <w:szCs w:val="24"/>
        </w:rPr>
        <w:t>Kupující uzavřením této kupní smlouvy přebírá předmět koupě ve stavu, kdy technologie je řádně zprovozněna a odzkoušena, přičemž v době uzavření této smlouvy nevykazuje žádné vady.</w:t>
      </w:r>
    </w:p>
    <w:p w14:paraId="0B1FD0CC" w14:textId="77777777" w:rsidR="004063CB" w:rsidRDefault="004063CB">
      <w:pPr>
        <w:spacing w:after="120"/>
        <w:rPr>
          <w:rFonts w:asciiTheme="majorHAnsi" w:hAnsiTheme="majorHAnsi" w:cstheme="majorHAnsi"/>
          <w:sz w:val="24"/>
          <w:szCs w:val="24"/>
        </w:rPr>
      </w:pPr>
    </w:p>
    <w:p w14:paraId="5E99DE93" w14:textId="77777777" w:rsidR="004063CB" w:rsidRDefault="004063CB">
      <w:pPr>
        <w:spacing w:after="120"/>
        <w:rPr>
          <w:rFonts w:asciiTheme="majorHAnsi" w:hAnsiTheme="majorHAnsi" w:cstheme="majorHAnsi"/>
          <w:sz w:val="24"/>
          <w:szCs w:val="24"/>
        </w:rPr>
      </w:pPr>
    </w:p>
    <w:p w14:paraId="4FFC9DA5" w14:textId="77777777" w:rsidR="004063CB" w:rsidRDefault="009478B3">
      <w:pPr>
        <w:jc w:val="center"/>
        <w:rPr>
          <w:rFonts w:asciiTheme="majorHAnsi" w:hAnsiTheme="majorHAnsi" w:cstheme="majorHAnsi"/>
          <w:b/>
          <w:sz w:val="24"/>
          <w:szCs w:val="24"/>
        </w:rPr>
      </w:pPr>
      <w:r>
        <w:rPr>
          <w:rFonts w:asciiTheme="majorHAnsi" w:hAnsiTheme="majorHAnsi" w:cstheme="majorHAnsi"/>
          <w:b/>
          <w:sz w:val="24"/>
          <w:szCs w:val="24"/>
        </w:rPr>
        <w:t>III.</w:t>
      </w:r>
    </w:p>
    <w:p w14:paraId="2938A087" w14:textId="77777777" w:rsidR="004063CB" w:rsidRDefault="009478B3">
      <w:pPr>
        <w:jc w:val="center"/>
        <w:rPr>
          <w:rFonts w:asciiTheme="majorHAnsi" w:hAnsiTheme="majorHAnsi" w:cstheme="majorHAnsi"/>
          <w:sz w:val="24"/>
          <w:szCs w:val="24"/>
        </w:rPr>
      </w:pPr>
      <w:r>
        <w:rPr>
          <w:rFonts w:asciiTheme="majorHAnsi" w:hAnsiTheme="majorHAnsi" w:cstheme="majorHAnsi"/>
          <w:b/>
          <w:sz w:val="24"/>
          <w:szCs w:val="24"/>
        </w:rPr>
        <w:t>Cena za předmět koupě</w:t>
      </w:r>
    </w:p>
    <w:p w14:paraId="7C732FDC" w14:textId="77777777" w:rsidR="004063CB" w:rsidRDefault="009478B3">
      <w:pPr>
        <w:numPr>
          <w:ilvl w:val="0"/>
          <w:numId w:val="7"/>
        </w:numPr>
        <w:spacing w:after="40"/>
        <w:ind w:left="357"/>
        <w:rPr>
          <w:rFonts w:asciiTheme="majorHAnsi" w:hAnsiTheme="majorHAnsi" w:cstheme="majorHAnsi"/>
          <w:sz w:val="24"/>
          <w:szCs w:val="24"/>
        </w:rPr>
      </w:pPr>
      <w:r>
        <w:rPr>
          <w:rFonts w:asciiTheme="majorHAnsi" w:hAnsiTheme="majorHAnsi" w:cstheme="majorHAnsi"/>
          <w:sz w:val="24"/>
          <w:szCs w:val="24"/>
        </w:rPr>
        <w:t>Cena za předmět koupě</w:t>
      </w:r>
      <w:r>
        <w:rPr>
          <w:rFonts w:asciiTheme="majorHAnsi" w:hAnsiTheme="majorHAnsi" w:cstheme="majorHAnsi"/>
          <w:color w:val="FF0000"/>
          <w:sz w:val="24"/>
          <w:szCs w:val="24"/>
        </w:rPr>
        <w:t xml:space="preserve"> </w:t>
      </w:r>
      <w:r>
        <w:rPr>
          <w:rFonts w:asciiTheme="majorHAnsi" w:hAnsiTheme="majorHAnsi" w:cstheme="majorHAnsi"/>
          <w:sz w:val="24"/>
          <w:szCs w:val="24"/>
        </w:rPr>
        <w:t xml:space="preserve">je sjednána dohodou smluvních stran a činí </w:t>
      </w:r>
      <w:r>
        <w:rPr>
          <w:rFonts w:asciiTheme="majorHAnsi" w:hAnsiTheme="majorHAnsi" w:cstheme="majorHAnsi"/>
          <w:b/>
          <w:sz w:val="24"/>
          <w:szCs w:val="24"/>
        </w:rPr>
        <w:t>392 000,- Kč bez DPH</w:t>
      </w:r>
      <w:r>
        <w:rPr>
          <w:rFonts w:asciiTheme="majorHAnsi" w:hAnsiTheme="majorHAnsi" w:cstheme="majorHAnsi"/>
          <w:sz w:val="24"/>
          <w:szCs w:val="24"/>
        </w:rPr>
        <w:t xml:space="preserve"> (slovy: tři sta devadesát dva tisíce korun českých).</w:t>
      </w:r>
    </w:p>
    <w:p w14:paraId="69FFFC70" w14:textId="77777777" w:rsidR="004063CB" w:rsidRDefault="009478B3">
      <w:pPr>
        <w:widowControl w:val="0"/>
        <w:numPr>
          <w:ilvl w:val="0"/>
          <w:numId w:val="7"/>
        </w:numPr>
        <w:spacing w:after="120"/>
        <w:ind w:left="357" w:hanging="357"/>
        <w:rPr>
          <w:rFonts w:asciiTheme="majorHAnsi" w:hAnsiTheme="majorHAnsi" w:cstheme="majorHAnsi"/>
          <w:sz w:val="24"/>
          <w:szCs w:val="24"/>
        </w:rPr>
      </w:pPr>
      <w:r>
        <w:rPr>
          <w:rFonts w:asciiTheme="majorHAnsi" w:hAnsiTheme="majorHAnsi" w:cstheme="majorHAnsi"/>
          <w:sz w:val="24"/>
          <w:szCs w:val="24"/>
        </w:rPr>
        <w:t>Prodávající jako plátce DPH připočítává k ceně předmětu koupě daň z přidané hodnoty ve výši 21 %. 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1C8435B9" w14:textId="77777777" w:rsidR="004063CB" w:rsidRDefault="009478B3">
      <w:pPr>
        <w:widowControl w:val="0"/>
        <w:numPr>
          <w:ilvl w:val="0"/>
          <w:numId w:val="7"/>
        </w:numPr>
        <w:rPr>
          <w:rFonts w:asciiTheme="majorHAnsi" w:hAnsiTheme="majorHAnsi" w:cstheme="majorHAnsi"/>
          <w:sz w:val="24"/>
          <w:szCs w:val="24"/>
        </w:rPr>
      </w:pPr>
      <w:r>
        <w:rPr>
          <w:rFonts w:asciiTheme="majorHAnsi" w:hAnsiTheme="majorHAnsi" w:cstheme="majorHAnsi"/>
          <w:sz w:val="24"/>
          <w:szCs w:val="24"/>
        </w:rPr>
        <w:t>Výše uvedená cena je maximální a konečná. Cena zahrnuje veškeré náklady prodávajícího, tj náklady jak za dodání předmětu koupě, tak i za instalaci předmětu koupě, příp. za jiné uvedení všech věcí tvořících předmět koupě do provozu (zprovozněním). Cena rovněž zahrnuje veškeré náklady spojené se zaškolením obsluhy (osob určených kupujícím) ohledně všech věcí tvořících předmět koupě. Všechny uvedené náklady prodávající zohlednil v kupní ceně.</w:t>
      </w:r>
    </w:p>
    <w:p w14:paraId="170DB64D" w14:textId="77777777" w:rsidR="004063CB" w:rsidRDefault="004063CB">
      <w:pPr>
        <w:spacing w:after="120"/>
        <w:ind w:left="357"/>
        <w:rPr>
          <w:rFonts w:asciiTheme="majorHAnsi" w:hAnsiTheme="majorHAnsi" w:cstheme="majorHAnsi"/>
          <w:b/>
          <w:sz w:val="24"/>
          <w:szCs w:val="24"/>
        </w:rPr>
      </w:pPr>
    </w:p>
    <w:p w14:paraId="04177561" w14:textId="77777777" w:rsidR="004063CB" w:rsidRDefault="009478B3">
      <w:pPr>
        <w:jc w:val="center"/>
        <w:rPr>
          <w:rFonts w:asciiTheme="majorHAnsi" w:hAnsiTheme="majorHAnsi" w:cstheme="majorHAnsi"/>
          <w:b/>
          <w:sz w:val="24"/>
          <w:szCs w:val="24"/>
        </w:rPr>
      </w:pPr>
      <w:r>
        <w:rPr>
          <w:rFonts w:asciiTheme="majorHAnsi" w:hAnsiTheme="majorHAnsi" w:cstheme="majorHAnsi"/>
          <w:b/>
          <w:sz w:val="24"/>
          <w:szCs w:val="24"/>
        </w:rPr>
        <w:t>IV.</w:t>
      </w:r>
    </w:p>
    <w:p w14:paraId="12FEAFB5" w14:textId="77777777" w:rsidR="004063CB" w:rsidRDefault="009478B3">
      <w:pPr>
        <w:jc w:val="center"/>
        <w:rPr>
          <w:rFonts w:asciiTheme="majorHAnsi" w:hAnsiTheme="majorHAnsi" w:cstheme="majorHAnsi"/>
          <w:sz w:val="24"/>
          <w:szCs w:val="24"/>
        </w:rPr>
      </w:pPr>
      <w:r>
        <w:rPr>
          <w:rFonts w:asciiTheme="majorHAnsi" w:hAnsiTheme="majorHAnsi" w:cstheme="majorHAnsi"/>
          <w:b/>
          <w:sz w:val="24"/>
          <w:szCs w:val="24"/>
        </w:rPr>
        <w:t>Platební podmínky</w:t>
      </w:r>
    </w:p>
    <w:p w14:paraId="4FA75F56" w14:textId="77777777" w:rsidR="004063CB" w:rsidRDefault="009478B3">
      <w:pPr>
        <w:numPr>
          <w:ilvl w:val="0"/>
          <w:numId w:val="6"/>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Kupující se zavazuje uhradit kupní cenu na základě faktury vystavené prodávajícím, který je oprávněn fakturovat cenu předmětu koupě podle článku III. odst. 1. této smlouvy, a to převodem příslušné kupní ceny na účet prodávajícího uvedený v záhlaví této smlouvy.</w:t>
      </w:r>
    </w:p>
    <w:p w14:paraId="63014300" w14:textId="77777777" w:rsidR="004063CB" w:rsidRDefault="009478B3">
      <w:pPr>
        <w:numPr>
          <w:ilvl w:val="0"/>
          <w:numId w:val="6"/>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Faktura musí mít náležitosti daňového dokladu dle obecně závazných právních předpisů.</w:t>
      </w:r>
      <w:r>
        <w:rPr>
          <w:rFonts w:asciiTheme="majorHAnsi" w:hAnsiTheme="majorHAnsi" w:cstheme="majorHAnsi"/>
          <w:i/>
          <w:color w:val="0000FF"/>
          <w:sz w:val="24"/>
          <w:szCs w:val="24"/>
        </w:rPr>
        <w:t xml:space="preserve">  </w:t>
      </w:r>
      <w:r>
        <w:rPr>
          <w:rFonts w:asciiTheme="majorHAnsi" w:hAnsiTheme="majorHAnsi" w:cstheme="majorHAnsi"/>
          <w:sz w:val="24"/>
          <w:szCs w:val="24"/>
        </w:rPr>
        <w:t xml:space="preserve">Lhůta splatnosti faktury bude 14 dní ode dne doručení faktury kupujícímu, faktura bude </w:t>
      </w:r>
      <w:r>
        <w:rPr>
          <w:rFonts w:asciiTheme="majorHAnsi" w:hAnsiTheme="majorHAnsi" w:cstheme="majorHAnsi"/>
          <w:sz w:val="24"/>
          <w:szCs w:val="24"/>
        </w:rPr>
        <w:lastRenderedPageBreak/>
        <w:t>kupujícímu doručena do datové schránky kupujícího, která je uvedena v záhlaví této smlouvy.</w:t>
      </w:r>
    </w:p>
    <w:p w14:paraId="42745242" w14:textId="77777777" w:rsidR="004063CB" w:rsidRDefault="009478B3">
      <w:pPr>
        <w:numPr>
          <w:ilvl w:val="0"/>
          <w:numId w:val="6"/>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 xml:space="preserve">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w:t>
      </w:r>
    </w:p>
    <w:p w14:paraId="0384801A" w14:textId="77777777" w:rsidR="004063CB" w:rsidRDefault="004063CB">
      <w:pPr>
        <w:jc w:val="center"/>
        <w:rPr>
          <w:rFonts w:asciiTheme="majorHAnsi" w:hAnsiTheme="majorHAnsi" w:cstheme="majorHAnsi"/>
          <w:b/>
          <w:sz w:val="24"/>
          <w:szCs w:val="24"/>
        </w:rPr>
      </w:pPr>
    </w:p>
    <w:p w14:paraId="0D331BEC" w14:textId="77777777" w:rsidR="004063CB" w:rsidRDefault="009478B3">
      <w:pPr>
        <w:jc w:val="center"/>
        <w:rPr>
          <w:rFonts w:asciiTheme="majorHAnsi" w:hAnsiTheme="majorHAnsi" w:cstheme="majorHAnsi"/>
          <w:b/>
          <w:sz w:val="24"/>
          <w:szCs w:val="24"/>
        </w:rPr>
      </w:pPr>
      <w:r>
        <w:rPr>
          <w:rFonts w:asciiTheme="majorHAnsi" w:hAnsiTheme="majorHAnsi" w:cstheme="majorHAnsi"/>
          <w:b/>
          <w:sz w:val="24"/>
          <w:szCs w:val="24"/>
        </w:rPr>
        <w:t>V.</w:t>
      </w:r>
    </w:p>
    <w:p w14:paraId="7CC2E23B" w14:textId="77777777" w:rsidR="004063CB" w:rsidRDefault="009478B3">
      <w:pPr>
        <w:jc w:val="center"/>
        <w:rPr>
          <w:rFonts w:asciiTheme="majorHAnsi" w:hAnsiTheme="majorHAnsi" w:cstheme="majorHAnsi"/>
          <w:sz w:val="24"/>
          <w:szCs w:val="24"/>
        </w:rPr>
      </w:pPr>
      <w:r>
        <w:rPr>
          <w:rFonts w:asciiTheme="majorHAnsi" w:hAnsiTheme="majorHAnsi" w:cstheme="majorHAnsi"/>
          <w:b/>
          <w:sz w:val="24"/>
          <w:szCs w:val="24"/>
        </w:rPr>
        <w:t>Záruka za jakost</w:t>
      </w:r>
    </w:p>
    <w:p w14:paraId="5B6DE5CC" w14:textId="77777777" w:rsidR="004063CB" w:rsidRDefault="009478B3">
      <w:pPr>
        <w:numPr>
          <w:ilvl w:val="0"/>
          <w:numId w:val="5"/>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 xml:space="preserve">Prodávající poskytuje na předmět koupě záruku za jakost v délce </w:t>
      </w:r>
      <w:r>
        <w:rPr>
          <w:rFonts w:asciiTheme="majorHAnsi" w:hAnsiTheme="majorHAnsi" w:cstheme="majorHAnsi"/>
          <w:b/>
          <w:sz w:val="24"/>
          <w:szCs w:val="24"/>
        </w:rPr>
        <w:t>24 měsíců</w:t>
      </w:r>
      <w:r>
        <w:rPr>
          <w:rFonts w:asciiTheme="majorHAnsi" w:hAnsiTheme="majorHAnsi" w:cstheme="majorHAnsi"/>
          <w:sz w:val="24"/>
          <w:szCs w:val="24"/>
        </w:rPr>
        <w:t>.</w:t>
      </w:r>
    </w:p>
    <w:p w14:paraId="2215A066" w14:textId="77777777" w:rsidR="004063CB" w:rsidRDefault="009478B3">
      <w:pPr>
        <w:numPr>
          <w:ilvl w:val="0"/>
          <w:numId w:val="5"/>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 xml:space="preserve">Záruční doba začíná běžet ode dne účinnosti této smlouvy. </w:t>
      </w:r>
    </w:p>
    <w:p w14:paraId="32B72200" w14:textId="77777777" w:rsidR="004063CB" w:rsidRDefault="009478B3">
      <w:pPr>
        <w:numPr>
          <w:ilvl w:val="0"/>
          <w:numId w:val="5"/>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 xml:space="preserve">Zárukou za jakost se prodávající zavazuje, že po celou záruční dobu: </w:t>
      </w:r>
    </w:p>
    <w:p w14:paraId="36A035A3" w14:textId="77777777" w:rsidR="004063CB" w:rsidRDefault="009478B3">
      <w:pPr>
        <w:pStyle w:val="Odstavecseseznamem"/>
        <w:numPr>
          <w:ilvl w:val="0"/>
          <w:numId w:val="8"/>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si předmět koupě příp. jeho jednotlivé části, součásti a prvky zachovají vlastnosti, které si strany ujednaly a to zejm. pokud jde o popis, druh a množství, jakož i jakost, funkčnost, kompatibilitu, chybí-li takové ujednání (třeba i jen v určitém ohledu), pak takové vlastnosti, které kupující očekával s ohledem na povahu předmětu koupě,</w:t>
      </w:r>
    </w:p>
    <w:p w14:paraId="3B368DAD" w14:textId="77777777" w:rsidR="004063CB" w:rsidRDefault="009478B3">
      <w:pPr>
        <w:pStyle w:val="Odstavecseseznamem"/>
        <w:numPr>
          <w:ilvl w:val="0"/>
          <w:numId w:val="8"/>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předmět koupě bude způsobilý k použití pro sjednaný účel, a nebyl-li (třeba jen v některém ohledu) účel sjednán, pak pro účel, pro který se věci obdobné předmětu koupě obvykle užívají, to vše i s ohledem na práva třetích osob, právní předpisy, technické normy nebo kodexy chování daného odvětví, není-li technických norem,</w:t>
      </w:r>
    </w:p>
    <w:p w14:paraId="36E5E90F" w14:textId="77777777" w:rsidR="004063CB" w:rsidRDefault="009478B3">
      <w:pPr>
        <w:pStyle w:val="Odstavecseseznamem"/>
        <w:numPr>
          <w:ilvl w:val="0"/>
          <w:numId w:val="8"/>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 xml:space="preserve">předmět koupě množstvím, jakostí a dalšími vlastnostmi, včetně životnosti, funkčnosti, kompatibility a bezpečnosti odpovídá nejméně obvyklým vlastnostem věcí téhož druhu, které může kupující rozumně očekávat, i s ohledem na veřejná prohlášení učiněná (mj. reklamou nebo označením) prodávajícím nebo jinou osobou v témže smluvním řetězci (zejména výrobcem použitého materiálu, části, součásti či jiného prvku předmětu koupě, subdodavatelem prodávajícího či společností, která je součástí stejného podnikatelského seskupení jako prodávající). </w:t>
      </w:r>
    </w:p>
    <w:p w14:paraId="2D2ABBAB" w14:textId="77777777" w:rsidR="004063CB" w:rsidRDefault="009478B3">
      <w:pPr>
        <w:numPr>
          <w:ilvl w:val="0"/>
          <w:numId w:val="5"/>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Pokud se na předmětu koupě (příp. některé jeho části, součásti či prvku) za trvání záruční doby projeví vada či nedostatek, příp. jiný rozpor s některou vlastností uvedenou výše v odst. 3, dohodly se smluvní strany na tom, že kupujícímu příslušejí následující práva, prostřednictvím nichž prodávající uspokojí kupujícího a z nichž je kupující oprávněn uplatnit právo podle vlastního uvážení:</w:t>
      </w:r>
    </w:p>
    <w:p w14:paraId="5B6E5314" w14:textId="77777777" w:rsidR="004063CB" w:rsidRDefault="009478B3">
      <w:pPr>
        <w:tabs>
          <w:tab w:val="left" w:pos="360"/>
        </w:tabs>
        <w:spacing w:after="120"/>
        <w:ind w:left="360"/>
        <w:rPr>
          <w:rFonts w:asciiTheme="majorHAnsi" w:hAnsiTheme="majorHAnsi" w:cstheme="majorHAnsi"/>
          <w:sz w:val="24"/>
          <w:szCs w:val="24"/>
        </w:rPr>
      </w:pPr>
      <w:r>
        <w:rPr>
          <w:rFonts w:asciiTheme="majorHAnsi" w:hAnsiTheme="majorHAnsi" w:cstheme="majorHAnsi"/>
          <w:sz w:val="24"/>
          <w:szCs w:val="24"/>
        </w:rPr>
        <w:t>a)</w:t>
      </w:r>
      <w:r>
        <w:rPr>
          <w:rFonts w:asciiTheme="majorHAnsi" w:hAnsiTheme="majorHAnsi" w:cstheme="majorHAnsi"/>
          <w:sz w:val="24"/>
          <w:szCs w:val="24"/>
        </w:rPr>
        <w:tab/>
        <w:t xml:space="preserve">právo na odstranění vady opravou předmětu koupě, </w:t>
      </w:r>
    </w:p>
    <w:p w14:paraId="32761CCE" w14:textId="77777777" w:rsidR="004063CB" w:rsidRDefault="009478B3">
      <w:pPr>
        <w:tabs>
          <w:tab w:val="left" w:pos="360"/>
        </w:tabs>
        <w:spacing w:after="120"/>
        <w:ind w:left="360"/>
        <w:rPr>
          <w:rFonts w:asciiTheme="majorHAnsi" w:hAnsiTheme="majorHAnsi" w:cstheme="majorHAnsi"/>
          <w:sz w:val="24"/>
          <w:szCs w:val="24"/>
        </w:rPr>
      </w:pPr>
      <w:r>
        <w:rPr>
          <w:rFonts w:asciiTheme="majorHAnsi" w:hAnsiTheme="majorHAnsi" w:cstheme="majorHAnsi"/>
          <w:sz w:val="24"/>
          <w:szCs w:val="24"/>
        </w:rPr>
        <w:t>b)</w:t>
      </w:r>
      <w:r>
        <w:rPr>
          <w:rFonts w:asciiTheme="majorHAnsi" w:hAnsiTheme="majorHAnsi" w:cstheme="majorHAnsi"/>
          <w:sz w:val="24"/>
          <w:szCs w:val="24"/>
        </w:rPr>
        <w:tab/>
        <w:t>právo na odstranění vady formou dodání nové věci bez vad, pokud to není vzhledem k povaze vady nepřiměřené; pokud se vada týká pouze součásti věci, má kupující právo požadovat jen výměnu součásti. Pokud by dodání nové věci nebylo možné, má kupující právo od smlouvy odstoupit.</w:t>
      </w:r>
    </w:p>
    <w:p w14:paraId="783BCBF2" w14:textId="77777777" w:rsidR="004063CB" w:rsidRDefault="009478B3">
      <w:pPr>
        <w:tabs>
          <w:tab w:val="left" w:pos="360"/>
        </w:tabs>
        <w:spacing w:after="120"/>
        <w:ind w:left="360"/>
        <w:rPr>
          <w:rFonts w:asciiTheme="majorHAnsi" w:hAnsiTheme="majorHAnsi" w:cstheme="majorHAnsi"/>
          <w:sz w:val="24"/>
          <w:szCs w:val="24"/>
        </w:rPr>
      </w:pPr>
      <w:r>
        <w:rPr>
          <w:rFonts w:asciiTheme="majorHAnsi" w:hAnsiTheme="majorHAnsi" w:cstheme="majorHAnsi"/>
          <w:sz w:val="24"/>
          <w:szCs w:val="24"/>
        </w:rPr>
        <w:t>c)</w:t>
      </w:r>
      <w:r>
        <w:rPr>
          <w:rFonts w:asciiTheme="majorHAnsi" w:hAnsiTheme="majorHAnsi" w:cstheme="majorHAnsi"/>
          <w:sz w:val="24"/>
          <w:szCs w:val="24"/>
        </w:rPr>
        <w:tab/>
        <w:t>právo na přiměřenou slevu z kupní ceny.</w:t>
      </w:r>
    </w:p>
    <w:p w14:paraId="290BFD33" w14:textId="77777777" w:rsidR="004063CB" w:rsidRDefault="009478B3">
      <w:pPr>
        <w:tabs>
          <w:tab w:val="left" w:pos="360"/>
        </w:tabs>
        <w:spacing w:after="120"/>
        <w:ind w:left="360"/>
        <w:rPr>
          <w:rFonts w:asciiTheme="majorHAnsi" w:hAnsiTheme="majorHAnsi" w:cstheme="majorHAnsi"/>
          <w:sz w:val="24"/>
          <w:szCs w:val="24"/>
        </w:rPr>
      </w:pPr>
      <w:r>
        <w:rPr>
          <w:rFonts w:asciiTheme="majorHAnsi" w:hAnsiTheme="majorHAnsi" w:cstheme="majorHAnsi"/>
          <w:sz w:val="24"/>
          <w:szCs w:val="24"/>
        </w:rPr>
        <w:t xml:space="preserve">Neodstraní-li prodávající vadu včas postupem podle písm. a) nebo b) nebo vadu odstranit odmítne, má kupující právo (bez ohledu na dříve zvolené právo a na místo již zvoleného práva) požadovat slevu z kupní ceny, anebo může od smlouvy odstoupit. </w:t>
      </w:r>
    </w:p>
    <w:p w14:paraId="4BFD51C9" w14:textId="77777777" w:rsidR="004063CB" w:rsidRDefault="009478B3">
      <w:pPr>
        <w:numPr>
          <w:ilvl w:val="0"/>
          <w:numId w:val="5"/>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 xml:space="preserve">Veškeré náklady na odstraňování vad předmětu koupě v záruční době, zejména např. náklady na dopravu vadných částí předmětu koupě do místa, kde bude prováděna </w:t>
      </w:r>
      <w:r>
        <w:rPr>
          <w:rFonts w:asciiTheme="majorHAnsi" w:hAnsiTheme="majorHAnsi" w:cstheme="majorHAnsi"/>
          <w:sz w:val="24"/>
          <w:szCs w:val="24"/>
        </w:rPr>
        <w:lastRenderedPageBreak/>
        <w:t>oprava, náklady na odstranění vady, případně jiné náklady související s vadou na předmětu koupě v průběhu záruční doby nese prodávající.</w:t>
      </w:r>
    </w:p>
    <w:p w14:paraId="50377811" w14:textId="77777777" w:rsidR="004063CB" w:rsidRDefault="009478B3">
      <w:pPr>
        <w:numPr>
          <w:ilvl w:val="0"/>
          <w:numId w:val="5"/>
        </w:numPr>
        <w:tabs>
          <w:tab w:val="left" w:pos="360"/>
        </w:tabs>
        <w:spacing w:after="120"/>
        <w:rPr>
          <w:rFonts w:asciiTheme="majorHAnsi" w:hAnsiTheme="majorHAnsi" w:cstheme="majorHAnsi"/>
          <w:sz w:val="24"/>
          <w:szCs w:val="24"/>
        </w:rPr>
      </w:pPr>
      <w:r>
        <w:rPr>
          <w:rFonts w:asciiTheme="majorHAnsi" w:hAnsiTheme="majorHAnsi" w:cstheme="majorHAnsi"/>
          <w:sz w:val="24"/>
          <w:szCs w:val="24"/>
        </w:rPr>
        <w:t>Prodávající se zavazuje, že kupujícímu, současně s náklady na odstranění vady, uhradí taktéž veškeré náklady spojené s uplatněním odpovědnosti za vady v záruční době.</w:t>
      </w:r>
    </w:p>
    <w:p w14:paraId="7B05FB2A" w14:textId="77777777" w:rsidR="004063CB" w:rsidRDefault="009478B3">
      <w:pPr>
        <w:numPr>
          <w:ilvl w:val="0"/>
          <w:numId w:val="5"/>
        </w:numPr>
        <w:spacing w:after="120"/>
        <w:rPr>
          <w:rFonts w:asciiTheme="majorHAnsi" w:hAnsiTheme="majorHAnsi" w:cstheme="majorHAnsi"/>
          <w:sz w:val="24"/>
          <w:szCs w:val="24"/>
        </w:rPr>
      </w:pPr>
      <w:r>
        <w:rPr>
          <w:rFonts w:asciiTheme="majorHAnsi" w:hAnsiTheme="majorHAnsi" w:cstheme="majorHAnsi"/>
          <w:sz w:val="24"/>
          <w:szCs w:val="24"/>
        </w:rPr>
        <w:t>Kupující je povinen nahlásit (oznámit) prodávajícímu zjištěné vady včas a písemně a uvést přibližnou specifikaci závady. Pokud bude kupující požadovat odstranění vady prodávajícím, zavazuje se prodávající započít s odstraňováním nahlášených vad bez zbytečného odkladu a bez zbytečného odkladu tyto odstranit. Nedohodnou-li se smluvní strany jinak, je prodávající povinen odstranit vadu nejpozději do 7 dnů ode dne prokazatelného přijetí oznámení vady od kupujícího. Prodávající kupujícímu bezprostředně po přijetí oznámení vady písemně potvrdí přijetí ohlášené vady, jakož i kupujícímu oznámí způsob provedení opravy a dobu jejího trvání.</w:t>
      </w:r>
    </w:p>
    <w:p w14:paraId="2F81760A" w14:textId="77777777" w:rsidR="004063CB" w:rsidRDefault="009478B3">
      <w:pPr>
        <w:numPr>
          <w:ilvl w:val="0"/>
          <w:numId w:val="5"/>
        </w:numPr>
        <w:spacing w:after="120"/>
        <w:rPr>
          <w:rFonts w:asciiTheme="majorHAnsi" w:hAnsiTheme="majorHAnsi" w:cstheme="majorHAnsi"/>
          <w:sz w:val="24"/>
          <w:szCs w:val="24"/>
        </w:rPr>
      </w:pPr>
      <w:r>
        <w:rPr>
          <w:rFonts w:asciiTheme="majorHAnsi" w:hAnsiTheme="majorHAnsi" w:cstheme="majorHAnsi"/>
          <w:sz w:val="24"/>
          <w:szCs w:val="24"/>
        </w:rPr>
        <w:t>V případě, že kupující bude požadovat odstranění vady prodávajícím a prodávající nezačne s odstraňováním nahlášených vad bez zbytečného odkladu, nebo tyto nejpozději ve lhůtě dle odst. 7 tohoto článku neodstraní, je kupující oprávněn odstranit tyto vady sám nebo prostřednictvím třetích osob, a to na náklady prodávajícího. Právo ze záruky za jakost tímto není dotčeno.</w:t>
      </w:r>
    </w:p>
    <w:p w14:paraId="149A3A2C" w14:textId="77777777" w:rsidR="004063CB" w:rsidRDefault="009478B3">
      <w:pPr>
        <w:numPr>
          <w:ilvl w:val="0"/>
          <w:numId w:val="5"/>
        </w:numPr>
        <w:tabs>
          <w:tab w:val="left" w:pos="360"/>
        </w:tabs>
        <w:spacing w:after="120"/>
        <w:ind w:left="357" w:hanging="357"/>
        <w:jc w:val="left"/>
        <w:rPr>
          <w:rFonts w:asciiTheme="majorHAnsi" w:hAnsiTheme="majorHAnsi" w:cstheme="majorHAnsi"/>
          <w:sz w:val="24"/>
          <w:szCs w:val="24"/>
        </w:rPr>
      </w:pPr>
      <w:r>
        <w:rPr>
          <w:rFonts w:asciiTheme="majorHAnsi" w:hAnsiTheme="majorHAnsi" w:cstheme="majorHAnsi"/>
          <w:sz w:val="24"/>
          <w:szCs w:val="24"/>
        </w:rPr>
        <w:t xml:space="preserve">V průběhu záruční doby je odstranění reklamovaných vad bezplatné, o servisním zásahu bude vystaven protokol. </w:t>
      </w:r>
    </w:p>
    <w:p w14:paraId="7BB669F8" w14:textId="77777777" w:rsidR="004063CB" w:rsidRDefault="009478B3">
      <w:pPr>
        <w:pStyle w:val="Odstavecseseznamem"/>
        <w:numPr>
          <w:ilvl w:val="0"/>
          <w:numId w:val="5"/>
        </w:numPr>
        <w:rPr>
          <w:rFonts w:asciiTheme="majorHAnsi" w:hAnsiTheme="majorHAnsi" w:cstheme="majorHAnsi"/>
          <w:sz w:val="24"/>
          <w:szCs w:val="24"/>
        </w:rPr>
      </w:pPr>
      <w:r>
        <w:rPr>
          <w:rFonts w:asciiTheme="majorHAnsi" w:hAnsiTheme="majorHAnsi" w:cstheme="majorHAnsi"/>
          <w:sz w:val="24"/>
          <w:szCs w:val="24"/>
        </w:rPr>
        <w:t xml:space="preserve">V případě, že kupující po uplynutí záruční doby vznese na prodávajícího objednávku na provedení úkonu servisu (opravy, údržby, úpravy apod.) předmětu koupě, zavazuje se prodávající provedení požadovaných úkonů servisu zajistit za dále uvedených podmínek, a to po celou dobu životnosti každé věci, která tvoří předmět koupě. Servisní úkony budou provedeny za ceny obvyklé ke dni zaslání objednávky kupujícího prodávajícímu s tím, že kupujícímu nebudou účtovány žádné přirážky např. za expresní vyřízení objednávky, za zajištění provedení pozáručního servisu jinou osobou apod. </w:t>
      </w:r>
    </w:p>
    <w:p w14:paraId="200C53F2" w14:textId="77777777" w:rsidR="004063CB" w:rsidRDefault="004063CB">
      <w:pPr>
        <w:jc w:val="center"/>
        <w:rPr>
          <w:rFonts w:asciiTheme="majorHAnsi" w:hAnsiTheme="majorHAnsi" w:cstheme="majorHAnsi"/>
          <w:b/>
          <w:sz w:val="24"/>
          <w:szCs w:val="24"/>
        </w:rPr>
      </w:pPr>
    </w:p>
    <w:p w14:paraId="13FD2057" w14:textId="77777777" w:rsidR="004063CB" w:rsidRDefault="009478B3">
      <w:pPr>
        <w:jc w:val="center"/>
        <w:rPr>
          <w:rFonts w:asciiTheme="majorHAnsi" w:hAnsiTheme="majorHAnsi" w:cstheme="majorHAnsi"/>
          <w:b/>
          <w:sz w:val="24"/>
          <w:szCs w:val="24"/>
        </w:rPr>
      </w:pPr>
      <w:r>
        <w:rPr>
          <w:rFonts w:asciiTheme="majorHAnsi" w:hAnsiTheme="majorHAnsi" w:cstheme="majorHAnsi"/>
          <w:b/>
          <w:sz w:val="24"/>
          <w:szCs w:val="24"/>
        </w:rPr>
        <w:t>VI.</w:t>
      </w:r>
    </w:p>
    <w:p w14:paraId="70CE70A3" w14:textId="77777777" w:rsidR="004063CB" w:rsidRDefault="009478B3">
      <w:pPr>
        <w:jc w:val="center"/>
        <w:rPr>
          <w:rFonts w:asciiTheme="majorHAnsi" w:hAnsiTheme="majorHAnsi" w:cstheme="majorHAnsi"/>
          <w:sz w:val="24"/>
          <w:szCs w:val="24"/>
        </w:rPr>
      </w:pPr>
      <w:r>
        <w:rPr>
          <w:rFonts w:asciiTheme="majorHAnsi" w:hAnsiTheme="majorHAnsi" w:cstheme="majorHAnsi"/>
          <w:b/>
          <w:sz w:val="24"/>
          <w:szCs w:val="24"/>
        </w:rPr>
        <w:t>Smluvní sankce</w:t>
      </w:r>
    </w:p>
    <w:p w14:paraId="3AC3FE8C" w14:textId="77777777" w:rsidR="004063CB" w:rsidRDefault="009478B3">
      <w:pPr>
        <w:numPr>
          <w:ilvl w:val="0"/>
          <w:numId w:val="3"/>
        </w:numPr>
        <w:spacing w:after="120"/>
        <w:rPr>
          <w:rFonts w:asciiTheme="majorHAnsi" w:hAnsiTheme="majorHAnsi" w:cstheme="majorHAnsi"/>
          <w:sz w:val="24"/>
          <w:szCs w:val="24"/>
        </w:rPr>
      </w:pPr>
      <w:r>
        <w:rPr>
          <w:rFonts w:asciiTheme="majorHAnsi" w:hAnsiTheme="majorHAnsi" w:cstheme="majorHAnsi"/>
          <w:sz w:val="24"/>
          <w:szCs w:val="24"/>
        </w:rPr>
        <w:t>Prodávající se zavazuje zaplatit kupujícímu smluvní pokutu v případě, že prodávající nedodrží termín odstranění vad zjištěných v záruční době, který je uveden v článku V. odst. 7 této smlouvy, a to ve výši 1.000,- Kč za každý i započatý den prodlení. Tato sankce se neuplatní, dojde-li mezi smluvními stranami k dohodě podle článku V odst. 7 této smlouvy.</w:t>
      </w:r>
    </w:p>
    <w:p w14:paraId="0C0918E7" w14:textId="77777777" w:rsidR="004063CB" w:rsidRDefault="009478B3">
      <w:pPr>
        <w:numPr>
          <w:ilvl w:val="0"/>
          <w:numId w:val="3"/>
        </w:numPr>
        <w:spacing w:after="120"/>
        <w:rPr>
          <w:rFonts w:asciiTheme="majorHAnsi" w:hAnsiTheme="majorHAnsi" w:cstheme="majorHAnsi"/>
          <w:sz w:val="24"/>
          <w:szCs w:val="24"/>
        </w:rPr>
      </w:pPr>
      <w:r>
        <w:rPr>
          <w:rFonts w:asciiTheme="majorHAnsi" w:hAnsiTheme="majorHAnsi" w:cstheme="majorHAnsi"/>
          <w:sz w:val="24"/>
          <w:szCs w:val="24"/>
        </w:rPr>
        <w:t>Smluvní pokutou není dotčen nárok na náhradu škody. Vedle zaplacení smluvní pokuty, která je specifikována v předchozím odstavci, je prodávající rovněž povinen nahradit  kupujícímu škodu, která mu vznikla v důsledku porušení povinnosti, jejíž splnění bylo zajištěno smluvní pokutou.</w:t>
      </w:r>
      <w:r>
        <w:t xml:space="preserve"> </w:t>
      </w:r>
      <w:r>
        <w:rPr>
          <w:rFonts w:asciiTheme="majorHAnsi" w:hAnsiTheme="majorHAnsi" w:cstheme="majorHAnsi"/>
          <w:sz w:val="24"/>
          <w:szCs w:val="24"/>
        </w:rPr>
        <w:t>Kupující má právo na náhradu škody, která mu vznikla z porušení povinnosti, ke kterému se smluvní pokuta vztahuje, a to v plné výši (bez jakéhokoliv omezení). Smluvní strany se dohodly, že ustanovení § 2050 občanského zákoníku se nepoužije.</w:t>
      </w:r>
    </w:p>
    <w:p w14:paraId="540D19CD" w14:textId="77777777" w:rsidR="004063CB" w:rsidRDefault="009478B3">
      <w:pPr>
        <w:numPr>
          <w:ilvl w:val="0"/>
          <w:numId w:val="3"/>
        </w:numPr>
        <w:spacing w:after="120"/>
        <w:rPr>
          <w:rFonts w:asciiTheme="majorHAnsi" w:hAnsiTheme="majorHAnsi" w:cstheme="majorHAnsi"/>
          <w:sz w:val="24"/>
          <w:szCs w:val="24"/>
        </w:rPr>
      </w:pPr>
      <w:r>
        <w:rPr>
          <w:rFonts w:asciiTheme="majorHAnsi" w:hAnsiTheme="majorHAnsi" w:cstheme="majorHAnsi"/>
          <w:sz w:val="24"/>
          <w:szCs w:val="24"/>
        </w:rPr>
        <w:t xml:space="preserve">Pro případ porušení povinnosti prodávajícího zajistit provedení požadovaných úkonů servisu po uplynutí záruční doby za podmínek uvedených v čl. V. odst. 10 této smlouvy (podmínkami se rozumí provedení servisních úkonů na území České republiky, za obvyklé </w:t>
      </w:r>
      <w:r>
        <w:rPr>
          <w:rFonts w:asciiTheme="majorHAnsi" w:hAnsiTheme="majorHAnsi" w:cstheme="majorHAnsi"/>
          <w:sz w:val="24"/>
          <w:szCs w:val="24"/>
        </w:rPr>
        <w:lastRenderedPageBreak/>
        <w:t>ceny a dodržení lhůt pro započetí a dokončení servisních úkonů) sjednaly strany smluvní pokutu v neprospěch prodávajícího ve výši 10.000 Kč pro případ každého servisního úkonu, u kterého nebyla dodržena některá z takto sjednaných podmínek.</w:t>
      </w:r>
    </w:p>
    <w:p w14:paraId="15A3BD0B" w14:textId="77777777" w:rsidR="004063CB" w:rsidRDefault="009478B3">
      <w:pPr>
        <w:numPr>
          <w:ilvl w:val="0"/>
          <w:numId w:val="3"/>
        </w:numPr>
        <w:spacing w:after="120"/>
        <w:rPr>
          <w:rFonts w:asciiTheme="majorHAnsi" w:hAnsiTheme="majorHAnsi" w:cstheme="majorHAnsi"/>
          <w:sz w:val="24"/>
          <w:szCs w:val="24"/>
        </w:rPr>
      </w:pPr>
      <w:r>
        <w:rPr>
          <w:rFonts w:asciiTheme="majorHAnsi" w:hAnsiTheme="majorHAnsi" w:cstheme="majorHAnsi"/>
          <w:sz w:val="24"/>
          <w:szCs w:val="24"/>
        </w:rPr>
        <w:t xml:space="preserve">V případě prodlení s platbou faktury za dodání předmětu koupě uhradí kupující prodávajícímu smluvní pokutu ve výši 0,05 % z dlužné částky za každý den prodlení. </w:t>
      </w:r>
    </w:p>
    <w:p w14:paraId="4598143B" w14:textId="77777777" w:rsidR="004063CB" w:rsidRDefault="009478B3">
      <w:pPr>
        <w:numPr>
          <w:ilvl w:val="0"/>
          <w:numId w:val="3"/>
        </w:numPr>
        <w:spacing w:after="120"/>
        <w:rPr>
          <w:rFonts w:asciiTheme="majorHAnsi" w:hAnsiTheme="majorHAnsi" w:cstheme="majorHAnsi"/>
          <w:sz w:val="24"/>
          <w:szCs w:val="24"/>
        </w:rPr>
      </w:pPr>
      <w:r>
        <w:rPr>
          <w:rFonts w:asciiTheme="majorHAnsi" w:hAnsiTheme="majorHAnsi" w:cstheme="majorHAnsi"/>
          <w:sz w:val="24"/>
          <w:szCs w:val="24"/>
        </w:rPr>
        <w:t>Smluvní pokuta bude uhrazena na základě faktury vystavené příslušnou smluvní stranou. Splatnost této faktury je 21 dní od jejího doručení příslušné smluvní straně.</w:t>
      </w:r>
    </w:p>
    <w:p w14:paraId="764CEEFA" w14:textId="77777777" w:rsidR="004063CB" w:rsidRDefault="009478B3">
      <w:pPr>
        <w:numPr>
          <w:ilvl w:val="0"/>
          <w:numId w:val="3"/>
        </w:numPr>
        <w:spacing w:after="120"/>
        <w:ind w:left="357" w:hanging="357"/>
        <w:rPr>
          <w:rFonts w:asciiTheme="majorHAnsi" w:hAnsiTheme="majorHAnsi" w:cstheme="majorHAnsi"/>
          <w:sz w:val="24"/>
          <w:szCs w:val="24"/>
        </w:rPr>
      </w:pPr>
      <w:r>
        <w:rPr>
          <w:rFonts w:asciiTheme="majorHAnsi" w:hAnsiTheme="majorHAnsi" w:cstheme="majorHAnsi"/>
          <w:sz w:val="24"/>
          <w:szCs w:val="24"/>
        </w:rPr>
        <w:t xml:space="preserve">Smluvní strany prohlašují, že sjednaná výše smluvních pokut je přiměřená významu zajištěné právní povinnosti. </w:t>
      </w:r>
    </w:p>
    <w:p w14:paraId="0078DAF8" w14:textId="77777777" w:rsidR="004063CB" w:rsidRDefault="009478B3">
      <w:pPr>
        <w:numPr>
          <w:ilvl w:val="0"/>
          <w:numId w:val="3"/>
        </w:numPr>
        <w:spacing w:after="120"/>
        <w:rPr>
          <w:rFonts w:asciiTheme="majorHAnsi" w:hAnsiTheme="majorHAnsi" w:cstheme="majorHAnsi"/>
          <w:sz w:val="24"/>
          <w:szCs w:val="24"/>
        </w:rPr>
      </w:pPr>
      <w:r>
        <w:rPr>
          <w:rFonts w:asciiTheme="majorHAnsi" w:hAnsiTheme="majorHAnsi" w:cstheme="majorHAnsi"/>
          <w:sz w:val="24"/>
          <w:szCs w:val="24"/>
        </w:rPr>
        <w:t xml:space="preserve"> Případné odstoupení od smlouvy se nedotýká nároku na smluvní pokutu.</w:t>
      </w:r>
    </w:p>
    <w:p w14:paraId="3775102B" w14:textId="77777777" w:rsidR="004063CB" w:rsidRDefault="004063CB">
      <w:pPr>
        <w:rPr>
          <w:rFonts w:asciiTheme="majorHAnsi" w:hAnsiTheme="majorHAnsi" w:cstheme="majorHAnsi"/>
          <w:b/>
          <w:sz w:val="24"/>
          <w:szCs w:val="24"/>
        </w:rPr>
      </w:pPr>
    </w:p>
    <w:p w14:paraId="20FA24AE" w14:textId="77777777" w:rsidR="004063CB" w:rsidRDefault="009478B3">
      <w:pPr>
        <w:jc w:val="center"/>
        <w:rPr>
          <w:rFonts w:asciiTheme="majorHAnsi" w:hAnsiTheme="majorHAnsi" w:cstheme="majorHAnsi"/>
          <w:b/>
          <w:sz w:val="24"/>
          <w:szCs w:val="24"/>
        </w:rPr>
      </w:pPr>
      <w:r>
        <w:rPr>
          <w:rFonts w:asciiTheme="majorHAnsi" w:hAnsiTheme="majorHAnsi" w:cstheme="majorHAnsi"/>
          <w:b/>
          <w:sz w:val="24"/>
          <w:szCs w:val="24"/>
        </w:rPr>
        <w:t>VIII.</w:t>
      </w:r>
    </w:p>
    <w:p w14:paraId="375DEB19" w14:textId="77777777" w:rsidR="004063CB" w:rsidRDefault="009478B3">
      <w:pPr>
        <w:jc w:val="center"/>
        <w:rPr>
          <w:rFonts w:asciiTheme="majorHAnsi" w:hAnsiTheme="majorHAnsi" w:cstheme="majorHAnsi"/>
          <w:sz w:val="24"/>
          <w:szCs w:val="24"/>
        </w:rPr>
      </w:pPr>
      <w:r>
        <w:rPr>
          <w:rFonts w:asciiTheme="majorHAnsi" w:hAnsiTheme="majorHAnsi" w:cstheme="majorHAnsi"/>
          <w:b/>
          <w:sz w:val="24"/>
          <w:szCs w:val="24"/>
        </w:rPr>
        <w:t>Závěrečná ujednání</w:t>
      </w:r>
    </w:p>
    <w:p w14:paraId="2910E74A"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 xml:space="preserve">Smluvní strany prohlašují, že na tuto smlouvu se mj. vztahuje zákon č. 340/2015 Sb., o zvláštních podmínkách účinnosti některých smluv, uveřejňování těchto smluv a o registru smluv, a kupující je dle § 2 cit. zákona subjektem, jehož smlouvy se povinně zveřejňují prostřednictvím registru smluv. </w:t>
      </w:r>
    </w:p>
    <w:p w14:paraId="0885C71F"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 xml:space="preserve">Smlouva vstupuje v platnost dnem podpisu obou smluvních stran a účinnosti nabývá dnem uveřejnění v registru smluv. </w:t>
      </w:r>
    </w:p>
    <w:p w14:paraId="0F349D72"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Smlouva je vyhotovena ve 3 stejnopisech, z nichž kupující obdrží dvě a prodávající jedno vyhotovení.</w:t>
      </w:r>
    </w:p>
    <w:p w14:paraId="7088E631"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Smluvní strany sjednávají, že měnit nebo doplňovat text této smlouvy je možné pouze formou písemných dodatků podepsaných oběma smluvními stranami. Možnost měnit smlouvu jinou formou smluvní strany vylučují.</w:t>
      </w:r>
    </w:p>
    <w:p w14:paraId="4EF3E674" w14:textId="77777777" w:rsidR="004063CB" w:rsidRDefault="009478B3">
      <w:pPr>
        <w:pStyle w:val="Odstavecseseznamem"/>
        <w:numPr>
          <w:ilvl w:val="0"/>
          <w:numId w:val="2"/>
        </w:numPr>
        <w:ind w:left="426" w:hanging="426"/>
        <w:rPr>
          <w:rFonts w:asciiTheme="majorHAnsi" w:hAnsiTheme="majorHAnsi" w:cstheme="majorHAnsi"/>
          <w:sz w:val="24"/>
          <w:szCs w:val="24"/>
        </w:rPr>
      </w:pPr>
      <w:r>
        <w:rPr>
          <w:rFonts w:asciiTheme="majorHAnsi" w:hAnsiTheme="majorHAnsi" w:cstheme="majorHAnsi"/>
          <w:sz w:val="24"/>
          <w:szCs w:val="24"/>
        </w:rPr>
        <w:t>Smluvní strany</w:t>
      </w:r>
      <w:r>
        <w:t xml:space="preserve"> </w:t>
      </w:r>
      <w:r>
        <w:rPr>
          <w:rFonts w:asciiTheme="majorHAnsi" w:hAnsiTheme="majorHAnsi" w:cstheme="majorHAnsi"/>
          <w:sz w:val="24"/>
          <w:szCs w:val="24"/>
        </w:rPr>
        <w:t>dohodou vylučují možnost aplikace ustanovení § 1740 odst. 3 věta první občanského zákoníku (vylučuje se možnost přijetí nabídky s dodatkem nebo odchylkou, a to při uzavírání této smlouvy i případných pozdějších dodatků).</w:t>
      </w:r>
    </w:p>
    <w:p w14:paraId="7DDCC555" w14:textId="77777777" w:rsidR="004063CB" w:rsidRDefault="004063CB">
      <w:pPr>
        <w:pStyle w:val="Odstavecseseznamem"/>
        <w:ind w:left="426"/>
        <w:rPr>
          <w:rFonts w:asciiTheme="majorHAnsi" w:hAnsiTheme="majorHAnsi" w:cstheme="majorHAnsi"/>
          <w:sz w:val="24"/>
          <w:szCs w:val="24"/>
        </w:rPr>
      </w:pPr>
    </w:p>
    <w:p w14:paraId="198B3BE0"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Prodávající není oprávněn postoupit práva a povinnosti vyplývající z této smlouvy na třetí osobu bez předchozího písemného souhlasu kupujícího.</w:t>
      </w:r>
    </w:p>
    <w:p w14:paraId="0D84CCBB"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Plní-li  smluvní strana cokoli nad rámec svých povinností dle této smlouvy, nezakládá tato skutečnost zavedenou praxi stran ani nárok prodávajícího na jakékoliv plnění ze strany kupujícího nad rámec této smlouvy.</w:t>
      </w:r>
    </w:p>
    <w:p w14:paraId="3AAED8EE"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V případě, že jedno nebo více ustanovení této smlouvy bude považováno za neplatné, nezákonné nebo nevynutitelné, nebude se taková neplatnost, nezákonnost nebo nevynutitelnost dotýkat jejích ostatních ustanovení, která budou vykládána tak, jako kdyby neplatná, nezákonná nebo nevynutitelná ustanovení neexistovala, a tak, aby byl zachován jejich smysl a principy. V takovém případě se smluvní strany zavazují v rámci svého právního vztahu vadné ustanovení neodkladně nahradit ustanovením platným a vynutitelným, a to tak, aby byl co nejlépe zachován smysl a význam původního ustanovení.</w:t>
      </w:r>
    </w:p>
    <w:p w14:paraId="60C508BD" w14:textId="77777777" w:rsidR="004063CB" w:rsidRDefault="009478B3">
      <w:pPr>
        <w:pStyle w:val="Odstavecseseznamem"/>
        <w:numPr>
          <w:ilvl w:val="0"/>
          <w:numId w:val="2"/>
        </w:numPr>
        <w:ind w:left="426" w:hanging="426"/>
        <w:rPr>
          <w:rFonts w:asciiTheme="majorHAnsi" w:hAnsiTheme="majorHAnsi" w:cstheme="majorHAnsi"/>
          <w:sz w:val="24"/>
          <w:szCs w:val="24"/>
        </w:rPr>
      </w:pPr>
      <w:r>
        <w:rPr>
          <w:rFonts w:asciiTheme="majorHAnsi" w:hAnsiTheme="majorHAnsi" w:cstheme="majorHAnsi"/>
          <w:sz w:val="24"/>
          <w:szCs w:val="24"/>
        </w:rPr>
        <w:lastRenderedPageBreak/>
        <w:t>Smluvní strany se tímto s odvoláním na § 89a zákona č. 99/1963 Sb., občanský soudní řád, v platném znění, dohodly, že místně příslušným soudem k řešení případných sporů vyplývajících z této smlouvy, je obecný soud kupujícího.</w:t>
      </w:r>
    </w:p>
    <w:p w14:paraId="01ED122E" w14:textId="77777777" w:rsidR="004063CB" w:rsidRDefault="004063CB">
      <w:pPr>
        <w:pStyle w:val="Odstavecseseznamem"/>
        <w:ind w:left="426"/>
        <w:rPr>
          <w:rFonts w:asciiTheme="majorHAnsi" w:hAnsiTheme="majorHAnsi" w:cstheme="majorHAnsi"/>
          <w:sz w:val="24"/>
          <w:szCs w:val="24"/>
        </w:rPr>
      </w:pPr>
    </w:p>
    <w:p w14:paraId="7EDF282D"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 xml:space="preserve">Prodávající potvrzuje, že poskytnuté osobní údaje uvedené v této smlouvě jsou přesné a že se jedná o dobrovolné poskytnutí osobních údajů. Prodávající bere na vědomí, že kupující je oprávněn zpracovávat osobní údaje poskytnuté prodávajícím uvedené v této smlouvě za podmínek dle zákona č. 110/2019 Sb., o zpracování osobních údajů, ve znění pozdějších předpisů. </w:t>
      </w:r>
    </w:p>
    <w:p w14:paraId="521552C4" w14:textId="77777777" w:rsidR="004063CB" w:rsidRDefault="009478B3">
      <w:pPr>
        <w:numPr>
          <w:ilvl w:val="0"/>
          <w:numId w:val="2"/>
        </w:numPr>
        <w:tabs>
          <w:tab w:val="left" w:pos="426"/>
        </w:tabs>
        <w:spacing w:after="120"/>
        <w:ind w:left="426" w:hanging="426"/>
        <w:rPr>
          <w:rFonts w:asciiTheme="majorHAnsi" w:hAnsiTheme="majorHAnsi" w:cstheme="majorHAnsi"/>
          <w:strike/>
          <w:sz w:val="24"/>
          <w:szCs w:val="24"/>
        </w:rPr>
      </w:pPr>
      <w:r>
        <w:rPr>
          <w:rFonts w:asciiTheme="majorHAnsi" w:hAnsiTheme="majorHAnsi" w:cstheme="majorHAnsi"/>
          <w:sz w:val="24"/>
          <w:szCs w:val="24"/>
        </w:rPr>
        <w:t xml:space="preserve">Prodávající souhlasí s tím, aby kupující uveřejnil tuto smlouvu včetně všech příloh, a to i způsobem umožňujícím dálkový přístup (prostřednictvím internetu). </w:t>
      </w:r>
    </w:p>
    <w:p w14:paraId="171502E5"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color w:val="000000"/>
          <w:sz w:val="24"/>
          <w:szCs w:val="24"/>
        </w:rPr>
        <w:t xml:space="preserve">Smluvní strany prohlašují, že smlouva neobsahuje žádná obchodní tajemství a prodávající </w:t>
      </w:r>
      <w:r>
        <w:rPr>
          <w:rFonts w:asciiTheme="majorHAnsi" w:hAnsiTheme="majorHAnsi" w:cstheme="majorHAnsi"/>
          <w:sz w:val="24"/>
          <w:szCs w:val="24"/>
        </w:rPr>
        <w:t>souhlasí s uveřejněním smlouvy (vč. metadat) bez stanovení jakýchkoliv dalších podmínek.</w:t>
      </w:r>
    </w:p>
    <w:p w14:paraId="1C1CCEEE"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Kupující nemá povinnost zachovávat mlčenlivost o skutečnostech sjednaných touto smlouvou, jakož i o skutečnostech které vyplývají z naplňování této smlouvy v případech, kdy se jedná o poskytování informací fyzickým nebo právnickým osobám v souladu se zákonem č. 106/1999 Sb., o svobodném přístupu k informacím, ve znění pozdějších předpisů.</w:t>
      </w:r>
    </w:p>
    <w:p w14:paraId="183B3BBB" w14:textId="77777777" w:rsidR="004063CB" w:rsidRDefault="009478B3">
      <w:pPr>
        <w:numPr>
          <w:ilvl w:val="0"/>
          <w:numId w:val="2"/>
        </w:numPr>
        <w:tabs>
          <w:tab w:val="left" w:pos="426"/>
        </w:tabs>
        <w:spacing w:after="120"/>
        <w:ind w:left="426" w:hanging="426"/>
        <w:rPr>
          <w:rFonts w:asciiTheme="majorHAnsi" w:hAnsiTheme="majorHAnsi" w:cstheme="majorHAnsi"/>
          <w:sz w:val="24"/>
          <w:szCs w:val="24"/>
        </w:rPr>
      </w:pPr>
      <w:r>
        <w:rPr>
          <w:rFonts w:asciiTheme="majorHAnsi" w:hAnsiTheme="majorHAnsi" w:cstheme="majorHAnsi"/>
          <w:sz w:val="24"/>
          <w:szCs w:val="24"/>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336F4269" w14:textId="77777777" w:rsidR="004063CB" w:rsidRDefault="004063CB">
      <w:pPr>
        <w:tabs>
          <w:tab w:val="left" w:pos="426"/>
        </w:tabs>
        <w:spacing w:after="120"/>
        <w:ind w:left="426"/>
        <w:rPr>
          <w:rFonts w:asciiTheme="majorHAnsi" w:hAnsiTheme="majorHAnsi" w:cstheme="majorHAnsi"/>
          <w:sz w:val="24"/>
          <w:szCs w:val="24"/>
        </w:rPr>
      </w:pPr>
    </w:p>
    <w:p w14:paraId="4E5388F1" w14:textId="77777777" w:rsidR="004063CB" w:rsidRDefault="004063CB">
      <w:pPr>
        <w:tabs>
          <w:tab w:val="left" w:pos="360"/>
        </w:tabs>
        <w:jc w:val="left"/>
        <w:rPr>
          <w:rFonts w:asciiTheme="majorHAnsi" w:hAnsiTheme="majorHAnsi" w:cstheme="majorHAnsi"/>
          <w:b/>
          <w:sz w:val="24"/>
          <w:szCs w:val="24"/>
        </w:rPr>
      </w:pPr>
    </w:p>
    <w:p w14:paraId="75B9545F" w14:textId="7A97E62E" w:rsidR="004063CB" w:rsidRDefault="00BD412A" w:rsidP="003F6D8C">
      <w:pPr>
        <w:ind w:firstLine="426"/>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9478B3">
        <w:rPr>
          <w:rFonts w:asciiTheme="majorHAnsi" w:hAnsiTheme="majorHAnsi" w:cstheme="majorHAnsi"/>
          <w:color w:val="000000"/>
          <w:sz w:val="24"/>
          <w:szCs w:val="24"/>
        </w:rPr>
        <w:t>V Kolíně dne</w:t>
      </w:r>
      <w:r w:rsidR="009478B3">
        <w:rPr>
          <w:rFonts w:asciiTheme="majorHAnsi" w:hAnsiTheme="majorHAnsi" w:cstheme="majorHAnsi"/>
          <w:color w:val="000000"/>
          <w:sz w:val="24"/>
          <w:szCs w:val="24"/>
        </w:rPr>
        <w:tab/>
      </w:r>
      <w:r w:rsidR="00970A4E">
        <w:rPr>
          <w:rFonts w:asciiTheme="majorHAnsi" w:hAnsiTheme="majorHAnsi" w:cstheme="majorHAnsi"/>
          <w:color w:val="000000"/>
          <w:sz w:val="24"/>
          <w:szCs w:val="24"/>
        </w:rPr>
        <w:t>30.05.2025</w:t>
      </w:r>
      <w:r w:rsidR="009478B3">
        <w:rPr>
          <w:rFonts w:asciiTheme="majorHAnsi" w:hAnsiTheme="majorHAnsi" w:cstheme="majorHAnsi"/>
          <w:color w:val="000000"/>
          <w:sz w:val="24"/>
          <w:szCs w:val="24"/>
        </w:rPr>
        <w:tab/>
      </w:r>
      <w:r w:rsidR="009478B3">
        <w:rPr>
          <w:rFonts w:asciiTheme="majorHAnsi" w:hAnsiTheme="majorHAnsi" w:cstheme="majorHAnsi"/>
          <w:color w:val="000000"/>
          <w:sz w:val="24"/>
          <w:szCs w:val="24"/>
        </w:rPr>
        <w:tab/>
      </w:r>
      <w:r w:rsidR="009478B3">
        <w:rPr>
          <w:rFonts w:asciiTheme="majorHAnsi" w:hAnsiTheme="majorHAnsi" w:cstheme="majorHAnsi"/>
          <w:color w:val="000000"/>
          <w:sz w:val="24"/>
          <w:szCs w:val="24"/>
        </w:rPr>
        <w:tab/>
      </w:r>
      <w:r w:rsidR="009478B3">
        <w:rPr>
          <w:rFonts w:asciiTheme="majorHAnsi" w:hAnsiTheme="majorHAnsi" w:cstheme="majorHAnsi"/>
          <w:color w:val="000000"/>
          <w:sz w:val="24"/>
          <w:szCs w:val="24"/>
        </w:rPr>
        <w:tab/>
        <w:t>V Domažlicích dne</w:t>
      </w:r>
      <w:r w:rsidR="006472C3">
        <w:rPr>
          <w:rFonts w:asciiTheme="majorHAnsi" w:hAnsiTheme="majorHAnsi" w:cstheme="majorHAnsi"/>
          <w:color w:val="000000"/>
          <w:sz w:val="24"/>
          <w:szCs w:val="24"/>
        </w:rPr>
        <w:t xml:space="preserve"> 02.06.2025</w:t>
      </w:r>
    </w:p>
    <w:p w14:paraId="61E6C402" w14:textId="77777777" w:rsidR="004063CB" w:rsidRDefault="004063CB">
      <w:pPr>
        <w:rPr>
          <w:rFonts w:asciiTheme="majorHAnsi" w:hAnsiTheme="majorHAnsi" w:cstheme="majorHAnsi"/>
          <w:color w:val="000000"/>
          <w:sz w:val="24"/>
          <w:szCs w:val="24"/>
        </w:rPr>
      </w:pPr>
    </w:p>
    <w:p w14:paraId="6CFA7889" w14:textId="77777777" w:rsidR="004063CB" w:rsidRDefault="004063CB">
      <w:pPr>
        <w:rPr>
          <w:rFonts w:asciiTheme="majorHAnsi" w:hAnsiTheme="majorHAnsi" w:cstheme="majorHAnsi"/>
          <w:color w:val="000000"/>
          <w:sz w:val="24"/>
          <w:szCs w:val="24"/>
        </w:rPr>
      </w:pPr>
    </w:p>
    <w:p w14:paraId="5FEF0A9E" w14:textId="77777777" w:rsidR="004063CB" w:rsidRDefault="004063CB">
      <w:pPr>
        <w:rPr>
          <w:rFonts w:asciiTheme="majorHAnsi" w:hAnsiTheme="majorHAnsi" w:cstheme="majorHAnsi"/>
          <w:color w:val="000000"/>
          <w:sz w:val="24"/>
          <w:szCs w:val="24"/>
        </w:rPr>
      </w:pPr>
    </w:p>
    <w:p w14:paraId="70772A22" w14:textId="77777777" w:rsidR="004063CB" w:rsidRDefault="004063CB">
      <w:pPr>
        <w:rPr>
          <w:rFonts w:asciiTheme="majorHAnsi" w:hAnsiTheme="majorHAnsi" w:cstheme="majorHAnsi"/>
          <w:color w:val="000000"/>
          <w:sz w:val="24"/>
          <w:szCs w:val="24"/>
        </w:rPr>
      </w:pPr>
    </w:p>
    <w:p w14:paraId="26985948" w14:textId="77777777" w:rsidR="004063CB" w:rsidRDefault="004063CB">
      <w:pPr>
        <w:jc w:val="center"/>
        <w:rPr>
          <w:rFonts w:asciiTheme="majorHAnsi" w:hAnsiTheme="majorHAnsi" w:cstheme="majorHAnsi"/>
          <w:sz w:val="24"/>
          <w:szCs w:val="24"/>
        </w:rPr>
      </w:pPr>
    </w:p>
    <w:p w14:paraId="3DA5ED9B" w14:textId="2E3CE7F5" w:rsidR="004063CB" w:rsidRDefault="00BD412A">
      <w:pPr>
        <w:tabs>
          <w:tab w:val="center" w:pos="2694"/>
          <w:tab w:val="center" w:pos="7230"/>
        </w:tabs>
        <w:spacing w:before="120"/>
        <w:rPr>
          <w:rFonts w:asciiTheme="majorHAnsi" w:hAnsiTheme="majorHAnsi" w:cstheme="majorHAnsi"/>
          <w:sz w:val="24"/>
          <w:szCs w:val="24"/>
        </w:rPr>
      </w:pPr>
      <w:r>
        <w:rPr>
          <w:rFonts w:asciiTheme="majorHAnsi" w:hAnsiTheme="majorHAnsi" w:cstheme="majorHAnsi"/>
          <w:sz w:val="24"/>
          <w:szCs w:val="24"/>
        </w:rPr>
        <w:t xml:space="preserve">              </w:t>
      </w:r>
      <w:r w:rsidR="009478B3">
        <w:rPr>
          <w:rFonts w:asciiTheme="majorHAnsi" w:hAnsiTheme="majorHAnsi" w:cstheme="majorHAnsi"/>
          <w:sz w:val="24"/>
          <w:szCs w:val="24"/>
        </w:rPr>
        <w:t>…………………………………………</w:t>
      </w:r>
      <w:r>
        <w:rPr>
          <w:rFonts w:asciiTheme="majorHAnsi" w:hAnsiTheme="majorHAnsi" w:cstheme="majorHAnsi"/>
          <w:sz w:val="24"/>
          <w:szCs w:val="24"/>
        </w:rPr>
        <w:t>……………</w:t>
      </w:r>
      <w:r w:rsidR="009478B3">
        <w:rPr>
          <w:rFonts w:asciiTheme="majorHAnsi" w:hAnsiTheme="majorHAnsi" w:cstheme="majorHAnsi"/>
          <w:sz w:val="24"/>
          <w:szCs w:val="24"/>
        </w:rPr>
        <w:tab/>
      </w:r>
      <w:r>
        <w:rPr>
          <w:rFonts w:asciiTheme="majorHAnsi" w:hAnsiTheme="majorHAnsi" w:cstheme="majorHAnsi"/>
          <w:sz w:val="24"/>
          <w:szCs w:val="24"/>
        </w:rPr>
        <w:t>……………….</w:t>
      </w:r>
      <w:r w:rsidR="009478B3">
        <w:rPr>
          <w:rFonts w:asciiTheme="majorHAnsi" w:hAnsiTheme="majorHAnsi" w:cstheme="majorHAnsi"/>
          <w:sz w:val="24"/>
          <w:szCs w:val="24"/>
        </w:rPr>
        <w:t>……………………………</w:t>
      </w:r>
    </w:p>
    <w:p w14:paraId="219933F8" w14:textId="77777777" w:rsidR="004063CB" w:rsidRDefault="009478B3">
      <w:pPr>
        <w:tabs>
          <w:tab w:val="center" w:pos="2694"/>
          <w:tab w:val="center" w:pos="7230"/>
        </w:tabs>
        <w:spacing w:before="60"/>
        <w:rPr>
          <w:rFonts w:asciiTheme="majorHAnsi" w:hAnsiTheme="majorHAnsi" w:cstheme="majorHAnsi"/>
          <w:sz w:val="24"/>
          <w:szCs w:val="24"/>
        </w:rPr>
      </w:pPr>
      <w:r>
        <w:rPr>
          <w:rFonts w:asciiTheme="majorHAnsi" w:hAnsiTheme="majorHAnsi" w:cstheme="majorHAnsi"/>
          <w:sz w:val="24"/>
          <w:szCs w:val="24"/>
        </w:rPr>
        <w:tab/>
        <w:t>za zhotovitele</w:t>
      </w:r>
      <w:r>
        <w:rPr>
          <w:rFonts w:asciiTheme="majorHAnsi" w:hAnsiTheme="majorHAnsi" w:cstheme="majorHAnsi"/>
          <w:sz w:val="24"/>
          <w:szCs w:val="24"/>
        </w:rPr>
        <w:tab/>
        <w:t>za objednatele</w:t>
      </w:r>
    </w:p>
    <w:p w14:paraId="0D6B70B6" w14:textId="77777777" w:rsidR="004063CB" w:rsidRDefault="009478B3">
      <w:pPr>
        <w:tabs>
          <w:tab w:val="center" w:pos="2694"/>
          <w:tab w:val="center" w:pos="7230"/>
        </w:tabs>
        <w:spacing w:before="60"/>
        <w:rPr>
          <w:rFonts w:asciiTheme="majorHAnsi" w:hAnsiTheme="majorHAnsi" w:cstheme="majorHAnsi"/>
          <w:sz w:val="24"/>
          <w:szCs w:val="24"/>
        </w:rPr>
      </w:pPr>
      <w:r>
        <w:rPr>
          <w:rFonts w:asciiTheme="majorHAnsi" w:hAnsiTheme="majorHAnsi" w:cstheme="majorHAnsi"/>
          <w:sz w:val="24"/>
          <w:szCs w:val="24"/>
        </w:rPr>
        <w:tab/>
        <w:t>Rostislav Slevínský, Martin Záboj</w:t>
      </w:r>
      <w:r>
        <w:rPr>
          <w:rFonts w:asciiTheme="majorHAnsi" w:hAnsiTheme="majorHAnsi" w:cstheme="majorHAnsi"/>
          <w:sz w:val="24"/>
          <w:szCs w:val="24"/>
        </w:rPr>
        <w:tab/>
        <w:t>Bc. Stanislav Antoš, starosta</w:t>
      </w:r>
    </w:p>
    <w:p w14:paraId="6DCFB1C2" w14:textId="77777777" w:rsidR="004063CB" w:rsidRDefault="009478B3">
      <w:pPr>
        <w:tabs>
          <w:tab w:val="center" w:pos="2694"/>
          <w:tab w:val="center" w:pos="7230"/>
        </w:tabs>
        <w:rPr>
          <w:rFonts w:asciiTheme="majorHAnsi" w:hAnsiTheme="majorHAnsi" w:cstheme="majorHAnsi"/>
          <w:sz w:val="24"/>
          <w:szCs w:val="24"/>
        </w:rPr>
      </w:pPr>
      <w:r>
        <w:rPr>
          <w:rFonts w:asciiTheme="majorHAnsi" w:hAnsiTheme="majorHAnsi" w:cstheme="majorHAnsi"/>
          <w:sz w:val="24"/>
          <w:szCs w:val="24"/>
        </w:rPr>
        <w:tab/>
        <w:t>jednatelé</w:t>
      </w:r>
      <w:r>
        <w:rPr>
          <w:rFonts w:asciiTheme="majorHAnsi" w:hAnsiTheme="majorHAnsi" w:cstheme="majorHAnsi"/>
          <w:sz w:val="24"/>
          <w:szCs w:val="24"/>
        </w:rPr>
        <w:tab/>
      </w:r>
    </w:p>
    <w:p w14:paraId="53E34FCB" w14:textId="77777777" w:rsidR="004063CB" w:rsidRDefault="004063CB">
      <w:pPr>
        <w:tabs>
          <w:tab w:val="center" w:pos="2268"/>
          <w:tab w:val="center" w:pos="6804"/>
        </w:tabs>
        <w:rPr>
          <w:rFonts w:asciiTheme="majorHAnsi" w:hAnsiTheme="majorHAnsi" w:cstheme="majorHAnsi"/>
          <w:sz w:val="24"/>
          <w:szCs w:val="24"/>
        </w:rPr>
      </w:pPr>
    </w:p>
    <w:p w14:paraId="52790360" w14:textId="77777777" w:rsidR="004063CB" w:rsidRDefault="004063CB">
      <w:pPr>
        <w:tabs>
          <w:tab w:val="center" w:pos="2268"/>
          <w:tab w:val="center" w:pos="6804"/>
        </w:tabs>
        <w:rPr>
          <w:rFonts w:asciiTheme="majorHAnsi" w:hAnsiTheme="majorHAnsi" w:cstheme="majorHAnsi"/>
          <w:sz w:val="24"/>
          <w:szCs w:val="24"/>
        </w:rPr>
      </w:pPr>
    </w:p>
    <w:p w14:paraId="0783518B" w14:textId="77777777" w:rsidR="004063CB" w:rsidRDefault="004063CB">
      <w:pPr>
        <w:tabs>
          <w:tab w:val="center" w:pos="2268"/>
          <w:tab w:val="center" w:pos="6804"/>
        </w:tabs>
        <w:rPr>
          <w:rFonts w:asciiTheme="majorHAnsi" w:hAnsiTheme="majorHAnsi" w:cstheme="majorHAnsi"/>
          <w:sz w:val="24"/>
          <w:szCs w:val="24"/>
        </w:rPr>
      </w:pPr>
    </w:p>
    <w:p w14:paraId="53DC08E7" w14:textId="77777777" w:rsidR="004063CB" w:rsidRDefault="004063CB">
      <w:pPr>
        <w:pStyle w:val="LO-Normal"/>
        <w:jc w:val="center"/>
        <w:rPr>
          <w:rFonts w:asciiTheme="majorHAnsi" w:hAnsiTheme="majorHAnsi" w:cstheme="majorHAnsi"/>
          <w:b/>
          <w:lang w:val="cs-CZ"/>
        </w:rPr>
      </w:pPr>
    </w:p>
    <w:p w14:paraId="3B4E63BB" w14:textId="77777777" w:rsidR="004063CB" w:rsidRDefault="004063CB">
      <w:pPr>
        <w:pStyle w:val="LO-Normal"/>
        <w:jc w:val="center"/>
        <w:rPr>
          <w:rFonts w:asciiTheme="majorHAnsi" w:hAnsiTheme="majorHAnsi" w:cstheme="majorHAnsi"/>
          <w:b/>
          <w:lang w:val="cs-CZ"/>
        </w:rPr>
      </w:pPr>
    </w:p>
    <w:p w14:paraId="4954C04B" w14:textId="77777777" w:rsidR="004063CB" w:rsidRDefault="004063CB">
      <w:pPr>
        <w:pStyle w:val="LO-Normal"/>
        <w:jc w:val="center"/>
        <w:rPr>
          <w:rFonts w:asciiTheme="majorHAnsi" w:hAnsiTheme="majorHAnsi" w:cstheme="majorHAnsi"/>
          <w:b/>
          <w:lang w:val="cs-CZ"/>
        </w:rPr>
      </w:pPr>
    </w:p>
    <w:p w14:paraId="5361E266" w14:textId="77777777" w:rsidR="004063CB" w:rsidRDefault="004063CB">
      <w:pPr>
        <w:pStyle w:val="LO-Normal"/>
        <w:jc w:val="center"/>
        <w:rPr>
          <w:rFonts w:asciiTheme="majorHAnsi" w:hAnsiTheme="majorHAnsi" w:cstheme="majorHAnsi"/>
          <w:b/>
          <w:lang w:val="cs-CZ"/>
        </w:rPr>
      </w:pPr>
    </w:p>
    <w:p w14:paraId="7C22ED53" w14:textId="62F78096" w:rsidR="00603BCA" w:rsidRDefault="00603BCA">
      <w:pPr>
        <w:pStyle w:val="LO-Normal"/>
        <w:jc w:val="center"/>
        <w:rPr>
          <w:rFonts w:asciiTheme="majorHAnsi" w:hAnsiTheme="majorHAnsi" w:cstheme="majorHAnsi"/>
          <w:b/>
          <w:lang w:val="cs-CZ"/>
        </w:rPr>
      </w:pPr>
    </w:p>
    <w:p w14:paraId="4C0CE903" w14:textId="77777777" w:rsidR="00603BCA" w:rsidRDefault="00603BCA">
      <w:pPr>
        <w:pStyle w:val="LO-Normal"/>
        <w:jc w:val="center"/>
        <w:rPr>
          <w:rFonts w:asciiTheme="majorHAnsi" w:hAnsiTheme="majorHAnsi" w:cstheme="majorHAnsi"/>
          <w:b/>
          <w:lang w:val="cs-CZ"/>
        </w:rPr>
      </w:pPr>
    </w:p>
    <w:p w14:paraId="3CE7AB8B" w14:textId="77777777" w:rsidR="004063CB" w:rsidRDefault="004063CB">
      <w:pPr>
        <w:pStyle w:val="LO-Normal"/>
        <w:rPr>
          <w:rFonts w:asciiTheme="majorHAnsi" w:hAnsiTheme="majorHAnsi" w:cstheme="majorHAnsi"/>
          <w:b/>
          <w:lang w:val="cs-CZ"/>
        </w:rPr>
      </w:pPr>
    </w:p>
    <w:p w14:paraId="1EACCFE3" w14:textId="77777777" w:rsidR="004063CB" w:rsidRDefault="004063CB">
      <w:pPr>
        <w:pStyle w:val="LO-Normal"/>
        <w:jc w:val="center"/>
        <w:rPr>
          <w:rFonts w:asciiTheme="majorHAnsi" w:hAnsiTheme="majorHAnsi" w:cstheme="majorHAnsi"/>
          <w:b/>
          <w:lang w:val="cs-CZ"/>
        </w:rPr>
      </w:pPr>
    </w:p>
    <w:p w14:paraId="66AFE984" w14:textId="77777777" w:rsidR="004063CB" w:rsidRDefault="009478B3">
      <w:pPr>
        <w:pStyle w:val="LO-Normal"/>
        <w:jc w:val="center"/>
        <w:rPr>
          <w:rFonts w:asciiTheme="majorHAnsi" w:hAnsiTheme="majorHAnsi" w:cstheme="majorHAnsi"/>
          <w:b/>
          <w:lang w:val="cs-CZ"/>
        </w:rPr>
      </w:pPr>
      <w:r>
        <w:rPr>
          <w:rFonts w:asciiTheme="majorHAnsi" w:hAnsiTheme="majorHAnsi" w:cstheme="majorHAnsi"/>
          <w:b/>
          <w:lang w:val="cs-CZ"/>
        </w:rPr>
        <w:t>DOLOŽKA</w:t>
      </w:r>
    </w:p>
    <w:p w14:paraId="059E53AF" w14:textId="77777777" w:rsidR="004063CB" w:rsidRDefault="009478B3">
      <w:pPr>
        <w:pStyle w:val="LO-Normal"/>
        <w:jc w:val="center"/>
        <w:rPr>
          <w:rFonts w:asciiTheme="majorHAnsi" w:hAnsiTheme="majorHAnsi" w:cstheme="majorHAnsi"/>
          <w:b/>
          <w:lang w:val="cs-CZ"/>
        </w:rPr>
      </w:pPr>
      <w:r>
        <w:rPr>
          <w:rFonts w:asciiTheme="majorHAnsi" w:hAnsiTheme="majorHAnsi" w:cstheme="majorHAnsi"/>
          <w:b/>
          <w:lang w:val="cs-CZ"/>
        </w:rPr>
        <w:t>podle § 41 zákona č. 128/2000 Sb., ve znění změn a doplňků</w:t>
      </w:r>
    </w:p>
    <w:p w14:paraId="25FD152D" w14:textId="77777777" w:rsidR="004063CB" w:rsidRDefault="004063CB">
      <w:pPr>
        <w:pStyle w:val="LO-Normal"/>
        <w:jc w:val="center"/>
        <w:rPr>
          <w:rFonts w:asciiTheme="majorHAnsi" w:hAnsiTheme="majorHAnsi" w:cstheme="majorHAnsi"/>
          <w:b/>
          <w:lang w:val="cs-CZ"/>
        </w:rPr>
      </w:pPr>
    </w:p>
    <w:p w14:paraId="79222674" w14:textId="77777777" w:rsidR="004063CB" w:rsidRDefault="004063CB">
      <w:pPr>
        <w:pStyle w:val="LO-Normal"/>
        <w:jc w:val="both"/>
        <w:rPr>
          <w:rFonts w:asciiTheme="majorHAnsi" w:hAnsiTheme="majorHAnsi" w:cstheme="majorHAnsi"/>
          <w:b/>
          <w:lang w:val="cs-CZ"/>
        </w:rPr>
      </w:pPr>
    </w:p>
    <w:p w14:paraId="2E2A1871" w14:textId="77777777" w:rsidR="004063CB" w:rsidRDefault="009478B3">
      <w:pPr>
        <w:pStyle w:val="LO-Normal"/>
        <w:jc w:val="both"/>
        <w:rPr>
          <w:rFonts w:asciiTheme="majorHAnsi" w:hAnsiTheme="majorHAnsi" w:cstheme="majorHAnsi"/>
          <w:lang w:val="cs-CZ"/>
        </w:rPr>
      </w:pPr>
      <w:r>
        <w:rPr>
          <w:rFonts w:asciiTheme="majorHAnsi" w:hAnsiTheme="majorHAnsi" w:cstheme="majorHAnsi"/>
          <w:lang w:val="cs-CZ"/>
        </w:rPr>
        <w:t>Město Domažlice ve smyslu ustanovení § 41 zákona č. 128/2000 Sb., o obcích, v platném znění,  potvrzuje, že u právních jednání obsažených v této smlouvě  byly splněny ze strany města Domažlice veškeré zákonem č. 128/2000 Sb., o obcích, v platném znění či jinými obecně závaznými právními předpisy stanovené podmínky ve formě předchozího zveřejnění, schválení či odsouhlasení příslušným orgánem města, které jsou obligatorní pro platnost tohoto právního jednání, zejména podmínky pro ustanovení § 39 zákona č. 128/2000 Sb., o obcích, v platném znění.</w:t>
      </w:r>
    </w:p>
    <w:p w14:paraId="1FF87AE6" w14:textId="77777777" w:rsidR="004063CB" w:rsidRDefault="004063CB">
      <w:pPr>
        <w:pStyle w:val="Normlnweb"/>
        <w:spacing w:before="0" w:after="0"/>
        <w:jc w:val="both"/>
        <w:rPr>
          <w:rFonts w:asciiTheme="majorHAnsi" w:hAnsiTheme="majorHAnsi" w:cstheme="majorHAnsi"/>
          <w:color w:val="000000"/>
        </w:rPr>
      </w:pPr>
    </w:p>
    <w:p w14:paraId="1A8F86D9" w14:textId="77777777" w:rsidR="004063CB" w:rsidRDefault="004063CB">
      <w:pPr>
        <w:pStyle w:val="Normlnweb"/>
        <w:spacing w:before="0" w:after="0"/>
        <w:jc w:val="both"/>
        <w:rPr>
          <w:rFonts w:asciiTheme="majorHAnsi" w:eastAsia="Lucida Sans Unicode" w:hAnsiTheme="majorHAnsi" w:cstheme="majorHAnsi"/>
          <w:lang w:bidi="cs-CZ"/>
        </w:rPr>
      </w:pPr>
    </w:p>
    <w:p w14:paraId="0F34FCA4" w14:textId="3620267F" w:rsidR="004063CB" w:rsidRDefault="009478B3">
      <w:pPr>
        <w:pStyle w:val="LO-Normal"/>
        <w:jc w:val="both"/>
        <w:rPr>
          <w:rFonts w:asciiTheme="majorHAnsi" w:eastAsia="Lucida Sans Unicode" w:hAnsiTheme="majorHAnsi" w:cstheme="majorHAnsi"/>
          <w:color w:val="auto"/>
          <w:lang w:val="cs-CZ" w:bidi="cs-CZ"/>
        </w:rPr>
      </w:pPr>
      <w:r>
        <w:rPr>
          <w:rFonts w:asciiTheme="majorHAnsi" w:eastAsia="Lucida Sans Unicode" w:hAnsiTheme="majorHAnsi" w:cstheme="majorHAnsi"/>
          <w:color w:val="auto"/>
          <w:lang w:val="cs-CZ" w:bidi="cs-CZ"/>
        </w:rPr>
        <w:t>Uzavření této smlouvy schválila rada města na svém</w:t>
      </w:r>
      <w:r w:rsidR="008A1AC3">
        <w:rPr>
          <w:rFonts w:asciiTheme="majorHAnsi" w:eastAsia="Lucida Sans Unicode" w:hAnsiTheme="majorHAnsi" w:cstheme="majorHAnsi"/>
          <w:color w:val="auto"/>
          <w:lang w:val="cs-CZ" w:bidi="cs-CZ"/>
        </w:rPr>
        <w:t xml:space="preserve"> 84</w:t>
      </w:r>
      <w:r>
        <w:rPr>
          <w:rFonts w:asciiTheme="majorHAnsi" w:eastAsia="Lucida Sans Unicode" w:hAnsiTheme="majorHAnsi" w:cstheme="majorHAnsi"/>
          <w:color w:val="auto"/>
          <w:lang w:val="cs-CZ" w:bidi="cs-CZ"/>
        </w:rPr>
        <w:t xml:space="preserve">. jednání konaném dne </w:t>
      </w:r>
      <w:r w:rsidR="008A1AC3">
        <w:rPr>
          <w:rFonts w:asciiTheme="majorHAnsi" w:eastAsia="Lucida Sans Unicode" w:hAnsiTheme="majorHAnsi" w:cstheme="majorHAnsi"/>
          <w:color w:val="auto"/>
          <w:lang w:val="cs-CZ" w:bidi="cs-CZ"/>
        </w:rPr>
        <w:t>27.05.2025</w:t>
      </w:r>
      <w:r>
        <w:rPr>
          <w:rFonts w:asciiTheme="majorHAnsi" w:eastAsia="Lucida Sans Unicode" w:hAnsiTheme="majorHAnsi" w:cstheme="majorHAnsi"/>
          <w:color w:val="auto"/>
          <w:lang w:val="cs-CZ" w:bidi="cs-CZ"/>
        </w:rPr>
        <w:t xml:space="preserve">                   usnesením č.  </w:t>
      </w:r>
      <w:r w:rsidR="008A1AC3">
        <w:rPr>
          <w:rFonts w:asciiTheme="majorHAnsi" w:eastAsia="Lucida Sans Unicode" w:hAnsiTheme="majorHAnsi" w:cstheme="majorHAnsi"/>
          <w:color w:val="auto"/>
          <w:lang w:val="cs-CZ" w:bidi="cs-CZ"/>
        </w:rPr>
        <w:t xml:space="preserve">3520 </w:t>
      </w:r>
      <w:r w:rsidR="00603BCA">
        <w:rPr>
          <w:rFonts w:asciiTheme="majorHAnsi" w:eastAsia="Lucida Sans Unicode" w:hAnsiTheme="majorHAnsi" w:cstheme="majorHAnsi"/>
          <w:color w:val="auto"/>
          <w:lang w:val="cs-CZ" w:bidi="cs-CZ"/>
        </w:rPr>
        <w:t>b</w:t>
      </w:r>
      <w:r w:rsidR="008A1AC3">
        <w:rPr>
          <w:rFonts w:asciiTheme="majorHAnsi" w:eastAsia="Lucida Sans Unicode" w:hAnsiTheme="majorHAnsi" w:cstheme="majorHAnsi"/>
          <w:color w:val="auto"/>
          <w:lang w:val="cs-CZ" w:bidi="cs-CZ"/>
        </w:rPr>
        <w:t>)</w:t>
      </w:r>
      <w:r>
        <w:rPr>
          <w:rFonts w:asciiTheme="majorHAnsi" w:eastAsia="Lucida Sans Unicode" w:hAnsiTheme="majorHAnsi" w:cstheme="majorHAnsi"/>
          <w:color w:val="auto"/>
          <w:lang w:val="cs-CZ" w:bidi="cs-CZ"/>
        </w:rPr>
        <w:t>.</w:t>
      </w:r>
    </w:p>
    <w:p w14:paraId="7ECCCFD4" w14:textId="77777777" w:rsidR="004063CB" w:rsidRDefault="004063CB">
      <w:pPr>
        <w:pStyle w:val="Normlnweb"/>
        <w:spacing w:before="0" w:after="0"/>
        <w:ind w:right="771"/>
        <w:jc w:val="both"/>
        <w:rPr>
          <w:rFonts w:asciiTheme="majorHAnsi" w:eastAsia="Lucida Sans Unicode" w:hAnsiTheme="majorHAnsi" w:cstheme="majorHAnsi"/>
          <w:color w:val="000000"/>
          <w:lang w:bidi="cs-CZ"/>
        </w:rPr>
      </w:pPr>
    </w:p>
    <w:p w14:paraId="124DF752" w14:textId="77777777" w:rsidR="004063CB" w:rsidRDefault="004063CB">
      <w:pPr>
        <w:pStyle w:val="Standard"/>
        <w:jc w:val="both"/>
        <w:rPr>
          <w:rFonts w:asciiTheme="majorHAnsi" w:eastAsia="Lucida Sans Unicode" w:hAnsiTheme="majorHAnsi" w:cstheme="majorHAnsi"/>
          <w:color w:val="000000"/>
          <w:lang w:bidi="cs-CZ"/>
        </w:rPr>
      </w:pPr>
    </w:p>
    <w:p w14:paraId="5415CFA4" w14:textId="77777777" w:rsidR="004063CB" w:rsidRDefault="004063CB">
      <w:pPr>
        <w:pStyle w:val="Normlnweb"/>
        <w:spacing w:before="0" w:after="0"/>
        <w:rPr>
          <w:rFonts w:asciiTheme="majorHAnsi" w:eastAsia="Lucida Sans Unicode" w:hAnsiTheme="majorHAnsi" w:cstheme="majorHAnsi"/>
          <w:color w:val="000000"/>
          <w:lang w:bidi="cs-CZ"/>
        </w:rPr>
      </w:pPr>
    </w:p>
    <w:p w14:paraId="63CBB206" w14:textId="77777777" w:rsidR="004063CB" w:rsidRDefault="004063CB">
      <w:pPr>
        <w:pStyle w:val="Normlnweb"/>
        <w:spacing w:before="0" w:after="0"/>
        <w:rPr>
          <w:rFonts w:asciiTheme="majorHAnsi" w:eastAsia="Lucida Sans Unicode" w:hAnsiTheme="majorHAnsi" w:cstheme="majorHAnsi"/>
          <w:color w:val="000000"/>
          <w:lang w:bidi="cs-CZ"/>
        </w:rPr>
      </w:pPr>
    </w:p>
    <w:p w14:paraId="18797C27" w14:textId="77777777" w:rsidR="004063CB" w:rsidRDefault="004063CB">
      <w:pPr>
        <w:pStyle w:val="Normlnweb"/>
        <w:spacing w:before="0" w:after="0"/>
        <w:rPr>
          <w:rFonts w:asciiTheme="majorHAnsi" w:eastAsia="Lucida Sans Unicode" w:hAnsiTheme="majorHAnsi" w:cstheme="majorHAnsi"/>
          <w:color w:val="000000"/>
          <w:lang w:bidi="cs-CZ"/>
        </w:rPr>
      </w:pPr>
    </w:p>
    <w:p w14:paraId="079CB432" w14:textId="77777777" w:rsidR="004063CB" w:rsidRDefault="009478B3">
      <w:pPr>
        <w:pStyle w:val="Normlnweb"/>
        <w:spacing w:before="0" w:after="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t>Město Domažlice</w:t>
      </w:r>
    </w:p>
    <w:p w14:paraId="21B99558" w14:textId="77777777" w:rsidR="004063CB" w:rsidRDefault="009478B3">
      <w:pPr>
        <w:pStyle w:val="Normlnweb"/>
        <w:spacing w:before="0" w:after="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t xml:space="preserve">    </w:t>
      </w:r>
      <w:r>
        <w:rPr>
          <w:rFonts w:asciiTheme="majorHAnsi" w:hAnsiTheme="majorHAnsi" w:cstheme="majorHAnsi"/>
          <w:color w:val="000000"/>
        </w:rPr>
        <w:tab/>
        <w:t>Bc. Stanislav Antoš, starosta</w:t>
      </w:r>
    </w:p>
    <w:p w14:paraId="67A306C4" w14:textId="77777777" w:rsidR="004063CB" w:rsidRDefault="004063CB">
      <w:pPr>
        <w:pStyle w:val="Normlnweb"/>
        <w:spacing w:before="0" w:after="0"/>
        <w:rPr>
          <w:rFonts w:asciiTheme="majorHAnsi" w:hAnsiTheme="majorHAnsi" w:cstheme="majorHAnsi"/>
        </w:rPr>
      </w:pPr>
    </w:p>
    <w:p w14:paraId="74477713" w14:textId="77777777" w:rsidR="004063CB" w:rsidRDefault="004063CB">
      <w:pPr>
        <w:pStyle w:val="Normlnweb"/>
        <w:spacing w:before="0" w:after="0"/>
        <w:rPr>
          <w:rFonts w:asciiTheme="majorHAnsi" w:hAnsiTheme="majorHAnsi" w:cstheme="majorHAnsi"/>
        </w:rPr>
      </w:pPr>
    </w:p>
    <w:p w14:paraId="74B006FD" w14:textId="77777777" w:rsidR="004063CB" w:rsidRDefault="004063CB">
      <w:pPr>
        <w:pStyle w:val="Normlnweb"/>
        <w:spacing w:before="0" w:after="0"/>
        <w:rPr>
          <w:rFonts w:asciiTheme="majorHAnsi" w:hAnsiTheme="majorHAnsi" w:cstheme="majorHAnsi"/>
        </w:rPr>
      </w:pPr>
    </w:p>
    <w:p w14:paraId="2009181D" w14:textId="77777777" w:rsidR="004063CB" w:rsidRDefault="004063CB">
      <w:pPr>
        <w:pStyle w:val="Normlnweb"/>
        <w:spacing w:before="0" w:after="0"/>
        <w:rPr>
          <w:rFonts w:asciiTheme="majorHAnsi" w:hAnsiTheme="majorHAnsi" w:cstheme="majorHAnsi"/>
        </w:rPr>
      </w:pPr>
    </w:p>
    <w:p w14:paraId="17EEE249" w14:textId="77777777" w:rsidR="004063CB" w:rsidRDefault="009478B3">
      <w:pPr>
        <w:pStyle w:val="Normlnweb"/>
        <w:spacing w:before="0" w:after="0"/>
        <w:jc w:val="center"/>
        <w:rPr>
          <w:rFonts w:asciiTheme="majorHAnsi" w:hAnsiTheme="majorHAnsi" w:cstheme="majorHAnsi"/>
          <w:b/>
          <w:bCs/>
          <w:color w:val="000000"/>
        </w:rPr>
      </w:pPr>
      <w:r>
        <w:rPr>
          <w:rFonts w:asciiTheme="majorHAnsi" w:hAnsiTheme="majorHAnsi" w:cstheme="majorHAnsi"/>
          <w:b/>
          <w:bCs/>
          <w:color w:val="000000"/>
        </w:rPr>
        <w:t>Doložka</w:t>
      </w:r>
    </w:p>
    <w:p w14:paraId="426BC484" w14:textId="77777777" w:rsidR="004063CB" w:rsidRDefault="004063CB">
      <w:pPr>
        <w:pStyle w:val="Normlnweb"/>
        <w:spacing w:before="0" w:after="0"/>
        <w:rPr>
          <w:rFonts w:asciiTheme="majorHAnsi" w:hAnsiTheme="majorHAnsi" w:cstheme="majorHAnsi"/>
        </w:rPr>
      </w:pPr>
    </w:p>
    <w:p w14:paraId="3B5EC60F" w14:textId="77777777" w:rsidR="004063CB" w:rsidRDefault="009478B3">
      <w:pPr>
        <w:pStyle w:val="Normlnweb"/>
        <w:spacing w:before="0" w:after="0"/>
        <w:jc w:val="center"/>
        <w:rPr>
          <w:rFonts w:asciiTheme="majorHAnsi" w:hAnsiTheme="majorHAnsi" w:cstheme="majorHAnsi"/>
          <w:color w:val="000000"/>
        </w:rPr>
      </w:pPr>
      <w:r>
        <w:rPr>
          <w:rFonts w:asciiTheme="majorHAnsi" w:hAnsiTheme="majorHAnsi" w:cstheme="majorHAnsi"/>
          <w:color w:val="000000"/>
        </w:rPr>
        <w:t>o provedené předběžné kontrole při řízení veřejných výdajů před vznikem závazku města</w:t>
      </w:r>
    </w:p>
    <w:p w14:paraId="3DE0F994" w14:textId="77777777" w:rsidR="004063CB" w:rsidRDefault="004063CB">
      <w:pPr>
        <w:pStyle w:val="Normlnweb"/>
        <w:spacing w:before="0" w:after="0"/>
        <w:rPr>
          <w:rFonts w:asciiTheme="majorHAnsi" w:hAnsiTheme="majorHAnsi" w:cstheme="majorHAnsi"/>
        </w:rPr>
      </w:pPr>
    </w:p>
    <w:p w14:paraId="7AD36B38" w14:textId="77777777" w:rsidR="004063CB" w:rsidRDefault="009478B3">
      <w:pPr>
        <w:pStyle w:val="Normlnweb"/>
        <w:spacing w:before="0" w:after="0"/>
        <w:rPr>
          <w:rFonts w:asciiTheme="majorHAnsi" w:hAnsiTheme="majorHAnsi" w:cstheme="majorHAnsi"/>
          <w:color w:val="000000"/>
        </w:rPr>
      </w:pPr>
      <w:r>
        <w:rPr>
          <w:rFonts w:asciiTheme="majorHAnsi" w:hAnsiTheme="majorHAnsi" w:cstheme="majorHAnsi"/>
          <w:color w:val="000000"/>
        </w:rPr>
        <w:t>Příkazce operace svým podpisem stvrzuje, že provedl předběžnou kontrolu před vznikem závazku města v souladu s čl. 5 odst. 5.6 Kontrolního řádu města Domažlice.</w:t>
      </w:r>
    </w:p>
    <w:p w14:paraId="1BC535FD" w14:textId="77777777" w:rsidR="004063CB" w:rsidRDefault="004063CB">
      <w:pPr>
        <w:pStyle w:val="Normlnweb"/>
        <w:spacing w:before="0" w:after="0"/>
        <w:rPr>
          <w:rFonts w:asciiTheme="majorHAnsi" w:hAnsiTheme="majorHAnsi" w:cstheme="majorHAnsi"/>
          <w:color w:val="000000"/>
        </w:rPr>
      </w:pPr>
    </w:p>
    <w:p w14:paraId="77B4DB16" w14:textId="77777777" w:rsidR="004063CB" w:rsidRDefault="004063CB">
      <w:pPr>
        <w:pStyle w:val="Normlnweb"/>
        <w:spacing w:before="0" w:after="0"/>
        <w:rPr>
          <w:rFonts w:asciiTheme="majorHAnsi" w:hAnsiTheme="majorHAnsi" w:cstheme="majorHAnsi"/>
          <w:color w:val="000000"/>
        </w:rPr>
      </w:pPr>
    </w:p>
    <w:p w14:paraId="7045D353" w14:textId="62AFCB12" w:rsidR="004063CB" w:rsidRDefault="009478B3">
      <w:pPr>
        <w:pStyle w:val="Normlnweb"/>
        <w:spacing w:before="0" w:after="0"/>
        <w:rPr>
          <w:rFonts w:asciiTheme="majorHAnsi" w:hAnsiTheme="majorHAnsi" w:cstheme="majorHAnsi"/>
        </w:rPr>
      </w:pPr>
      <w:r>
        <w:rPr>
          <w:rFonts w:asciiTheme="majorHAnsi" w:hAnsiTheme="majorHAnsi" w:cstheme="majorHAnsi"/>
          <w:color w:val="000000"/>
        </w:rPr>
        <w:t xml:space="preserve">V Domažlicích dne: </w:t>
      </w:r>
      <w:r w:rsidR="006472C3">
        <w:rPr>
          <w:rFonts w:asciiTheme="majorHAnsi" w:hAnsiTheme="majorHAnsi" w:cstheme="majorHAnsi"/>
          <w:color w:val="000000"/>
        </w:rPr>
        <w:t>02.06.2025</w:t>
      </w:r>
      <w:r>
        <w:rPr>
          <w:rFonts w:asciiTheme="majorHAnsi" w:hAnsiTheme="majorHAnsi" w:cstheme="majorHAnsi"/>
          <w:color w:val="000000"/>
        </w:rPr>
        <w:tab/>
        <w:t xml:space="preserve">Jméno a příjmení příkazce: </w:t>
      </w:r>
      <w:r w:rsidR="006472C3">
        <w:rPr>
          <w:rFonts w:asciiTheme="majorHAnsi" w:hAnsiTheme="majorHAnsi" w:cstheme="majorHAnsi"/>
          <w:color w:val="000000"/>
        </w:rPr>
        <w:t>xxx</w:t>
      </w:r>
    </w:p>
    <w:p w14:paraId="41C90C91" w14:textId="77777777" w:rsidR="004063CB" w:rsidRDefault="009478B3">
      <w:pPr>
        <w:pStyle w:val="Normlnweb"/>
        <w:spacing w:before="0" w:after="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t>Podpis:</w:t>
      </w:r>
    </w:p>
    <w:p w14:paraId="58F3E26D" w14:textId="77777777" w:rsidR="004063CB" w:rsidRDefault="004063CB">
      <w:pPr>
        <w:pStyle w:val="Normlnweb"/>
        <w:spacing w:before="0" w:after="0"/>
        <w:rPr>
          <w:rFonts w:asciiTheme="majorHAnsi" w:hAnsiTheme="majorHAnsi" w:cstheme="majorHAnsi"/>
        </w:rPr>
      </w:pPr>
    </w:p>
    <w:p w14:paraId="1F4261F1" w14:textId="77777777" w:rsidR="004063CB" w:rsidRDefault="004063CB">
      <w:pPr>
        <w:pStyle w:val="Normlnweb"/>
        <w:spacing w:before="0" w:after="0"/>
        <w:rPr>
          <w:rFonts w:asciiTheme="majorHAnsi" w:hAnsiTheme="majorHAnsi" w:cstheme="majorHAnsi"/>
        </w:rPr>
      </w:pPr>
    </w:p>
    <w:p w14:paraId="50B41512" w14:textId="77777777" w:rsidR="004063CB" w:rsidRDefault="004063CB">
      <w:pPr>
        <w:pStyle w:val="Normlnweb"/>
        <w:spacing w:before="0" w:after="0"/>
        <w:rPr>
          <w:rFonts w:asciiTheme="majorHAnsi" w:hAnsiTheme="majorHAnsi" w:cstheme="majorHAnsi"/>
        </w:rPr>
      </w:pPr>
    </w:p>
    <w:p w14:paraId="2799280F" w14:textId="77777777" w:rsidR="004063CB" w:rsidRDefault="009478B3">
      <w:pPr>
        <w:pStyle w:val="Normlnweb"/>
        <w:spacing w:before="0" w:after="0"/>
        <w:rPr>
          <w:rFonts w:asciiTheme="majorHAnsi" w:hAnsiTheme="majorHAnsi" w:cstheme="majorHAnsi"/>
          <w:color w:val="000000"/>
        </w:rPr>
      </w:pPr>
      <w:r>
        <w:rPr>
          <w:rFonts w:asciiTheme="majorHAnsi" w:hAnsiTheme="majorHAnsi" w:cstheme="majorHAnsi"/>
          <w:color w:val="000000"/>
        </w:rPr>
        <w:t>Správce rozpočtu svým podpisem stvrzuje, že provedl předběžnou kontrolu před vznikem závazku města v souladu s čl. 5 odst. 5.6 Kontrolního řádu města Domažlice.</w:t>
      </w:r>
    </w:p>
    <w:p w14:paraId="39A29D18" w14:textId="77777777" w:rsidR="004063CB" w:rsidRDefault="004063CB">
      <w:pPr>
        <w:pStyle w:val="Normlnweb"/>
        <w:spacing w:before="0" w:after="0"/>
        <w:rPr>
          <w:rFonts w:asciiTheme="majorHAnsi" w:hAnsiTheme="majorHAnsi" w:cstheme="majorHAnsi"/>
        </w:rPr>
      </w:pPr>
    </w:p>
    <w:p w14:paraId="2E716CCC" w14:textId="08CE9207" w:rsidR="004063CB" w:rsidRDefault="009478B3">
      <w:pPr>
        <w:pStyle w:val="Normlnweb"/>
        <w:spacing w:before="0" w:after="0"/>
        <w:rPr>
          <w:rFonts w:asciiTheme="majorHAnsi" w:hAnsiTheme="majorHAnsi" w:cstheme="majorHAnsi"/>
          <w:color w:val="000000"/>
        </w:rPr>
      </w:pPr>
      <w:r>
        <w:rPr>
          <w:rFonts w:asciiTheme="majorHAnsi" w:hAnsiTheme="majorHAnsi" w:cstheme="majorHAnsi"/>
          <w:color w:val="000000"/>
        </w:rPr>
        <w:t xml:space="preserve">V Domažlicích dne: </w:t>
      </w:r>
      <w:r w:rsidR="006472C3">
        <w:rPr>
          <w:rFonts w:asciiTheme="majorHAnsi" w:hAnsiTheme="majorHAnsi" w:cstheme="majorHAnsi"/>
          <w:color w:val="000000"/>
        </w:rPr>
        <w:t>02.06.2025</w:t>
      </w:r>
      <w:r>
        <w:rPr>
          <w:rFonts w:asciiTheme="majorHAnsi" w:hAnsiTheme="majorHAnsi" w:cstheme="majorHAnsi"/>
          <w:color w:val="000000"/>
        </w:rPr>
        <w:tab/>
        <w:t xml:space="preserve">Jméno a příjmení správce rozpočtu: </w:t>
      </w:r>
      <w:r w:rsidR="006472C3">
        <w:rPr>
          <w:rFonts w:asciiTheme="majorHAnsi" w:hAnsiTheme="majorHAnsi" w:cstheme="majorHAnsi"/>
          <w:color w:val="000000"/>
        </w:rPr>
        <w:t>xxx</w:t>
      </w:r>
    </w:p>
    <w:p w14:paraId="5067A819" w14:textId="77777777" w:rsidR="004063CB" w:rsidRDefault="009478B3">
      <w:pPr>
        <w:pStyle w:val="Normlnweb"/>
        <w:spacing w:before="0" w:after="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t xml:space="preserve"> Podpis:</w:t>
      </w:r>
    </w:p>
    <w:p w14:paraId="33A8A6B1" w14:textId="77777777" w:rsidR="004063CB" w:rsidRDefault="009478B3">
      <w:pPr>
        <w:tabs>
          <w:tab w:val="center" w:pos="1985"/>
          <w:tab w:val="center" w:pos="6663"/>
        </w:tabs>
        <w:spacing w:before="120"/>
        <w:ind w:left="6663"/>
        <w:rPr>
          <w:rFonts w:asciiTheme="majorHAnsi" w:hAnsiTheme="majorHAnsi" w:cstheme="majorHAnsi"/>
          <w:sz w:val="24"/>
          <w:szCs w:val="24"/>
        </w:rPr>
      </w:pPr>
      <w:r>
        <w:rPr>
          <w:rFonts w:asciiTheme="majorHAnsi" w:hAnsiTheme="majorHAnsi" w:cstheme="majorHAnsi"/>
          <w:sz w:val="24"/>
          <w:szCs w:val="24"/>
        </w:rPr>
        <w:tab/>
      </w:r>
    </w:p>
    <w:sectPr w:rsidR="004063CB">
      <w:footerReference w:type="even" r:id="rId7"/>
      <w:footerReference w:type="default" r:id="rId8"/>
      <w:footerReference w:type="first" r:id="rId9"/>
      <w:pgSz w:w="11906" w:h="16838"/>
      <w:pgMar w:top="1417" w:right="1417" w:bottom="1417" w:left="1417" w:header="0" w:footer="743"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5F4A" w14:textId="77777777" w:rsidR="00DF6A39" w:rsidRDefault="009478B3">
      <w:r>
        <w:separator/>
      </w:r>
    </w:p>
  </w:endnote>
  <w:endnote w:type="continuationSeparator" w:id="0">
    <w:p w14:paraId="762537D7" w14:textId="77777777" w:rsidR="00DF6A39" w:rsidRDefault="0094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Droid Sans Fallback">
    <w:altName w:val="Segoe UI"/>
    <w:charset w:val="00"/>
    <w:family w:val="auto"/>
    <w:pitch w:val="variable"/>
  </w:font>
  <w:font w:name="Times, 'Times New Roman'">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8884" w14:textId="77777777" w:rsidR="004063CB" w:rsidRDefault="00406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8F0A" w14:textId="77777777" w:rsidR="004063CB" w:rsidRDefault="009478B3">
    <w:pPr>
      <w:tabs>
        <w:tab w:val="center" w:pos="4536"/>
        <w:tab w:val="right" w:pos="7797"/>
      </w:tabs>
      <w:jc w:val="center"/>
      <w:rPr>
        <w:rFonts w:ascii="Calibri" w:eastAsia="Calibri" w:hAnsi="Calibri" w:cs="Calibri"/>
        <w:color w:val="000000"/>
        <w:sz w:val="22"/>
        <w:szCs w:val="22"/>
      </w:rPr>
    </w:pPr>
    <w:r>
      <w:fldChar w:fldCharType="begin"/>
    </w:r>
    <w:r>
      <w:instrText xml:space="preserve"> PAGE </w:instrText>
    </w:r>
    <w:r>
      <w:fldChar w:fldCharType="separate"/>
    </w:r>
    <w:r>
      <w:t>7</w:t>
    </w:r>
    <w:r>
      <w:fldChar w:fldCharType="end"/>
    </w:r>
  </w:p>
  <w:p w14:paraId="1171517F" w14:textId="77777777" w:rsidR="004063CB" w:rsidRDefault="004063CB">
    <w:pPr>
      <w:tabs>
        <w:tab w:val="center" w:pos="4536"/>
        <w:tab w:val="right" w:pos="7797"/>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A38D" w14:textId="77777777" w:rsidR="004063CB" w:rsidRDefault="009478B3">
    <w:pPr>
      <w:tabs>
        <w:tab w:val="center" w:pos="4536"/>
        <w:tab w:val="right" w:pos="7797"/>
      </w:tabs>
      <w:jc w:val="center"/>
      <w:rPr>
        <w:rFonts w:ascii="Calibri" w:eastAsia="Calibri" w:hAnsi="Calibri" w:cs="Calibri"/>
        <w:color w:val="000000"/>
        <w:sz w:val="22"/>
        <w:szCs w:val="22"/>
      </w:rPr>
    </w:pPr>
    <w:r>
      <w:fldChar w:fldCharType="begin"/>
    </w:r>
    <w:r>
      <w:instrText xml:space="preserve"> PAGE </w:instrText>
    </w:r>
    <w:r>
      <w:fldChar w:fldCharType="separate"/>
    </w:r>
    <w:r>
      <w:t>7</w:t>
    </w:r>
    <w:r>
      <w:fldChar w:fldCharType="end"/>
    </w:r>
  </w:p>
  <w:p w14:paraId="41D63F8D" w14:textId="77777777" w:rsidR="004063CB" w:rsidRDefault="004063CB">
    <w:pPr>
      <w:tabs>
        <w:tab w:val="center" w:pos="4536"/>
        <w:tab w:val="right" w:pos="7797"/>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A572" w14:textId="77777777" w:rsidR="00DF6A39" w:rsidRDefault="009478B3">
      <w:r>
        <w:separator/>
      </w:r>
    </w:p>
  </w:footnote>
  <w:footnote w:type="continuationSeparator" w:id="0">
    <w:p w14:paraId="46A8DFD3" w14:textId="77777777" w:rsidR="00DF6A39" w:rsidRDefault="00947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71CF"/>
    <w:multiLevelType w:val="multilevel"/>
    <w:tmpl w:val="E564BAF4"/>
    <w:lvl w:ilvl="0">
      <w:start w:val="1"/>
      <w:numFmt w:val="decimal"/>
      <w:lvlText w:val="%1."/>
      <w:lvlJc w:val="left"/>
      <w:pPr>
        <w:tabs>
          <w:tab w:val="num" w:pos="0"/>
        </w:tabs>
        <w:ind w:left="360" w:hanging="360"/>
      </w:pPr>
      <w:rPr>
        <w:b w:val="0"/>
        <w:i w:val="0"/>
        <w:position w:val="0"/>
        <w:sz w:val="20"/>
        <w:szCs w:val="20"/>
        <w:vertAlign w:val="baseline"/>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1" w15:restartNumberingAfterBreak="0">
    <w:nsid w:val="4EDF0B73"/>
    <w:multiLevelType w:val="multilevel"/>
    <w:tmpl w:val="D1426E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5BE360A6"/>
    <w:multiLevelType w:val="multilevel"/>
    <w:tmpl w:val="181ADC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AF500B"/>
    <w:multiLevelType w:val="multilevel"/>
    <w:tmpl w:val="DE003000"/>
    <w:lvl w:ilvl="0">
      <w:start w:val="1"/>
      <w:numFmt w:val="decimal"/>
      <w:lvlText w:val="%1."/>
      <w:lvlJc w:val="left"/>
      <w:pPr>
        <w:tabs>
          <w:tab w:val="num" w:pos="0"/>
        </w:tabs>
        <w:ind w:left="360" w:hanging="360"/>
      </w:pPr>
      <w:rPr>
        <w:position w:val="0"/>
        <w:sz w:val="20"/>
        <w:szCs w:val="20"/>
        <w:vertAlign w:val="baseline"/>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4" w15:restartNumberingAfterBreak="0">
    <w:nsid w:val="6CB05D30"/>
    <w:multiLevelType w:val="multilevel"/>
    <w:tmpl w:val="AC62C6E6"/>
    <w:lvl w:ilvl="0">
      <w:start w:val="1"/>
      <w:numFmt w:val="decimal"/>
      <w:lvlText w:val="%1."/>
      <w:lvlJc w:val="left"/>
      <w:pPr>
        <w:tabs>
          <w:tab w:val="num" w:pos="0"/>
        </w:tabs>
        <w:ind w:left="360" w:hanging="360"/>
      </w:pPr>
      <w:rPr>
        <w:b w:val="0"/>
        <w:i w:val="0"/>
        <w:position w:val="0"/>
        <w:sz w:val="20"/>
        <w:szCs w:val="20"/>
        <w:vertAlign w:val="baseline"/>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5" w15:restartNumberingAfterBreak="0">
    <w:nsid w:val="724353B7"/>
    <w:multiLevelType w:val="multilevel"/>
    <w:tmpl w:val="A4722C12"/>
    <w:lvl w:ilvl="0">
      <w:start w:val="1"/>
      <w:numFmt w:val="decimal"/>
      <w:lvlText w:val="%1."/>
      <w:lvlJc w:val="left"/>
      <w:pPr>
        <w:tabs>
          <w:tab w:val="num" w:pos="0"/>
        </w:tabs>
        <w:ind w:left="360" w:hanging="360"/>
      </w:pPr>
      <w:rPr>
        <w:b w:val="0"/>
        <w:color w:val="000000"/>
        <w:position w:val="0"/>
        <w:sz w:val="20"/>
        <w:szCs w:val="20"/>
        <w:vertAlign w:val="baseline"/>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6" w15:restartNumberingAfterBreak="0">
    <w:nsid w:val="769923C7"/>
    <w:multiLevelType w:val="multilevel"/>
    <w:tmpl w:val="8AF67806"/>
    <w:lvl w:ilvl="0">
      <w:start w:val="1"/>
      <w:numFmt w:val="decimal"/>
      <w:lvlText w:val="%1."/>
      <w:lvlJc w:val="left"/>
      <w:pPr>
        <w:tabs>
          <w:tab w:val="num" w:pos="0"/>
        </w:tabs>
        <w:ind w:left="720" w:hanging="360"/>
      </w:pPr>
      <w:rPr>
        <w:b w:val="0"/>
        <w:i w:val="0"/>
        <w:color w:val="000000"/>
        <w:position w:val="0"/>
        <w:sz w:val="20"/>
        <w:szCs w:val="20"/>
        <w:vertAlign w:val="baseline"/>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7" w15:restartNumberingAfterBreak="0">
    <w:nsid w:val="76CE0F47"/>
    <w:multiLevelType w:val="multilevel"/>
    <w:tmpl w:val="9E886152"/>
    <w:lvl w:ilvl="0">
      <w:start w:val="1"/>
      <w:numFmt w:val="decimal"/>
      <w:lvlText w:val="%1."/>
      <w:lvlJc w:val="left"/>
      <w:pPr>
        <w:tabs>
          <w:tab w:val="num" w:pos="0"/>
        </w:tabs>
        <w:ind w:left="0" w:firstLine="0"/>
      </w:pPr>
      <w:rPr>
        <w:rFonts w:ascii="Arial" w:eastAsia="Arial" w:hAnsi="Arial" w:cs="Arial"/>
        <w:b w:val="0"/>
        <w:i w:val="0"/>
        <w:strike w:val="0"/>
        <w:dstrike w:val="0"/>
        <w:color w:val="000000"/>
        <w:position w:val="0"/>
        <w:sz w:val="20"/>
        <w:szCs w:val="20"/>
        <w:vertAlign w:val="baseline"/>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8" w15:restartNumberingAfterBreak="0">
    <w:nsid w:val="782C7B86"/>
    <w:multiLevelType w:val="multilevel"/>
    <w:tmpl w:val="1F5C6950"/>
    <w:lvl w:ilvl="0">
      <w:start w:val="1"/>
      <w:numFmt w:val="decimal"/>
      <w:lvlText w:val="%1."/>
      <w:lvlJc w:val="left"/>
      <w:pPr>
        <w:tabs>
          <w:tab w:val="num" w:pos="0"/>
        </w:tabs>
        <w:ind w:left="360" w:hanging="360"/>
      </w:pPr>
      <w:rPr>
        <w:b w:val="0"/>
        <w:position w:val="0"/>
        <w:sz w:val="20"/>
        <w:szCs w:val="20"/>
        <w:vertAlign w:val="baseline"/>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num w:numId="1">
    <w:abstractNumId w:val="6"/>
  </w:num>
  <w:num w:numId="2">
    <w:abstractNumId w:val="7"/>
  </w:num>
  <w:num w:numId="3">
    <w:abstractNumId w:val="8"/>
  </w:num>
  <w:num w:numId="4">
    <w:abstractNumId w:val="3"/>
  </w:num>
  <w:num w:numId="5">
    <w:abstractNumId w:val="4"/>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CB"/>
    <w:rsid w:val="00244A00"/>
    <w:rsid w:val="003F6D8C"/>
    <w:rsid w:val="004063CB"/>
    <w:rsid w:val="00467E98"/>
    <w:rsid w:val="004D5F1F"/>
    <w:rsid w:val="00603BCA"/>
    <w:rsid w:val="006472C3"/>
    <w:rsid w:val="00754F03"/>
    <w:rsid w:val="008A1AC3"/>
    <w:rsid w:val="009478B3"/>
    <w:rsid w:val="00970A4E"/>
    <w:rsid w:val="00BD412A"/>
    <w:rsid w:val="00C352B7"/>
    <w:rsid w:val="00DF2149"/>
    <w:rsid w:val="00DF6A3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5C63"/>
  <w15:docId w15:val="{0C2388A0-D15A-4900-A914-D1201303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style>
  <w:style w:type="paragraph" w:styleId="Nadpis1">
    <w:name w:val="heading 1"/>
    <w:basedOn w:val="Normln"/>
    <w:next w:val="Normln"/>
    <w:uiPriority w:val="9"/>
    <w:qFormat/>
    <w:pPr>
      <w:keepNext/>
      <w:spacing w:before="240" w:after="360"/>
      <w:outlineLvl w:val="0"/>
    </w:pPr>
    <w:rPr>
      <w:b/>
      <w:sz w:val="28"/>
      <w:szCs w:val="28"/>
    </w:rPr>
  </w:style>
  <w:style w:type="paragraph" w:styleId="Nadpis2">
    <w:name w:val="heading 2"/>
    <w:basedOn w:val="Normln"/>
    <w:next w:val="Normln"/>
    <w:uiPriority w:val="9"/>
    <w:unhideWhenUsed/>
    <w:qFormat/>
    <w:pPr>
      <w:keepNext/>
      <w:ind w:firstLine="284"/>
      <w:jc w:val="left"/>
      <w:outlineLvl w:val="1"/>
    </w:pPr>
    <w:rPr>
      <w:sz w:val="24"/>
      <w:szCs w:val="24"/>
    </w:rPr>
  </w:style>
  <w:style w:type="paragraph" w:styleId="Nadpis3">
    <w:name w:val="heading 3"/>
    <w:basedOn w:val="Normln"/>
    <w:next w:val="Normln"/>
    <w:uiPriority w:val="9"/>
    <w:semiHidden/>
    <w:unhideWhenUsed/>
    <w:qFormat/>
    <w:pPr>
      <w:keepNext/>
      <w:spacing w:before="240" w:after="240"/>
      <w:ind w:left="864" w:hanging="864"/>
      <w:outlineLvl w:val="2"/>
    </w:pPr>
    <w:rPr>
      <w:b/>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702A65"/>
    <w:rPr>
      <w:sz w:val="16"/>
      <w:szCs w:val="16"/>
    </w:rPr>
  </w:style>
  <w:style w:type="character" w:customStyle="1" w:styleId="TextkomenteChar">
    <w:name w:val="Text komentáře Char"/>
    <w:basedOn w:val="Standardnpsmoodstavce"/>
    <w:link w:val="Textkomente"/>
    <w:uiPriority w:val="99"/>
    <w:semiHidden/>
    <w:qFormat/>
    <w:rsid w:val="00702A65"/>
  </w:style>
  <w:style w:type="character" w:customStyle="1" w:styleId="PedmtkomenteChar">
    <w:name w:val="Předmět komentáře Char"/>
    <w:basedOn w:val="TextkomenteChar"/>
    <w:link w:val="Pedmtkomente"/>
    <w:uiPriority w:val="99"/>
    <w:semiHidden/>
    <w:qFormat/>
    <w:rsid w:val="00702A65"/>
    <w:rPr>
      <w:b/>
      <w:bCs/>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spacing w:after="60"/>
      <w:jc w:val="center"/>
    </w:pPr>
    <w:rPr>
      <w:rFonts w:ascii="Cambria" w:eastAsia="Cambria" w:hAnsi="Cambria" w:cs="Cambria"/>
      <w:sz w:val="24"/>
      <w:szCs w:val="24"/>
    </w:rPr>
  </w:style>
  <w:style w:type="paragraph" w:customStyle="1" w:styleId="Standard">
    <w:name w:val="Standard"/>
    <w:qFormat/>
    <w:rsid w:val="0087212A"/>
    <w:pPr>
      <w:widowControl w:val="0"/>
      <w:textAlignment w:val="baseline"/>
    </w:pPr>
    <w:rPr>
      <w:rFonts w:ascii="Times New Roman" w:eastAsia="Droid Sans Fallback" w:hAnsi="Times New Roman"/>
      <w:kern w:val="2"/>
      <w:sz w:val="24"/>
      <w:szCs w:val="24"/>
      <w:lang w:eastAsia="zh-CN" w:bidi="hi-IN"/>
    </w:rPr>
  </w:style>
  <w:style w:type="paragraph" w:styleId="Normlnweb">
    <w:name w:val="Normal (Web)"/>
    <w:basedOn w:val="Standard"/>
    <w:qFormat/>
    <w:rsid w:val="0087212A"/>
    <w:pPr>
      <w:spacing w:before="280" w:after="119"/>
    </w:pPr>
    <w:rPr>
      <w:rFonts w:eastAsia="Times New Roman" w:cs="Times New Roman"/>
    </w:rPr>
  </w:style>
  <w:style w:type="paragraph" w:customStyle="1" w:styleId="LO-Normal">
    <w:name w:val="LO-Normal"/>
    <w:qFormat/>
    <w:rsid w:val="0087212A"/>
    <w:pPr>
      <w:widowControl w:val="0"/>
      <w:spacing w:line="240" w:lineRule="atLeast"/>
      <w:textAlignment w:val="baseline"/>
    </w:pPr>
    <w:rPr>
      <w:rFonts w:ascii="Times, 'Times New Roman'" w:eastAsia="Droid Sans Fallback" w:hAnsi="Times, 'Times New Roman'"/>
      <w:color w:val="000000"/>
      <w:kern w:val="2"/>
      <w:sz w:val="24"/>
      <w:szCs w:val="24"/>
      <w:lang w:val="en-US" w:eastAsia="zh-CN" w:bidi="hi-IN"/>
    </w:rPr>
  </w:style>
  <w:style w:type="paragraph" w:styleId="Textkomente">
    <w:name w:val="annotation text"/>
    <w:basedOn w:val="Normln"/>
    <w:link w:val="TextkomenteChar"/>
    <w:uiPriority w:val="99"/>
    <w:semiHidden/>
    <w:unhideWhenUsed/>
    <w:rsid w:val="00702A65"/>
  </w:style>
  <w:style w:type="paragraph" w:styleId="Pedmtkomente">
    <w:name w:val="annotation subject"/>
    <w:basedOn w:val="Textkomente"/>
    <w:next w:val="Textkomente"/>
    <w:link w:val="PedmtkomenteChar"/>
    <w:uiPriority w:val="99"/>
    <w:semiHidden/>
    <w:unhideWhenUsed/>
    <w:qFormat/>
    <w:rsid w:val="00702A65"/>
    <w:rPr>
      <w:b/>
      <w:bCs/>
    </w:rPr>
  </w:style>
  <w:style w:type="paragraph" w:styleId="Odstavecseseznamem">
    <w:name w:val="List Paragraph"/>
    <w:basedOn w:val="Normln"/>
    <w:uiPriority w:val="34"/>
    <w:qFormat/>
    <w:rsid w:val="00702A65"/>
    <w:pPr>
      <w:ind w:left="720"/>
      <w:contextualSpacing/>
    </w:pPr>
  </w:style>
  <w:style w:type="paragraph" w:customStyle="1" w:styleId="Zhlavazpat">
    <w:name w:val="Záhlaví a zápatí"/>
    <w:basedOn w:val="Normln"/>
    <w:qFormat/>
  </w:style>
  <w:style w:type="paragraph" w:styleId="Zpat">
    <w:name w:val="footer"/>
    <w:basedOn w:val="Zhlavazp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2321</Words>
  <Characters>13694</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Kvítek</dc:creator>
  <dc:description/>
  <cp:lastModifiedBy>Jiří Pivoňka</cp:lastModifiedBy>
  <cp:revision>8</cp:revision>
  <cp:lastPrinted>2025-05-30T11:38:00Z</cp:lastPrinted>
  <dcterms:created xsi:type="dcterms:W3CDTF">2025-05-21T12:46:00Z</dcterms:created>
  <dcterms:modified xsi:type="dcterms:W3CDTF">2025-06-03T06:09:00Z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XCJQAPM4Y5SZ-43-49</vt:lpwstr>
  </property>
  <property fmtid="{D5CDD505-2E9C-101B-9397-08002B2CF9AE}" pid="3" name="_dlc_DocIdItemGuid">
    <vt:lpwstr>67f9e74c-22ad-4982-95d1-d044e6d341ee</vt:lpwstr>
  </property>
  <property fmtid="{D5CDD505-2E9C-101B-9397-08002B2CF9AE}" pid="4" name="_dlc_DocIdUrl">
    <vt:lpwstr>https://intranet.mmhk.cz/odbory/KT/pravni/pravni_informace/_layouts/15/DocIdRedir.aspx?ID=XCJQAPM4Y5SZ-43-49, XCJQAPM4Y5SZ-43-49</vt:lpwstr>
  </property>
</Properties>
</file>