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6871" w14:textId="752CFB25" w:rsidR="00EB094B" w:rsidRPr="00331B0D" w:rsidRDefault="00EB094B" w:rsidP="00331B0D">
      <w:pPr>
        <w:shd w:val="clear" w:color="auto" w:fill="FFFFFF"/>
        <w:spacing w:before="360"/>
        <w:ind w:left="2495" w:right="862" w:hanging="2495"/>
        <w:jc w:val="center"/>
        <w:rPr>
          <w:rFonts w:ascii="Arial" w:eastAsia="Calibri" w:hAnsi="Arial" w:cs="Arial"/>
          <w:b/>
          <w:iCs/>
          <w:color w:val="000000"/>
          <w:spacing w:val="-3"/>
          <w:sz w:val="28"/>
          <w:szCs w:val="28"/>
          <w:lang w:eastAsia="en-US"/>
        </w:rPr>
      </w:pPr>
      <w:r w:rsidRPr="00331B0D">
        <w:rPr>
          <w:rFonts w:ascii="Arial" w:eastAsia="Calibri" w:hAnsi="Arial" w:cs="Arial"/>
          <w:b/>
          <w:iCs/>
          <w:color w:val="000000"/>
          <w:spacing w:val="-3"/>
          <w:sz w:val="28"/>
          <w:szCs w:val="28"/>
          <w:lang w:eastAsia="en-US"/>
        </w:rPr>
        <w:t xml:space="preserve">SMLOUVA O ZŘÍZENÍ VĚCNÉHO </w:t>
      </w:r>
      <w:proofErr w:type="gramStart"/>
      <w:r w:rsidRPr="00331B0D">
        <w:rPr>
          <w:rFonts w:ascii="Arial" w:eastAsia="Calibri" w:hAnsi="Arial" w:cs="Arial"/>
          <w:b/>
          <w:iCs/>
          <w:color w:val="000000"/>
          <w:spacing w:val="-3"/>
          <w:sz w:val="28"/>
          <w:szCs w:val="28"/>
          <w:lang w:eastAsia="en-US"/>
        </w:rPr>
        <w:t>BŘEMENE - SLUŽEBNOSTI</w:t>
      </w:r>
      <w:proofErr w:type="gramEnd"/>
    </w:p>
    <w:p w14:paraId="04655507" w14:textId="2EDC79D0" w:rsidR="00EB094B" w:rsidRDefault="00EB094B" w:rsidP="00331B0D">
      <w:pPr>
        <w:shd w:val="clear" w:color="auto" w:fill="FFFFFF"/>
        <w:spacing w:after="240"/>
        <w:ind w:right="862"/>
        <w:jc w:val="center"/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č.</w:t>
      </w:r>
      <w:r w:rsidR="000B1F84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G3539/VV/17722/2572807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(dále jen</w:t>
      </w:r>
      <w:r w:rsidRPr="00B56EE0"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  <w:t xml:space="preserve"> „Smlouva“)</w:t>
      </w:r>
    </w:p>
    <w:p w14:paraId="6434B5CE" w14:textId="5B39F78E" w:rsidR="00442CEF" w:rsidRPr="00B92FD6" w:rsidRDefault="00442CEF" w:rsidP="00442CEF">
      <w:pPr>
        <w:shd w:val="clear" w:color="auto" w:fill="FFFFFF"/>
        <w:spacing w:after="120"/>
        <w:ind w:right="862"/>
        <w:jc w:val="center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92FD6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č. nákladového střediska </w:t>
      </w:r>
      <w:r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PRE: </w:t>
      </w:r>
      <w:r w:rsidR="004D6EE4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52-633-535</w:t>
      </w:r>
    </w:p>
    <w:p w14:paraId="15349A12" w14:textId="77777777" w:rsidR="00442CEF" w:rsidRDefault="00442CEF" w:rsidP="00331B0D">
      <w:pPr>
        <w:shd w:val="clear" w:color="auto" w:fill="FFFFFF"/>
        <w:spacing w:after="240"/>
        <w:ind w:right="862"/>
        <w:jc w:val="center"/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</w:pPr>
    </w:p>
    <w:p w14:paraId="2D24000D" w14:textId="77777777" w:rsidR="00890A97" w:rsidRDefault="00890A97" w:rsidP="009A502F">
      <w:pPr>
        <w:shd w:val="clear" w:color="auto" w:fill="FFFFFF"/>
        <w:ind w:right="-96"/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</w:pPr>
    </w:p>
    <w:p w14:paraId="519D8E5A" w14:textId="406DD0CB" w:rsidR="00890A97" w:rsidRDefault="00820606" w:rsidP="009A502F">
      <w:pPr>
        <w:shd w:val="clear" w:color="auto" w:fill="FFFFFF"/>
        <w:ind w:right="-96"/>
        <w:rPr>
          <w:rFonts w:ascii="Arial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dle </w:t>
      </w:r>
      <w:r w:rsidR="00EB094B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§ 1257 a násl. zákona č. 89/2012 Sb., občansk</w:t>
      </w:r>
      <w:r w:rsidR="008E1661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ého</w:t>
      </w:r>
      <w:r w:rsidR="00EB094B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zákoník</w:t>
      </w:r>
      <w:r w:rsidR="008E1661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u</w:t>
      </w:r>
      <w:r w:rsidR="00EB094B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, </w:t>
      </w:r>
      <w:r w:rsidR="00EB094B" w:rsidRPr="00B56EE0">
        <w:rPr>
          <w:rFonts w:ascii="Arial" w:hAnsi="Arial" w:cs="Arial"/>
          <w:iCs/>
          <w:sz w:val="20"/>
          <w:szCs w:val="20"/>
        </w:rPr>
        <w:t>v</w:t>
      </w:r>
      <w:r w:rsidR="008E1661">
        <w:rPr>
          <w:rFonts w:ascii="Arial" w:hAnsi="Arial" w:cs="Arial"/>
          <w:iCs/>
          <w:sz w:val="20"/>
          <w:szCs w:val="20"/>
        </w:rPr>
        <w:t> platném znění</w:t>
      </w:r>
    </w:p>
    <w:p w14:paraId="3638D44A" w14:textId="77777777" w:rsidR="00331B0D" w:rsidRPr="009A502F" w:rsidRDefault="00331B0D" w:rsidP="009A502F">
      <w:pPr>
        <w:shd w:val="clear" w:color="auto" w:fill="FFFFFF"/>
        <w:ind w:right="-96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</w:p>
    <w:p w14:paraId="20D7F3CB" w14:textId="77777777" w:rsidR="009A502F" w:rsidRDefault="009A502F" w:rsidP="000649D4">
      <w:pPr>
        <w:shd w:val="clear" w:color="auto" w:fill="FFFFFF"/>
        <w:spacing w:after="120"/>
        <w:ind w:right="-96"/>
        <w:jc w:val="center"/>
        <w:rPr>
          <w:rFonts w:ascii="Arial" w:hAnsi="Arial" w:cs="Arial"/>
          <w:iCs/>
          <w:sz w:val="20"/>
          <w:szCs w:val="20"/>
        </w:rPr>
      </w:pPr>
    </w:p>
    <w:p w14:paraId="39EBAB13" w14:textId="77777777" w:rsidR="0032222A" w:rsidRPr="00B56EE0" w:rsidRDefault="0032222A" w:rsidP="000649D4">
      <w:pPr>
        <w:shd w:val="clear" w:color="auto" w:fill="FFFFFF"/>
        <w:spacing w:after="120"/>
        <w:ind w:right="-96"/>
        <w:jc w:val="center"/>
        <w:rPr>
          <w:rFonts w:ascii="Arial" w:hAnsi="Arial" w:cs="Arial"/>
          <w:iCs/>
          <w:sz w:val="20"/>
          <w:szCs w:val="20"/>
        </w:rPr>
      </w:pPr>
    </w:p>
    <w:p w14:paraId="6C4F2B2D" w14:textId="77777777" w:rsidR="00A51511" w:rsidRPr="00B56EE0" w:rsidRDefault="00A51511" w:rsidP="000649D4">
      <w:pPr>
        <w:keepNext/>
        <w:tabs>
          <w:tab w:val="left" w:pos="1620"/>
        </w:tabs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  <w:r w:rsidRPr="00B56EE0">
        <w:rPr>
          <w:rFonts w:ascii="Arial" w:hAnsi="Arial" w:cs="Arial"/>
          <w:b/>
          <w:iCs/>
          <w:sz w:val="20"/>
          <w:szCs w:val="20"/>
          <w:u w:val="single"/>
        </w:rPr>
        <w:t>Městská část Praha 3</w:t>
      </w:r>
    </w:p>
    <w:p w14:paraId="3438589B" w14:textId="77777777" w:rsidR="00A51511" w:rsidRPr="00B56EE0" w:rsidRDefault="00A51511" w:rsidP="000649D4">
      <w:pPr>
        <w:tabs>
          <w:tab w:val="left" w:pos="162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se sídlem: </w:t>
      </w:r>
      <w:r w:rsidRPr="00B56EE0">
        <w:rPr>
          <w:rFonts w:ascii="Arial" w:hAnsi="Arial" w:cs="Arial"/>
          <w:iCs/>
          <w:color w:val="000000"/>
          <w:sz w:val="20"/>
          <w:szCs w:val="20"/>
        </w:rPr>
        <w:t>Havlíčkovo náměstí 700/9, Žižkov, 130 00 Praha 3</w:t>
      </w:r>
    </w:p>
    <w:p w14:paraId="25E5BE15" w14:textId="30181CCB" w:rsidR="00373430" w:rsidRDefault="00A51511" w:rsidP="000649D4">
      <w:pPr>
        <w:tabs>
          <w:tab w:val="left" w:pos="162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zastoupená: </w:t>
      </w:r>
      <w:r w:rsidR="00373430">
        <w:rPr>
          <w:rFonts w:ascii="Arial" w:hAnsi="Arial" w:cs="Arial"/>
          <w:iCs/>
          <w:sz w:val="20"/>
          <w:szCs w:val="20"/>
        </w:rPr>
        <w:t xml:space="preserve">Mgr. Michalem </w:t>
      </w:r>
      <w:proofErr w:type="spellStart"/>
      <w:r w:rsidR="00373430">
        <w:rPr>
          <w:rFonts w:ascii="Arial" w:hAnsi="Arial" w:cs="Arial"/>
          <w:iCs/>
          <w:sz w:val="20"/>
          <w:szCs w:val="20"/>
        </w:rPr>
        <w:t>Vronským</w:t>
      </w:r>
      <w:proofErr w:type="spellEnd"/>
      <w:r w:rsidR="00373430">
        <w:rPr>
          <w:rFonts w:ascii="Arial" w:hAnsi="Arial" w:cs="Arial"/>
          <w:iCs/>
          <w:sz w:val="20"/>
          <w:szCs w:val="20"/>
        </w:rPr>
        <w:t>, starostou</w:t>
      </w:r>
    </w:p>
    <w:p w14:paraId="1235ACAC" w14:textId="6F36D712" w:rsidR="00A51511" w:rsidRPr="00B56EE0" w:rsidRDefault="00A51511" w:rsidP="000649D4">
      <w:pPr>
        <w:tabs>
          <w:tab w:val="left" w:pos="162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IČO: 00063517</w:t>
      </w:r>
    </w:p>
    <w:p w14:paraId="302DF3DD" w14:textId="3163EC5D" w:rsidR="00A51511" w:rsidRPr="00B56EE0" w:rsidRDefault="00A51511" w:rsidP="000649D4">
      <w:pPr>
        <w:tabs>
          <w:tab w:val="left" w:pos="162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DIČ: CZ00063517</w:t>
      </w:r>
      <w:r w:rsidR="00DC2F05" w:rsidRPr="00B56EE0">
        <w:rPr>
          <w:rFonts w:ascii="Arial" w:hAnsi="Arial" w:cs="Arial"/>
          <w:iCs/>
          <w:sz w:val="20"/>
          <w:szCs w:val="20"/>
        </w:rPr>
        <w:t>, plátce DPH</w:t>
      </w:r>
    </w:p>
    <w:p w14:paraId="6DF133A8" w14:textId="5E90BB3D" w:rsidR="00A51511" w:rsidRPr="00B56EE0" w:rsidRDefault="00A51511" w:rsidP="000649D4">
      <w:pPr>
        <w:tabs>
          <w:tab w:val="left" w:pos="162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bankovní spojení: Česká spořitelna, a.s.,</w:t>
      </w:r>
    </w:p>
    <w:p w14:paraId="5957B415" w14:textId="65851256" w:rsidR="00A51511" w:rsidRPr="00B56EE0" w:rsidRDefault="008D34F8" w:rsidP="00897E5C">
      <w:pPr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>číslo účtu</w:t>
      </w:r>
      <w:r w:rsidR="00A51511" w:rsidRPr="00B56EE0">
        <w:rPr>
          <w:rFonts w:ascii="Arial" w:hAnsi="Arial" w:cs="Arial"/>
          <w:iCs/>
          <w:sz w:val="20"/>
          <w:szCs w:val="20"/>
        </w:rPr>
        <w:t xml:space="preserve">: </w:t>
      </w:r>
      <w:proofErr w:type="gramStart"/>
      <w:r w:rsidR="00A51511" w:rsidRPr="00B56EE0">
        <w:rPr>
          <w:rFonts w:ascii="Arial" w:hAnsi="Arial" w:cs="Arial"/>
          <w:iCs/>
          <w:sz w:val="20"/>
          <w:szCs w:val="20"/>
        </w:rPr>
        <w:t>29022</w:t>
      </w:r>
      <w:r w:rsidR="000E0749" w:rsidRPr="00B56EE0">
        <w:rPr>
          <w:rFonts w:ascii="Arial" w:hAnsi="Arial" w:cs="Arial"/>
          <w:iCs/>
          <w:sz w:val="20"/>
          <w:szCs w:val="20"/>
        </w:rPr>
        <w:t xml:space="preserve"> </w:t>
      </w:r>
      <w:r w:rsidR="00A51511" w:rsidRPr="00B56EE0">
        <w:rPr>
          <w:rFonts w:ascii="Arial" w:hAnsi="Arial" w:cs="Arial"/>
          <w:iCs/>
          <w:sz w:val="20"/>
          <w:szCs w:val="20"/>
        </w:rPr>
        <w:t>-</w:t>
      </w:r>
      <w:r w:rsidR="000E0749" w:rsidRPr="00B56EE0">
        <w:rPr>
          <w:rFonts w:ascii="Arial" w:hAnsi="Arial" w:cs="Arial"/>
          <w:iCs/>
          <w:sz w:val="20"/>
          <w:szCs w:val="20"/>
        </w:rPr>
        <w:t xml:space="preserve"> </w:t>
      </w:r>
      <w:r w:rsidR="00A51511" w:rsidRPr="00B56EE0">
        <w:rPr>
          <w:rFonts w:ascii="Arial" w:hAnsi="Arial" w:cs="Arial"/>
          <w:iCs/>
          <w:sz w:val="20"/>
          <w:szCs w:val="20"/>
        </w:rPr>
        <w:t>2000781379</w:t>
      </w:r>
      <w:proofErr w:type="gramEnd"/>
      <w:r w:rsidR="00A51511" w:rsidRPr="00B56EE0">
        <w:rPr>
          <w:rFonts w:ascii="Arial" w:hAnsi="Arial" w:cs="Arial"/>
          <w:iCs/>
          <w:sz w:val="20"/>
          <w:szCs w:val="20"/>
        </w:rPr>
        <w:t>/0800</w:t>
      </w:r>
      <w:r w:rsidR="00DC2F05" w:rsidRPr="00B56EE0">
        <w:rPr>
          <w:rFonts w:ascii="Arial" w:hAnsi="Arial" w:cs="Arial"/>
          <w:iCs/>
          <w:sz w:val="20"/>
          <w:szCs w:val="20"/>
        </w:rPr>
        <w:t xml:space="preserve">, VS: </w:t>
      </w:r>
      <w:r w:rsidR="00A50D74">
        <w:rPr>
          <w:rFonts w:ascii="Arial" w:hAnsi="Arial" w:cs="Arial"/>
          <w:iCs/>
          <w:sz w:val="20"/>
          <w:szCs w:val="20"/>
        </w:rPr>
        <w:t>6021527297</w:t>
      </w:r>
    </w:p>
    <w:p w14:paraId="14A473CE" w14:textId="097701B3" w:rsidR="00A51511" w:rsidRPr="00B56EE0" w:rsidRDefault="00A51511" w:rsidP="000649D4">
      <w:pPr>
        <w:spacing w:after="120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>adresa datové schránky: eqkbt8g</w:t>
      </w:r>
    </w:p>
    <w:p w14:paraId="03FB6814" w14:textId="389C9DA8" w:rsidR="00A51511" w:rsidRPr="00B56EE0" w:rsidRDefault="00A51511" w:rsidP="00331B0D">
      <w:pPr>
        <w:spacing w:after="240"/>
        <w:rPr>
          <w:rFonts w:ascii="Arial" w:hAnsi="Arial" w:cs="Arial"/>
          <w:b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>(dále jen</w:t>
      </w:r>
      <w:r w:rsidRPr="00B56EE0">
        <w:rPr>
          <w:rFonts w:ascii="Arial" w:hAnsi="Arial" w:cs="Arial"/>
          <w:b/>
          <w:iCs/>
          <w:sz w:val="20"/>
          <w:szCs w:val="20"/>
        </w:rPr>
        <w:t xml:space="preserve"> </w:t>
      </w:r>
      <w:r w:rsidRPr="00B56EE0">
        <w:rPr>
          <w:rFonts w:ascii="Arial" w:hAnsi="Arial" w:cs="Arial"/>
          <w:iCs/>
          <w:sz w:val="20"/>
          <w:szCs w:val="20"/>
        </w:rPr>
        <w:t>„</w:t>
      </w:r>
      <w:r w:rsidR="0014191D" w:rsidRPr="00B56EE0">
        <w:rPr>
          <w:rFonts w:ascii="Arial" w:hAnsi="Arial" w:cs="Arial"/>
          <w:b/>
          <w:iCs/>
          <w:sz w:val="20"/>
          <w:szCs w:val="20"/>
        </w:rPr>
        <w:t>P</w:t>
      </w:r>
      <w:r w:rsidRPr="00B56EE0">
        <w:rPr>
          <w:rFonts w:ascii="Arial" w:hAnsi="Arial" w:cs="Arial"/>
          <w:b/>
          <w:iCs/>
          <w:sz w:val="20"/>
          <w:szCs w:val="20"/>
        </w:rPr>
        <w:t>ovinný</w:t>
      </w:r>
      <w:r w:rsidRPr="00B56EE0">
        <w:rPr>
          <w:rFonts w:ascii="Arial" w:hAnsi="Arial" w:cs="Arial"/>
          <w:iCs/>
          <w:sz w:val="20"/>
          <w:szCs w:val="20"/>
        </w:rPr>
        <w:t>“</w:t>
      </w:r>
      <w:r w:rsidRPr="00B56EE0">
        <w:rPr>
          <w:rFonts w:ascii="Arial" w:hAnsi="Arial" w:cs="Arial"/>
          <w:b/>
          <w:iCs/>
          <w:sz w:val="20"/>
          <w:szCs w:val="20"/>
        </w:rPr>
        <w:t xml:space="preserve"> </w:t>
      </w:r>
      <w:r w:rsidRPr="00B56EE0">
        <w:rPr>
          <w:rFonts w:ascii="Arial" w:hAnsi="Arial" w:cs="Arial"/>
          <w:bCs/>
          <w:iCs/>
          <w:sz w:val="20"/>
          <w:szCs w:val="20"/>
        </w:rPr>
        <w:t>na straně jedné)</w:t>
      </w:r>
    </w:p>
    <w:p w14:paraId="5ED46A41" w14:textId="77777777" w:rsidR="00A51511" w:rsidRPr="00B56EE0" w:rsidRDefault="00A51511" w:rsidP="000649D4">
      <w:pPr>
        <w:spacing w:before="120" w:after="240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a</w:t>
      </w:r>
    </w:p>
    <w:p w14:paraId="15FD3926" w14:textId="1E92CFAD" w:rsidR="00A51511" w:rsidRPr="00B56EE0" w:rsidRDefault="00A51511" w:rsidP="000649D4">
      <w:pPr>
        <w:spacing w:before="120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B56EE0">
        <w:rPr>
          <w:rFonts w:ascii="Arial" w:hAnsi="Arial" w:cs="Arial"/>
          <w:b/>
          <w:iCs/>
          <w:sz w:val="20"/>
          <w:szCs w:val="20"/>
          <w:u w:val="single"/>
        </w:rPr>
        <w:t>Pražská energetika, a.s.</w:t>
      </w:r>
    </w:p>
    <w:p w14:paraId="2E86321C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spisová značka B 2405 vedená u Městského soudu v Praze</w:t>
      </w:r>
    </w:p>
    <w:p w14:paraId="6D3D24B3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se sídlem Na hroudě 1492/4, Vršovice, 100 00 Praha 10</w:t>
      </w:r>
    </w:p>
    <w:p w14:paraId="5DB5E0A2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IČO: 60193913</w:t>
      </w:r>
    </w:p>
    <w:p w14:paraId="25779F90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DIČ: </w:t>
      </w:r>
      <w:r w:rsidRPr="00B56EE0">
        <w:rPr>
          <w:rFonts w:ascii="Arial" w:hAnsi="Arial" w:cs="Arial"/>
          <w:bCs/>
          <w:iCs/>
          <w:sz w:val="20"/>
          <w:szCs w:val="20"/>
        </w:rPr>
        <w:t>CZ60193913, plátce DPH</w:t>
      </w:r>
    </w:p>
    <w:p w14:paraId="793122B0" w14:textId="14C12F7C" w:rsidR="00A51511" w:rsidRPr="00B56EE0" w:rsidRDefault="00A51511" w:rsidP="000649D4">
      <w:pPr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>zastoupená: Ing. Pavlem Elisem, předsedou představenstva</w:t>
      </w:r>
    </w:p>
    <w:p w14:paraId="6D0CAFCC" w14:textId="49051D69" w:rsidR="00A51511" w:rsidRPr="00B56EE0" w:rsidRDefault="00A51511" w:rsidP="000649D4">
      <w:pPr>
        <w:tabs>
          <w:tab w:val="left" w:pos="993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ab/>
      </w:r>
      <w:r w:rsidR="0069407B">
        <w:rPr>
          <w:rFonts w:ascii="Arial" w:hAnsi="Arial" w:cs="Arial"/>
          <w:bCs/>
          <w:iCs/>
          <w:sz w:val="20"/>
          <w:szCs w:val="20"/>
        </w:rPr>
        <w:t xml:space="preserve">  </w:t>
      </w:r>
      <w:r w:rsidRPr="00B56EE0">
        <w:rPr>
          <w:rFonts w:ascii="Arial" w:hAnsi="Arial" w:cs="Arial"/>
          <w:bCs/>
          <w:iCs/>
          <w:sz w:val="20"/>
          <w:szCs w:val="20"/>
        </w:rPr>
        <w:t>a Alexanderem Manfredem Slobodou, místopředsedou představenstva</w:t>
      </w:r>
    </w:p>
    <w:p w14:paraId="1AC11AAD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 xml:space="preserve">bankovní spojení: </w:t>
      </w:r>
      <w:r w:rsidRPr="00B56EE0">
        <w:rPr>
          <w:rFonts w:ascii="Arial" w:hAnsi="Arial" w:cs="Arial"/>
          <w:iCs/>
          <w:color w:val="000000"/>
          <w:sz w:val="20"/>
          <w:szCs w:val="20"/>
        </w:rPr>
        <w:t>ČSOB, a. s.</w:t>
      </w:r>
    </w:p>
    <w:p w14:paraId="7D29122C" w14:textId="77777777" w:rsidR="00A51511" w:rsidRPr="00B56EE0" w:rsidRDefault="00A51511" w:rsidP="000649D4">
      <w:pPr>
        <w:contextualSpacing/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 xml:space="preserve">číslo účtu: </w:t>
      </w:r>
      <w:r w:rsidRPr="00B56EE0">
        <w:rPr>
          <w:rFonts w:ascii="Arial" w:hAnsi="Arial" w:cs="Arial"/>
          <w:iCs/>
          <w:sz w:val="20"/>
          <w:szCs w:val="20"/>
        </w:rPr>
        <w:t>4001-0900109423/0300</w:t>
      </w:r>
    </w:p>
    <w:p w14:paraId="23257C5F" w14:textId="77777777" w:rsidR="00231243" w:rsidRPr="00B56EE0" w:rsidRDefault="00A51511" w:rsidP="000649D4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B56EE0">
        <w:rPr>
          <w:rFonts w:ascii="Arial" w:hAnsi="Arial" w:cs="Arial"/>
          <w:bCs/>
          <w:iCs/>
          <w:sz w:val="20"/>
          <w:szCs w:val="20"/>
        </w:rPr>
        <w:t>adresa datové schránky: z3wcgr4</w:t>
      </w:r>
    </w:p>
    <w:p w14:paraId="18A7E306" w14:textId="7BBD1107" w:rsidR="00890A97" w:rsidRDefault="0014191D" w:rsidP="000649D4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(</w:t>
      </w:r>
      <w:r w:rsidR="00297E48" w:rsidRPr="00B56EE0">
        <w:rPr>
          <w:rFonts w:ascii="Arial" w:hAnsi="Arial" w:cs="Arial"/>
          <w:iCs/>
          <w:sz w:val="20"/>
          <w:szCs w:val="20"/>
        </w:rPr>
        <w:t>dále jen</w:t>
      </w:r>
      <w:r w:rsidR="00297E48" w:rsidRPr="00B56EE0">
        <w:rPr>
          <w:rFonts w:ascii="Arial" w:hAnsi="Arial" w:cs="Arial"/>
          <w:b/>
          <w:bCs/>
          <w:iCs/>
          <w:sz w:val="20"/>
          <w:szCs w:val="20"/>
        </w:rPr>
        <w:t xml:space="preserve"> „Oprávněný“ </w:t>
      </w:r>
      <w:r w:rsidR="00297E48" w:rsidRPr="00B56EE0">
        <w:rPr>
          <w:rFonts w:ascii="Arial" w:hAnsi="Arial" w:cs="Arial"/>
          <w:iCs/>
          <w:sz w:val="20"/>
          <w:szCs w:val="20"/>
        </w:rPr>
        <w:t>na straně druhé</w:t>
      </w:r>
      <w:r w:rsidRPr="00B56EE0">
        <w:rPr>
          <w:rFonts w:ascii="Arial" w:hAnsi="Arial" w:cs="Arial"/>
          <w:iCs/>
          <w:sz w:val="20"/>
          <w:szCs w:val="20"/>
        </w:rPr>
        <w:t>)</w:t>
      </w:r>
    </w:p>
    <w:p w14:paraId="7C8DF6B8" w14:textId="77777777" w:rsidR="00890A97" w:rsidRPr="00B56EE0" w:rsidRDefault="00890A97" w:rsidP="000649D4">
      <w:pPr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4CE2621D" w14:textId="3D1D534C" w:rsidR="0032222A" w:rsidRPr="00890A97" w:rsidRDefault="00297E48" w:rsidP="00A50D74">
      <w:pPr>
        <w:spacing w:before="120" w:after="84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(společně dále též jako „</w:t>
      </w:r>
      <w:r w:rsidRPr="00B56EE0">
        <w:rPr>
          <w:rFonts w:ascii="Arial" w:hAnsi="Arial" w:cs="Arial"/>
          <w:b/>
          <w:iCs/>
          <w:sz w:val="20"/>
          <w:szCs w:val="20"/>
        </w:rPr>
        <w:t>Smluvní strany</w:t>
      </w:r>
      <w:r w:rsidRPr="00A50D74">
        <w:rPr>
          <w:rFonts w:ascii="Arial" w:hAnsi="Arial" w:cs="Arial"/>
          <w:bCs/>
          <w:iCs/>
          <w:sz w:val="20"/>
          <w:szCs w:val="20"/>
        </w:rPr>
        <w:t>“</w:t>
      </w:r>
      <w:r w:rsidRPr="00B56EE0">
        <w:rPr>
          <w:rFonts w:ascii="Arial" w:hAnsi="Arial" w:cs="Arial"/>
          <w:iCs/>
          <w:sz w:val="20"/>
          <w:szCs w:val="20"/>
        </w:rPr>
        <w:t xml:space="preserve"> anebo jednotlivě jako „</w:t>
      </w:r>
      <w:r w:rsidRPr="00B56EE0">
        <w:rPr>
          <w:rFonts w:ascii="Arial" w:hAnsi="Arial" w:cs="Arial"/>
          <w:b/>
          <w:iCs/>
          <w:sz w:val="20"/>
          <w:szCs w:val="20"/>
        </w:rPr>
        <w:t>Smluvní strana</w:t>
      </w:r>
      <w:r w:rsidRPr="00A50D74">
        <w:rPr>
          <w:rFonts w:ascii="Arial" w:hAnsi="Arial" w:cs="Arial"/>
          <w:bCs/>
          <w:iCs/>
          <w:sz w:val="20"/>
          <w:szCs w:val="20"/>
        </w:rPr>
        <w:t>“</w:t>
      </w:r>
      <w:r w:rsidRPr="00B56EE0">
        <w:rPr>
          <w:rFonts w:ascii="Arial" w:hAnsi="Arial" w:cs="Arial"/>
          <w:iCs/>
          <w:sz w:val="20"/>
          <w:szCs w:val="20"/>
        </w:rPr>
        <w:t>)</w:t>
      </w:r>
    </w:p>
    <w:p w14:paraId="5CE00D5E" w14:textId="77777777" w:rsidR="00297E48" w:rsidRPr="00B56EE0" w:rsidRDefault="00297E48" w:rsidP="000649D4">
      <w:pPr>
        <w:shd w:val="clear" w:color="auto" w:fill="FFFFFF"/>
        <w:ind w:right="-96"/>
        <w:jc w:val="center"/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  <w:t>Článek I.</w:t>
      </w:r>
    </w:p>
    <w:p w14:paraId="1A6DBF8B" w14:textId="77777777" w:rsidR="00297E48" w:rsidRPr="00B56EE0" w:rsidRDefault="00297E48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  <w:t>Úvodní ustanovení</w:t>
      </w:r>
    </w:p>
    <w:p w14:paraId="1DB786E2" w14:textId="3E10D3AA" w:rsidR="00A50D74" w:rsidRPr="00B56EE0" w:rsidRDefault="00062992" w:rsidP="00890A97">
      <w:pPr>
        <w:pStyle w:val="Zkladntext"/>
        <w:spacing w:before="120" w:after="360"/>
        <w:jc w:val="both"/>
        <w:rPr>
          <w:rFonts w:ascii="Arial" w:hAnsi="Arial" w:cs="Arial"/>
          <w:iCs/>
          <w:sz w:val="20"/>
        </w:rPr>
      </w:pPr>
      <w:r w:rsidRPr="00B56EE0">
        <w:rPr>
          <w:rFonts w:ascii="Arial" w:hAnsi="Arial" w:cs="Arial"/>
          <w:iCs/>
          <w:sz w:val="20"/>
        </w:rPr>
        <w:t xml:space="preserve">Povinný prohlašuje, že 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je ve smyslu ustanovení zákona č. 131/2000 Sb., o hl</w:t>
      </w:r>
      <w:r w:rsidR="006D0D97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m</w:t>
      </w:r>
      <w:r w:rsidR="006D0D97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Praze, </w:t>
      </w:r>
      <w:r w:rsidRPr="00B56EE0">
        <w:rPr>
          <w:rFonts w:ascii="Arial" w:hAnsi="Arial" w:cs="Arial"/>
          <w:iCs/>
          <w:sz w:val="20"/>
        </w:rPr>
        <w:t>ve znění pozdějších změn a doplňků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a Statutu hl. m. Prahy (obecně závazná vyhláška č. 55/2000 Sb., hl. m. Prahy, </w:t>
      </w:r>
      <w:r w:rsidRPr="00B56EE0">
        <w:rPr>
          <w:rFonts w:ascii="Arial" w:hAnsi="Arial" w:cs="Arial"/>
          <w:iCs/>
          <w:sz w:val="20"/>
        </w:rPr>
        <w:t xml:space="preserve">ve znění pozdějších změn a doplňků) 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oprávněn nakládat </w:t>
      </w:r>
      <w:r w:rsidR="00FA7FEF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kromě jin</w:t>
      </w:r>
      <w:r w:rsidR="00897E5C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ých</w:t>
      </w:r>
      <w:r w:rsidR="00FA7FEF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s pozemk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>em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</w:t>
      </w:r>
      <w:r w:rsidRPr="00DF515A">
        <w:rPr>
          <w:rFonts w:ascii="Arial" w:hAnsi="Arial" w:cs="Arial"/>
          <w:b/>
          <w:iCs/>
          <w:sz w:val="20"/>
        </w:rPr>
        <w:t>parc. č.</w:t>
      </w:r>
      <w:r w:rsidRPr="00DF515A">
        <w:rPr>
          <w:rFonts w:ascii="Arial" w:hAnsi="Arial" w:cs="Arial"/>
          <w:iCs/>
          <w:sz w:val="20"/>
        </w:rPr>
        <w:t xml:space="preserve"> </w:t>
      </w:r>
      <w:r w:rsidRPr="00DF515A">
        <w:rPr>
          <w:rFonts w:ascii="Arial" w:hAnsi="Arial" w:cs="Arial"/>
          <w:b/>
          <w:iCs/>
          <w:sz w:val="20"/>
        </w:rPr>
        <w:t>2639/266</w:t>
      </w:r>
      <w:r w:rsidR="0076725E" w:rsidRPr="00DF515A">
        <w:rPr>
          <w:rFonts w:ascii="Arial" w:hAnsi="Arial" w:cs="Arial"/>
          <w:b/>
          <w:iCs/>
          <w:sz w:val="20"/>
        </w:rPr>
        <w:t>,</w:t>
      </w:r>
      <w:r w:rsidR="0076725E">
        <w:rPr>
          <w:rFonts w:ascii="Arial" w:hAnsi="Arial" w:cs="Arial"/>
          <w:b/>
          <w:iCs/>
          <w:sz w:val="20"/>
        </w:rPr>
        <w:t xml:space="preserve"> 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veden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</w:rPr>
        <w:t>ým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na LV č. 1636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, 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pro </w:t>
      </w:r>
      <w:proofErr w:type="spellStart"/>
      <w:r w:rsidR="0014191D" w:rsidRPr="0076725E">
        <w:rPr>
          <w:rFonts w:ascii="Arial" w:eastAsia="Calibri" w:hAnsi="Arial" w:cs="Arial"/>
          <w:b/>
          <w:bCs/>
          <w:iCs/>
          <w:color w:val="000000"/>
          <w:spacing w:val="-4"/>
          <w:sz w:val="20"/>
        </w:rPr>
        <w:t>k.ú</w:t>
      </w:r>
      <w:proofErr w:type="spellEnd"/>
      <w:r w:rsidR="0014191D" w:rsidRPr="0076725E">
        <w:rPr>
          <w:rFonts w:ascii="Arial" w:eastAsia="Calibri" w:hAnsi="Arial" w:cs="Arial"/>
          <w:b/>
          <w:bCs/>
          <w:iCs/>
          <w:color w:val="000000"/>
          <w:spacing w:val="-4"/>
          <w:sz w:val="20"/>
        </w:rPr>
        <w:t xml:space="preserve">. Žižkov, </w:t>
      </w:r>
      <w:r w:rsidRPr="0076725E">
        <w:rPr>
          <w:rFonts w:ascii="Arial" w:eastAsia="Calibri" w:hAnsi="Arial" w:cs="Arial"/>
          <w:b/>
          <w:bCs/>
          <w:iCs/>
          <w:color w:val="000000"/>
          <w:spacing w:val="-3"/>
          <w:sz w:val="20"/>
        </w:rPr>
        <w:t xml:space="preserve">obec </w:t>
      </w:r>
      <w:r w:rsidRPr="0076725E">
        <w:rPr>
          <w:rFonts w:ascii="Arial" w:hAnsi="Arial" w:cs="Arial"/>
          <w:b/>
          <w:bCs/>
          <w:iCs/>
          <w:sz w:val="20"/>
        </w:rPr>
        <w:t>Praha</w:t>
      </w:r>
      <w:r w:rsidRPr="00B56EE0">
        <w:rPr>
          <w:rFonts w:ascii="Arial" w:hAnsi="Arial" w:cs="Arial"/>
          <w:iCs/>
          <w:sz w:val="20"/>
        </w:rPr>
        <w:t>,</w:t>
      </w:r>
      <w:r w:rsidRPr="00B56EE0">
        <w:rPr>
          <w:rFonts w:ascii="Arial" w:eastAsia="Calibri" w:hAnsi="Arial" w:cs="Arial"/>
          <w:iCs/>
          <w:color w:val="000000"/>
          <w:spacing w:val="-1"/>
          <w:sz w:val="20"/>
        </w:rPr>
        <w:t xml:space="preserve"> 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>u Katastrálního úřadu pro hl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m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Prahu, Katastrální pracoviště Praha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, kter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</w:rPr>
        <w:t>ý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j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</w:rPr>
        <w:t>e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ve vlastnictví hl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m</w:t>
      </w:r>
      <w:r w:rsidR="0014191D" w:rsidRPr="00B56EE0">
        <w:rPr>
          <w:rFonts w:ascii="Arial" w:eastAsia="Calibri" w:hAnsi="Arial" w:cs="Arial"/>
          <w:iCs/>
          <w:color w:val="000000"/>
          <w:spacing w:val="-4"/>
          <w:sz w:val="20"/>
        </w:rPr>
        <w:t>.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Prahy a jeho správa byla svěřena povinnému (dále jen </w:t>
      </w:r>
      <w:r w:rsidRPr="00B56EE0">
        <w:rPr>
          <w:rFonts w:ascii="Arial" w:eastAsia="Calibri" w:hAnsi="Arial" w:cs="Arial"/>
          <w:b/>
          <w:iCs/>
          <w:color w:val="000000"/>
          <w:spacing w:val="-4"/>
          <w:sz w:val="20"/>
        </w:rPr>
        <w:t>„Dotčen</w:t>
      </w:r>
      <w:r w:rsidR="0076725E">
        <w:rPr>
          <w:rFonts w:ascii="Arial" w:eastAsia="Calibri" w:hAnsi="Arial" w:cs="Arial"/>
          <w:b/>
          <w:iCs/>
          <w:color w:val="000000"/>
          <w:spacing w:val="-4"/>
          <w:sz w:val="20"/>
        </w:rPr>
        <w:t>á</w:t>
      </w:r>
      <w:r w:rsidRPr="00B56EE0">
        <w:rPr>
          <w:rFonts w:ascii="Arial" w:eastAsia="Calibri" w:hAnsi="Arial" w:cs="Arial"/>
          <w:b/>
          <w:iCs/>
          <w:color w:val="000000"/>
          <w:spacing w:val="-4"/>
          <w:sz w:val="20"/>
        </w:rPr>
        <w:t xml:space="preserve"> nemovitost“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). Povinný dále prohlašuje, že je ve smyslu ustanovení </w:t>
      </w:r>
      <w:r w:rsidR="00FA7FEF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zákona č. 131/2000 Sb., o hl. m. Praze, </w:t>
      </w:r>
      <w:r w:rsidR="00FA7FEF" w:rsidRPr="00B56EE0">
        <w:rPr>
          <w:rFonts w:ascii="Arial" w:hAnsi="Arial" w:cs="Arial"/>
          <w:iCs/>
          <w:sz w:val="20"/>
        </w:rPr>
        <w:t>ve znění pozdějších změn a doplňků</w:t>
      </w:r>
      <w:r w:rsidR="00FA7FEF" w:rsidRPr="00B56EE0">
        <w:rPr>
          <w:rFonts w:ascii="Arial" w:eastAsia="Calibri" w:hAnsi="Arial" w:cs="Arial"/>
          <w:iCs/>
          <w:color w:val="000000"/>
          <w:spacing w:val="-4"/>
          <w:sz w:val="20"/>
          <w:lang w:eastAsia="en-US"/>
        </w:rPr>
        <w:t xml:space="preserve"> a Statutu hl. m. Prahy (obecně závazná vyhláška hl. m. Prahy č. 55/2000 Sb., hl. m. Prahy, </w:t>
      </w:r>
      <w:r w:rsidR="00FA7FEF" w:rsidRPr="00B56EE0">
        <w:rPr>
          <w:rFonts w:ascii="Arial" w:hAnsi="Arial" w:cs="Arial"/>
          <w:iCs/>
          <w:sz w:val="20"/>
        </w:rPr>
        <w:t>ve znění pozdějších změn a doplňků)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>, oprávněn nakládat s Dotčen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</w:rPr>
        <w:t>ou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nemovitost</w:t>
      </w:r>
      <w:r w:rsidR="0076725E">
        <w:rPr>
          <w:rFonts w:ascii="Arial" w:eastAsia="Calibri" w:hAnsi="Arial" w:cs="Arial"/>
          <w:iCs/>
          <w:color w:val="000000"/>
          <w:spacing w:val="-4"/>
          <w:sz w:val="20"/>
        </w:rPr>
        <w:t>í</w:t>
      </w:r>
      <w:r w:rsidRPr="00B56EE0">
        <w:rPr>
          <w:rFonts w:ascii="Arial" w:eastAsia="Calibri" w:hAnsi="Arial" w:cs="Arial"/>
          <w:iCs/>
          <w:color w:val="000000"/>
          <w:spacing w:val="-4"/>
          <w:sz w:val="20"/>
        </w:rPr>
        <w:t xml:space="preserve"> jako vlastník</w:t>
      </w:r>
      <w:r w:rsidRPr="00B56EE0">
        <w:rPr>
          <w:rFonts w:ascii="Arial" w:hAnsi="Arial" w:cs="Arial"/>
          <w:iCs/>
          <w:sz w:val="20"/>
        </w:rPr>
        <w:t>. Povinný prohlašuje, že na Dotčen</w:t>
      </w:r>
      <w:r w:rsidR="0076725E">
        <w:rPr>
          <w:rFonts w:ascii="Arial" w:hAnsi="Arial" w:cs="Arial"/>
          <w:iCs/>
          <w:sz w:val="20"/>
        </w:rPr>
        <w:t>é</w:t>
      </w:r>
      <w:r w:rsidRPr="00B56EE0">
        <w:rPr>
          <w:rFonts w:ascii="Arial" w:hAnsi="Arial" w:cs="Arial"/>
          <w:iCs/>
          <w:sz w:val="20"/>
        </w:rPr>
        <w:t xml:space="preserve"> nemovitost</w:t>
      </w:r>
      <w:r w:rsidR="0076725E">
        <w:rPr>
          <w:rFonts w:ascii="Arial" w:hAnsi="Arial" w:cs="Arial"/>
          <w:iCs/>
          <w:sz w:val="20"/>
        </w:rPr>
        <w:t>i</w:t>
      </w:r>
      <w:r w:rsidRPr="00B56EE0">
        <w:rPr>
          <w:rFonts w:ascii="Arial" w:hAnsi="Arial" w:cs="Arial"/>
          <w:iCs/>
          <w:sz w:val="20"/>
        </w:rPr>
        <w:t xml:space="preserve"> nevázne a ani se nezavázal k n</w:t>
      </w:r>
      <w:r w:rsidR="0076725E">
        <w:rPr>
          <w:rFonts w:ascii="Arial" w:hAnsi="Arial" w:cs="Arial"/>
          <w:iCs/>
          <w:sz w:val="20"/>
        </w:rPr>
        <w:t>í</w:t>
      </w:r>
      <w:r w:rsidRPr="00B56EE0">
        <w:rPr>
          <w:rFonts w:ascii="Arial" w:hAnsi="Arial" w:cs="Arial"/>
          <w:iCs/>
          <w:sz w:val="20"/>
        </w:rPr>
        <w:t xml:space="preserve"> zřídit takové věcné právo, které by bránilo zřízení věcného břemene</w:t>
      </w:r>
      <w:r w:rsidR="00314AEF" w:rsidRPr="00B56EE0">
        <w:rPr>
          <w:rFonts w:ascii="Arial" w:hAnsi="Arial" w:cs="Arial"/>
          <w:iCs/>
          <w:sz w:val="20"/>
        </w:rPr>
        <w:t xml:space="preserve">, služebnosti (dále jen </w:t>
      </w:r>
      <w:r w:rsidR="00314AEF" w:rsidRPr="00B56EE0">
        <w:rPr>
          <w:rFonts w:ascii="Arial" w:eastAsia="Calibri" w:hAnsi="Arial" w:cs="Arial"/>
          <w:b/>
          <w:iCs/>
          <w:color w:val="000000"/>
          <w:spacing w:val="-4"/>
          <w:sz w:val="20"/>
        </w:rPr>
        <w:t>„</w:t>
      </w:r>
      <w:r w:rsidR="00314AEF" w:rsidRPr="00B56EE0">
        <w:rPr>
          <w:rFonts w:ascii="Arial" w:hAnsi="Arial" w:cs="Arial"/>
          <w:b/>
          <w:iCs/>
          <w:sz w:val="20"/>
        </w:rPr>
        <w:t>věcné břemeno</w:t>
      </w:r>
      <w:r w:rsidR="00314AEF" w:rsidRPr="00B56EE0">
        <w:rPr>
          <w:rFonts w:ascii="Arial" w:eastAsia="Calibri" w:hAnsi="Arial" w:cs="Arial"/>
          <w:b/>
          <w:iCs/>
          <w:color w:val="000000"/>
          <w:spacing w:val="-4"/>
          <w:sz w:val="20"/>
        </w:rPr>
        <w:t>“</w:t>
      </w:r>
      <w:r w:rsidR="00314AEF" w:rsidRPr="00B56EE0">
        <w:rPr>
          <w:rFonts w:ascii="Arial" w:hAnsi="Arial" w:cs="Arial"/>
          <w:iCs/>
          <w:sz w:val="20"/>
        </w:rPr>
        <w:t>)</w:t>
      </w:r>
      <w:r w:rsidRPr="00B56EE0">
        <w:rPr>
          <w:rFonts w:ascii="Arial" w:hAnsi="Arial" w:cs="Arial"/>
          <w:iCs/>
          <w:sz w:val="20"/>
        </w:rPr>
        <w:t xml:space="preserve"> dle této Smlouvy.</w:t>
      </w:r>
    </w:p>
    <w:p w14:paraId="1BCA497E" w14:textId="77777777" w:rsidR="00297E48" w:rsidRPr="00B56EE0" w:rsidRDefault="00297E48" w:rsidP="000649D4">
      <w:pPr>
        <w:shd w:val="clear" w:color="auto" w:fill="FFFFFF"/>
        <w:ind w:right="-96"/>
        <w:jc w:val="center"/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lastRenderedPageBreak/>
        <w:t>Článek II.</w:t>
      </w:r>
    </w:p>
    <w:p w14:paraId="3A721E98" w14:textId="3CDF1627" w:rsidR="00297E48" w:rsidRPr="00B56EE0" w:rsidRDefault="00297E48" w:rsidP="000649D4">
      <w:pPr>
        <w:shd w:val="clear" w:color="auto" w:fill="FFFFFF"/>
        <w:ind w:right="-96"/>
        <w:jc w:val="center"/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>Předmět Smlouvy</w:t>
      </w:r>
    </w:p>
    <w:p w14:paraId="470C936C" w14:textId="3656614D" w:rsidR="00297E48" w:rsidRPr="00890A97" w:rsidRDefault="00297E48" w:rsidP="0032222A">
      <w:pPr>
        <w:shd w:val="clear" w:color="auto" w:fill="FFFFFF"/>
        <w:spacing w:before="120" w:after="480"/>
        <w:ind w:hanging="567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 w:rsidRPr="00890A97">
        <w:rPr>
          <w:rFonts w:ascii="Arial" w:eastAsia="Calibri" w:hAnsi="Arial" w:cs="Arial"/>
          <w:b/>
          <w:bCs/>
          <w:iCs/>
          <w:color w:val="000000"/>
          <w:spacing w:val="2"/>
          <w:sz w:val="20"/>
          <w:szCs w:val="20"/>
          <w:lang w:eastAsia="en-US"/>
        </w:rPr>
        <w:tab/>
      </w:r>
      <w:r w:rsidRPr="00890A97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>Předmětem Smlouvy je zřízení a vymezení věcného břemene</w:t>
      </w:r>
      <w:r w:rsidR="00633E9F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 xml:space="preserve"> </w:t>
      </w:r>
      <w:r w:rsidR="00820606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>dle</w:t>
      </w:r>
      <w:r w:rsidRPr="00890A97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 xml:space="preserve"> občanském zákoníku. Obsah věcného břemene je specifikován v článku </w:t>
      </w:r>
      <w:r w:rsidR="00820606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>II</w:t>
      </w:r>
      <w:r w:rsidRPr="00890A97">
        <w:rPr>
          <w:rFonts w:ascii="Arial" w:eastAsia="Calibri" w:hAnsi="Arial" w:cs="Arial"/>
          <w:iCs/>
          <w:color w:val="000000"/>
          <w:spacing w:val="2"/>
          <w:sz w:val="20"/>
          <w:szCs w:val="20"/>
          <w:lang w:eastAsia="en-US"/>
        </w:rPr>
        <w:t xml:space="preserve">I. této </w:t>
      </w:r>
      <w:r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smlouvy. Věcné břemeno se zřizuje k</w:t>
      </w:r>
      <w:r w:rsidR="00062992"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 Dotčen</w:t>
      </w:r>
      <w:r w:rsidR="00554D9E"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é</w:t>
      </w:r>
      <w:r w:rsidR="00062992"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nemovitost</w:t>
      </w:r>
      <w:r w:rsidR="00554D9E"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i</w:t>
      </w:r>
      <w:r w:rsidR="0064400A"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Pr="00890A97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ve prospěch Oprávněného v rozsahu uvedeném v této Smlouvě.</w:t>
      </w:r>
    </w:p>
    <w:p w14:paraId="287C485A" w14:textId="77777777" w:rsidR="00297E48" w:rsidRPr="00B56EE0" w:rsidRDefault="00297E48" w:rsidP="000649D4">
      <w:pPr>
        <w:shd w:val="clear" w:color="auto" w:fill="FFFFFF"/>
        <w:tabs>
          <w:tab w:val="left" w:pos="4536"/>
        </w:tabs>
        <w:ind w:right="-96"/>
        <w:jc w:val="center"/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>Článek III.</w:t>
      </w:r>
    </w:p>
    <w:p w14:paraId="42F06AD4" w14:textId="77777777" w:rsidR="00297E48" w:rsidRPr="00B56EE0" w:rsidRDefault="00297E48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>Specifikace věcného břemene</w:t>
      </w:r>
    </w:p>
    <w:p w14:paraId="1C3F2CF5" w14:textId="4B5E2580" w:rsidR="00AB400D" w:rsidRPr="00B56EE0" w:rsidRDefault="0033730B" w:rsidP="00D64ABD">
      <w:pPr>
        <w:shd w:val="clear" w:color="auto" w:fill="FFFFFF"/>
        <w:tabs>
          <w:tab w:val="left" w:pos="284"/>
          <w:tab w:val="left" w:pos="567"/>
        </w:tabs>
        <w:spacing w:after="60"/>
        <w:ind w:left="567" w:hanging="567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3.1.</w:t>
      </w:r>
      <w:r w:rsidR="00D64ABD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   </w:t>
      </w:r>
      <w:r w:rsidR="00820606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Oprávněný vybudoval a provozuje na Dotčené nemovitosti v rámci stavební akce pod názvem „Sokolovna, Dobíjecí stanice 2x AC 22 kW“ Praha 3, Žižkov, Na Balkáně – instalační kabel NN a rozpínací skříň (dále jen „Předmět věcného břemene“), který je v jeho vlastnictví.  </w:t>
      </w:r>
    </w:p>
    <w:p w14:paraId="3EAC7E62" w14:textId="116A365C" w:rsidR="00940472" w:rsidRPr="00B56EE0" w:rsidRDefault="00AB400D" w:rsidP="000649D4">
      <w:pPr>
        <w:shd w:val="clear" w:color="auto" w:fill="FFFFFF"/>
        <w:tabs>
          <w:tab w:val="left" w:pos="284"/>
          <w:tab w:val="left" w:pos="4536"/>
        </w:tabs>
        <w:spacing w:after="60"/>
        <w:ind w:left="567" w:hanging="567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3.2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.</w:t>
      </w:r>
      <w:r w:rsidR="000E0749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   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Smluvní strany se </w:t>
      </w:r>
      <w:r w:rsidR="00820606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dohodly, že Povinný zřizuje k Dotčené nemovitosti ve prospěch Oprávněného služebnost</w:t>
      </w:r>
      <w:r w:rsidR="000B1F84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– věcné břemeno</w:t>
      </w:r>
      <w:r w:rsidR="00820606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jehož obsahem je právo Oprávněného zřídit, provozovat, opravovat a udržovat 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Předmět </w:t>
      </w:r>
      <w:r w:rsidR="00F96B31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věcného břemene</w:t>
      </w:r>
      <w:r w:rsidR="00F96B31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696D73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na 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Dotčen</w:t>
      </w:r>
      <w:r w:rsidR="009C3FDD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é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972A37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nemovitost</w:t>
      </w:r>
      <w:r w:rsidR="009C3FDD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i</w:t>
      </w:r>
      <w:r w:rsidR="00696D73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.</w:t>
      </w:r>
      <w:r w:rsidR="0064400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Věcné břemeno zahrnuje též právo Oprávněného </w:t>
      </w:r>
      <w:r w:rsidR="00820606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vstupovat a vjíždět na Dotčen</w:t>
      </w:r>
      <w:r w:rsidR="00820606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ou</w:t>
      </w:r>
      <w:r w:rsidR="00820606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nemovitost v souvislosti s realizací práv vyplývajících mu z věcného břemene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, jakož i právo provádět na 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Předmětu </w:t>
      </w:r>
      <w:r w:rsidR="00F96B31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věcného břemene</w:t>
      </w:r>
      <w:r w:rsidR="00F96B31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úpravy za účelem 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jeho 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obnovy, výměny, modernizace nebo zlepšení je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ho</w:t>
      </w:r>
      <w:r w:rsidR="00940472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výkonnosti, včetně jeho odstranění.</w:t>
      </w:r>
    </w:p>
    <w:p w14:paraId="7A794519" w14:textId="32B41E6C" w:rsidR="00940472" w:rsidRPr="00B56EE0" w:rsidRDefault="00940472" w:rsidP="000649D4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60"/>
        <w:ind w:left="567" w:hanging="567"/>
        <w:jc w:val="both"/>
        <w:rPr>
          <w:rFonts w:ascii="Arial" w:eastAsia="Calibri" w:hAnsi="Arial" w:cs="Arial"/>
          <w:iCs/>
          <w:color w:val="000000"/>
          <w:spacing w:val="-9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Součást 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Předmětu </w:t>
      </w:r>
      <w:r w:rsidR="009D4F43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věcného břemene</w:t>
      </w:r>
      <w:r w:rsidR="009D4F43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je </w:t>
      </w:r>
      <w:r w:rsidR="00673D4F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liniov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á</w:t>
      </w:r>
      <w:r w:rsidR="00673D4F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stavb</w:t>
      </w:r>
      <w:r w:rsidR="00B6651A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a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ve smyslu § 509 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zákona č. 89/2012 Sb., občanský zákoník.</w:t>
      </w:r>
    </w:p>
    <w:p w14:paraId="195CC593" w14:textId="42FFD526" w:rsidR="00940472" w:rsidRPr="00A04308" w:rsidRDefault="00940472" w:rsidP="000649D4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60"/>
        <w:ind w:left="567" w:hanging="567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Rozsah věcného břemene podle této smlouvy je </w:t>
      </w:r>
      <w:r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vymezen v geometrickém plánu č. </w:t>
      </w:r>
      <w:r w:rsidR="009C3FDD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4068-274/2023</w:t>
      </w:r>
      <w:r w:rsidR="00846C64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proofErr w:type="spellStart"/>
      <w:r w:rsidR="00820606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k.ú</w:t>
      </w:r>
      <w:proofErr w:type="spellEnd"/>
      <w:r w:rsidR="00820606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. Žižkov </w:t>
      </w:r>
      <w:r w:rsidR="00846C64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vyhotoveného společností Geod</w:t>
      </w:r>
      <w:r w:rsidR="00D0676F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e</w:t>
      </w:r>
      <w:r w:rsidR="00846C64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tický servis Praha s.r.o.</w:t>
      </w:r>
      <w:r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,</w:t>
      </w:r>
      <w:r w:rsidR="00B6651A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který je přílohou a nedílnou součástí Smlouvy.</w:t>
      </w:r>
    </w:p>
    <w:p w14:paraId="171444B0" w14:textId="137858E4" w:rsidR="00940472" w:rsidRPr="00A04308" w:rsidRDefault="00940472" w:rsidP="000649D4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60"/>
        <w:ind w:left="567" w:hanging="567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Povinný z věcného břemene je povinen strpět výkon práva Oprávněného, vyplývajícího ze Smlouvy a zdržet se veškeré činnosti, která vede k ohrožení </w:t>
      </w:r>
      <w:r w:rsidR="00B6651A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Předmětu </w:t>
      </w:r>
      <w:r w:rsidR="00FE4824"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věcného břemene </w:t>
      </w:r>
      <w:r w:rsidRPr="00A04308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a omezení výkonu tohoto práva Oprávněného.</w:t>
      </w:r>
    </w:p>
    <w:p w14:paraId="7F9BD4D2" w14:textId="782D05FA" w:rsidR="00940472" w:rsidRPr="00B56EE0" w:rsidRDefault="00940472" w:rsidP="00DC1010">
      <w:pPr>
        <w:widowControl w:val="0"/>
        <w:numPr>
          <w:ilvl w:val="1"/>
          <w:numId w:val="3"/>
        </w:numPr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eastAsiaTheme="minorHAnsi" w:hAnsi="Arial" w:cs="Arial"/>
          <w:iCs/>
          <w:spacing w:val="-9"/>
          <w:sz w:val="20"/>
          <w:szCs w:val="20"/>
          <w:lang w:eastAsia="en-US"/>
        </w:rPr>
      </w:pPr>
      <w:r w:rsidRPr="00A04308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Věcné břemeno, zřízené </w:t>
      </w:r>
      <w:r w:rsidR="00314AEF" w:rsidRPr="00A04308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touto </w:t>
      </w:r>
      <w:r w:rsidRPr="00A04308">
        <w:rPr>
          <w:rFonts w:ascii="Arial" w:eastAsiaTheme="minorHAnsi" w:hAnsi="Arial" w:cs="Arial"/>
          <w:iCs/>
          <w:sz w:val="20"/>
          <w:szCs w:val="20"/>
          <w:lang w:eastAsia="en-US"/>
        </w:rPr>
        <w:t>Smlouvou, se sjednává jako časově neomezené</w:t>
      </w:r>
      <w:r w:rsidR="00A04308" w:rsidRPr="00A04308">
        <w:rPr>
          <w:rFonts w:ascii="Arial" w:eastAsiaTheme="minorHAnsi" w:hAnsi="Arial" w:cs="Arial"/>
          <w:iCs/>
          <w:sz w:val="20"/>
          <w:szCs w:val="20"/>
          <w:lang w:eastAsia="en-US"/>
        </w:rPr>
        <w:t>, tj. na dobu neurčitou,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a zaniká v případech stanovených zákonem.</w:t>
      </w:r>
    </w:p>
    <w:p w14:paraId="18408808" w14:textId="41BB0F5F" w:rsidR="00940472" w:rsidRPr="00B56EE0" w:rsidRDefault="00940472" w:rsidP="0032222A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480"/>
        <w:ind w:left="567" w:hanging="567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Smluvní strany berou na vědomí, že se změnou vlastníka </w:t>
      </w:r>
      <w:r w:rsidR="00B6651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Dotčených nemovitostí</w:t>
      </w:r>
      <w:r w:rsidR="0064400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přecházejí i práva a povinnosti, vyplývající z věcného břemene, na nabyvatele</w:t>
      </w:r>
      <w:r w:rsidR="00B82476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</w:t>
      </w:r>
      <w:r w:rsidR="00B6651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Dotčen</w:t>
      </w:r>
      <w:r w:rsidR="00476FEE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é</w:t>
      </w:r>
      <w:r w:rsidR="00B6651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nemovitost</w:t>
      </w:r>
      <w:r w:rsidR="00476FEE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i</w:t>
      </w:r>
      <w:r w:rsidR="0064400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.</w:t>
      </w:r>
    </w:p>
    <w:p w14:paraId="7DDE8297" w14:textId="497384CD" w:rsidR="00940472" w:rsidRPr="00B56EE0" w:rsidRDefault="00940472" w:rsidP="00DC1010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240"/>
        <w:ind w:left="4536"/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3"/>
          <w:sz w:val="20"/>
          <w:szCs w:val="20"/>
          <w:lang w:eastAsia="en-US"/>
        </w:rPr>
        <w:t>Článek IV.</w:t>
      </w:r>
    </w:p>
    <w:p w14:paraId="5C44D49D" w14:textId="3EC88172" w:rsidR="00940472" w:rsidRPr="00B56EE0" w:rsidRDefault="00940472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>Další práva a povinnosti</w:t>
      </w:r>
    </w:p>
    <w:p w14:paraId="4352256A" w14:textId="64D07E26" w:rsidR="00940472" w:rsidRPr="00B56EE0" w:rsidRDefault="00940472" w:rsidP="0032222A">
      <w:pPr>
        <w:shd w:val="clear" w:color="auto" w:fill="FFFFFF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14:paraId="4172234F" w14:textId="5D0FA1C3" w:rsidR="00940472" w:rsidRPr="00B56EE0" w:rsidRDefault="00940472" w:rsidP="000649D4">
      <w:pPr>
        <w:shd w:val="clear" w:color="auto" w:fill="FFFFFF"/>
        <w:spacing w:before="120" w:after="120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4.</w:t>
      </w:r>
      <w:r w:rsidR="0032222A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1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.</w:t>
      </w:r>
      <w:r w:rsidR="00B85EF6"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ab/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Náklady spojené s provozem, obsluhou, údržbou, opravami a případnými rekonstrukcemi </w:t>
      </w:r>
      <w:r w:rsidR="00D813F6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Předmětu </w:t>
      </w:r>
      <w:r w:rsidR="00FE4824">
        <w:rPr>
          <w:rFonts w:ascii="Arial" w:eastAsiaTheme="minorHAnsi" w:hAnsi="Arial" w:cs="Arial"/>
          <w:iCs/>
          <w:sz w:val="20"/>
          <w:szCs w:val="20"/>
          <w:lang w:eastAsia="en-US"/>
        </w:rPr>
        <w:t>věcného břemene</w:t>
      </w:r>
      <w:r w:rsidR="00FE4824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="003858E5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na </w:t>
      </w:r>
      <w:r w:rsidR="00D813F6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Dotčen</w:t>
      </w:r>
      <w:r w:rsidR="00476FEE">
        <w:rPr>
          <w:rFonts w:ascii="Arial" w:eastAsiaTheme="minorHAnsi" w:hAnsi="Arial" w:cs="Arial"/>
          <w:iCs/>
          <w:sz w:val="20"/>
          <w:szCs w:val="20"/>
          <w:lang w:eastAsia="en-US"/>
        </w:rPr>
        <w:t>é</w:t>
      </w:r>
      <w:r w:rsidR="00D813F6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nemovitost</w:t>
      </w:r>
      <w:r w:rsidR="00476FEE">
        <w:rPr>
          <w:rFonts w:ascii="Arial" w:eastAsiaTheme="minorHAnsi" w:hAnsi="Arial" w:cs="Arial"/>
          <w:iCs/>
          <w:sz w:val="20"/>
          <w:szCs w:val="20"/>
          <w:lang w:eastAsia="en-US"/>
        </w:rPr>
        <w:t>i</w:t>
      </w:r>
      <w:r w:rsidR="0064400A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hradí Oprávněný.</w:t>
      </w:r>
    </w:p>
    <w:p w14:paraId="52C16956" w14:textId="73578B35" w:rsidR="00940472" w:rsidRPr="00B56EE0" w:rsidRDefault="00940472" w:rsidP="00890A97">
      <w:pPr>
        <w:shd w:val="clear" w:color="auto" w:fill="FFFFFF"/>
        <w:tabs>
          <w:tab w:val="left" w:pos="4536"/>
        </w:tabs>
        <w:spacing w:before="120" w:after="360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4.</w:t>
      </w:r>
      <w:r w:rsidR="0032222A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2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.</w:t>
      </w:r>
      <w:r w:rsidRPr="00B56EE0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ab/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Náklady spojené s případnou škodou, vzniklé Povinnému v souvislosti s umístěním a provozem </w:t>
      </w:r>
      <w:r w:rsidR="00D813F6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Předmětu </w:t>
      </w:r>
      <w:r w:rsidR="00FE4824">
        <w:rPr>
          <w:rFonts w:ascii="Arial" w:eastAsiaTheme="minorHAnsi" w:hAnsi="Arial" w:cs="Arial"/>
          <w:iCs/>
          <w:sz w:val="20"/>
          <w:szCs w:val="20"/>
          <w:lang w:eastAsia="en-US"/>
        </w:rPr>
        <w:t>věcného břemene</w:t>
      </w:r>
      <w:r w:rsidR="00FE4824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uhradí Oprávněný neprodleně po prokázání škody, na základě písemného požadavku Povinného.</w:t>
      </w:r>
    </w:p>
    <w:p w14:paraId="46368D38" w14:textId="77777777" w:rsidR="00940472" w:rsidRPr="00B56EE0" w:rsidRDefault="00940472" w:rsidP="000649D4">
      <w:pPr>
        <w:shd w:val="clear" w:color="auto" w:fill="FFFFFF"/>
        <w:ind w:right="-96"/>
        <w:jc w:val="center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>Článek V.</w:t>
      </w:r>
    </w:p>
    <w:p w14:paraId="35D46D85" w14:textId="77777777" w:rsidR="00074156" w:rsidRPr="00B56EE0" w:rsidRDefault="0033730B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hAnsi="Arial" w:cs="Arial"/>
          <w:b/>
          <w:iCs/>
          <w:sz w:val="20"/>
          <w:szCs w:val="20"/>
        </w:rPr>
        <w:t>Výše náhrady za zřízení věcného břemene</w:t>
      </w: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 xml:space="preserve"> a platební podmínky</w:t>
      </w:r>
    </w:p>
    <w:p w14:paraId="317A486E" w14:textId="19929BC1" w:rsidR="0033730B" w:rsidRPr="00B56EE0" w:rsidRDefault="00074156" w:rsidP="000649D4">
      <w:pPr>
        <w:pStyle w:val="Odstavecseseznamem"/>
        <w:shd w:val="clear" w:color="auto" w:fill="FFFFFF"/>
        <w:spacing w:after="120"/>
        <w:ind w:left="567" w:right="-96" w:hanging="567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5.1.</w:t>
      </w:r>
      <w:r w:rsidR="00B85EF6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ab/>
      </w:r>
      <w:r w:rsidR="0033730B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Věcné břemeno podle této smlouvy se zřizuje úplatně.</w:t>
      </w:r>
    </w:p>
    <w:p w14:paraId="3B1D8E45" w14:textId="34B9FD79" w:rsidR="00E667BE" w:rsidRPr="00B56EE0" w:rsidRDefault="00074156" w:rsidP="000649D4">
      <w:pPr>
        <w:pStyle w:val="Zkladntextodsazen3"/>
        <w:ind w:left="567" w:hanging="567"/>
        <w:rPr>
          <w:rFonts w:ascii="Arial" w:eastAsiaTheme="minorHAnsi" w:hAnsi="Arial" w:cs="Arial"/>
          <w:iCs/>
          <w:sz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lang w:eastAsia="en-US"/>
        </w:rPr>
        <w:t>5.</w:t>
      </w:r>
      <w:r w:rsidR="00B85EF6" w:rsidRPr="00B56EE0">
        <w:rPr>
          <w:rFonts w:ascii="Arial" w:eastAsiaTheme="minorHAnsi" w:hAnsi="Arial" w:cs="Arial"/>
          <w:iCs/>
          <w:sz w:val="20"/>
          <w:lang w:eastAsia="en-US"/>
        </w:rPr>
        <w:t>2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.</w:t>
      </w:r>
      <w:r w:rsidR="00B85EF6" w:rsidRPr="00B56EE0">
        <w:rPr>
          <w:rFonts w:ascii="Arial" w:eastAsiaTheme="minorHAnsi" w:hAnsi="Arial" w:cs="Arial"/>
          <w:iCs/>
          <w:sz w:val="20"/>
          <w:lang w:eastAsia="en-US"/>
        </w:rPr>
        <w:tab/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>Jednorázovou náhradu za zřízení výše uvedeného věcného břemene sjednávají smluvní strany ve výši</w:t>
      </w:r>
      <w:r w:rsidR="00476FEE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proofErr w:type="gramStart"/>
      <w:r w:rsidR="00476FEE" w:rsidRPr="00476FEE">
        <w:rPr>
          <w:rFonts w:ascii="Arial" w:eastAsiaTheme="minorHAnsi" w:hAnsi="Arial" w:cs="Arial"/>
          <w:b/>
          <w:bCs/>
          <w:iCs/>
          <w:sz w:val="20"/>
          <w:lang w:eastAsia="en-US"/>
        </w:rPr>
        <w:t>24.383</w:t>
      </w:r>
      <w:r w:rsidR="00E46E0C" w:rsidRPr="00476FEE">
        <w:rPr>
          <w:rFonts w:ascii="Arial" w:eastAsiaTheme="minorHAnsi" w:hAnsi="Arial" w:cs="Arial"/>
          <w:b/>
          <w:bCs/>
          <w:iCs/>
          <w:sz w:val="20"/>
          <w:lang w:eastAsia="en-US"/>
        </w:rPr>
        <w:t>,-</w:t>
      </w:r>
      <w:proofErr w:type="gramEnd"/>
      <w:r w:rsidR="00E46E0C" w:rsidRPr="00476FEE">
        <w:rPr>
          <w:rFonts w:ascii="Arial" w:eastAsiaTheme="minorHAnsi" w:hAnsi="Arial" w:cs="Arial"/>
          <w:b/>
          <w:bCs/>
          <w:iCs/>
          <w:sz w:val="20"/>
          <w:lang w:eastAsia="en-US"/>
        </w:rPr>
        <w:t xml:space="preserve"> Kč</w:t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 xml:space="preserve"> (slovy: </w:t>
      </w:r>
      <w:r w:rsidR="00476FEE">
        <w:rPr>
          <w:rFonts w:ascii="Arial" w:eastAsiaTheme="minorHAnsi" w:hAnsi="Arial" w:cs="Arial"/>
          <w:iCs/>
          <w:sz w:val="20"/>
          <w:lang w:eastAsia="en-US"/>
        </w:rPr>
        <w:t xml:space="preserve">dvacet čtyři tisíc tři sta osmdesát tři </w:t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 xml:space="preserve">korun českých) bez DPH, stanovenou na základě znaleckého posudku č. </w:t>
      </w:r>
      <w:r w:rsidR="00476FEE">
        <w:rPr>
          <w:rFonts w:ascii="Arial" w:eastAsiaTheme="minorHAnsi" w:hAnsi="Arial" w:cs="Arial"/>
          <w:iCs/>
          <w:sz w:val="20"/>
          <w:lang w:eastAsia="en-US"/>
        </w:rPr>
        <w:t>2004-255/2024</w:t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 xml:space="preserve"> ze dne </w:t>
      </w:r>
      <w:r w:rsidR="00476FEE">
        <w:rPr>
          <w:rFonts w:ascii="Arial" w:eastAsiaTheme="minorHAnsi" w:hAnsi="Arial" w:cs="Arial"/>
          <w:iCs/>
          <w:sz w:val="20"/>
          <w:lang w:eastAsia="en-US"/>
        </w:rPr>
        <w:t>15.10.2024.</w:t>
      </w:r>
    </w:p>
    <w:p w14:paraId="78065F83" w14:textId="0D170AD7" w:rsidR="006D0D97" w:rsidRPr="00B56EE0" w:rsidRDefault="00E46E0C" w:rsidP="00DC1010">
      <w:pPr>
        <w:pStyle w:val="Zkladntextodsazen3"/>
        <w:spacing w:after="120"/>
        <w:ind w:left="567" w:firstLine="0"/>
        <w:rPr>
          <w:rFonts w:ascii="Arial" w:eastAsiaTheme="minorHAnsi" w:hAnsi="Arial" w:cs="Arial"/>
          <w:iCs/>
          <w:sz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lang w:eastAsia="en-US"/>
        </w:rPr>
        <w:t>K</w:t>
      </w:r>
      <w:r w:rsidR="00231243" w:rsidRPr="00B56EE0">
        <w:rPr>
          <w:rFonts w:ascii="Arial" w:eastAsiaTheme="minorHAnsi" w:hAnsi="Arial" w:cs="Arial"/>
          <w:iCs/>
          <w:sz w:val="20"/>
          <w:lang w:eastAsia="en-US"/>
        </w:rPr>
        <w:t> </w:t>
      </w:r>
      <w:r w:rsidR="00FE4824">
        <w:rPr>
          <w:rFonts w:ascii="Arial" w:eastAsiaTheme="minorHAnsi" w:hAnsi="Arial" w:cs="Arial"/>
          <w:iCs/>
          <w:sz w:val="20"/>
          <w:lang w:eastAsia="en-US"/>
        </w:rPr>
        <w:t>u</w:t>
      </w:r>
      <w:r w:rsidR="00231243" w:rsidRPr="00B56EE0">
        <w:rPr>
          <w:rFonts w:ascii="Arial" w:eastAsiaTheme="minorHAnsi" w:hAnsi="Arial" w:cs="Arial"/>
          <w:iCs/>
          <w:sz w:val="20"/>
          <w:lang w:eastAsia="en-US"/>
        </w:rPr>
        <w:t xml:space="preserve">vedené 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ceně bude připočtena sazba DPH v zákonné výši. Oprávněný se zavazuje, že tato úplata bude uhrazena povinnému do 30 dnů od doručení faktury</w:t>
      </w:r>
      <w:r w:rsidR="001B25CD">
        <w:rPr>
          <w:rFonts w:ascii="Arial" w:eastAsiaTheme="minorHAnsi" w:hAnsi="Arial" w:cs="Arial"/>
          <w:iCs/>
          <w:sz w:val="20"/>
          <w:lang w:eastAsia="en-US"/>
        </w:rPr>
        <w:t xml:space="preserve"> zaslané prostřednictvím datové schránky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.</w:t>
      </w:r>
      <w:r w:rsidR="006D0D97" w:rsidRPr="00B56EE0">
        <w:rPr>
          <w:rFonts w:ascii="Arial" w:eastAsia="Calibri" w:hAnsi="Arial" w:cs="Arial"/>
          <w:iCs/>
          <w:color w:val="000000"/>
          <w:spacing w:val="-3"/>
          <w:sz w:val="20"/>
          <w:lang w:eastAsia="en-US"/>
        </w:rPr>
        <w:t xml:space="preserve"> </w:t>
      </w:r>
      <w:r w:rsidR="006D0D97" w:rsidRPr="00B56EE0">
        <w:rPr>
          <w:rFonts w:ascii="Arial" w:eastAsiaTheme="minorHAnsi" w:hAnsi="Arial" w:cs="Arial"/>
          <w:iCs/>
          <w:sz w:val="20"/>
          <w:lang w:eastAsia="en-US"/>
        </w:rPr>
        <w:t>Faktura - daňový doklad vystavený Povinným bude obsahovat náležitosti dle § 29 zákona č. 235/2004 Sb., o dani z přidané hodnoty. Za den uskutečnění zdanitelného plnění bude považován den právních účinků vkladu do Katastru nemovitostí, tj. den, který je shodný se dnem podání návrhu na vklad do Katastru nemovitostí.</w:t>
      </w:r>
    </w:p>
    <w:p w14:paraId="784BC7AE" w14:textId="5BEF6F00" w:rsidR="00E46E0C" w:rsidRPr="00B56EE0" w:rsidRDefault="00E46E0C" w:rsidP="000649D4">
      <w:pPr>
        <w:pStyle w:val="Zkladntextodsazen3"/>
        <w:spacing w:after="120"/>
        <w:ind w:left="567" w:hanging="567"/>
        <w:rPr>
          <w:rFonts w:ascii="Arial" w:eastAsiaTheme="minorHAnsi" w:hAnsi="Arial" w:cs="Arial"/>
          <w:iCs/>
          <w:sz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lang w:eastAsia="en-US"/>
        </w:rPr>
        <w:lastRenderedPageBreak/>
        <w:t>5.3.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ab/>
        <w:t>K ocenění věcného břemene byl vypracován dne</w:t>
      </w:r>
      <w:r w:rsidR="001B25CD">
        <w:rPr>
          <w:rFonts w:ascii="Arial" w:eastAsiaTheme="minorHAnsi" w:hAnsi="Arial" w:cs="Arial"/>
          <w:iCs/>
          <w:sz w:val="20"/>
          <w:lang w:eastAsia="en-US"/>
        </w:rPr>
        <w:t xml:space="preserve"> 15.10.2024 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znalecký posudek č</w:t>
      </w:r>
      <w:r w:rsidR="001B25CD">
        <w:rPr>
          <w:rFonts w:ascii="Arial" w:eastAsiaTheme="minorHAnsi" w:hAnsi="Arial" w:cs="Arial"/>
          <w:iCs/>
          <w:sz w:val="20"/>
          <w:lang w:eastAsia="en-US"/>
        </w:rPr>
        <w:t>. 2004-255/2024</w:t>
      </w:r>
      <w:r w:rsidR="00FE4824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r w:rsidR="00FE4824" w:rsidRPr="00EA5599">
        <w:rPr>
          <w:rFonts w:ascii="Arial" w:eastAsiaTheme="minorHAnsi" w:hAnsi="Arial" w:cs="Arial"/>
          <w:iCs/>
          <w:sz w:val="20"/>
          <w:lang w:eastAsia="en-US"/>
        </w:rPr>
        <w:t>znaleckou kanceláří</w:t>
      </w:r>
      <w:r w:rsidR="00EA5599" w:rsidRPr="0032222A">
        <w:rPr>
          <w:rFonts w:ascii="Arial" w:eastAsiaTheme="minorHAnsi" w:hAnsi="Arial" w:cs="Arial"/>
          <w:iCs/>
          <w:sz w:val="20"/>
          <w:lang w:eastAsia="en-US"/>
        </w:rPr>
        <w:t xml:space="preserve"> APELEN </w:t>
      </w:r>
      <w:proofErr w:type="spellStart"/>
      <w:r w:rsidR="00EA5599" w:rsidRPr="0032222A">
        <w:rPr>
          <w:rFonts w:ascii="Arial" w:eastAsiaTheme="minorHAnsi" w:hAnsi="Arial" w:cs="Arial"/>
          <w:iCs/>
          <w:sz w:val="20"/>
          <w:lang w:eastAsia="en-US"/>
        </w:rPr>
        <w:t>Valuation</w:t>
      </w:r>
      <w:proofErr w:type="spellEnd"/>
      <w:r w:rsidR="00EA5599" w:rsidRPr="0032222A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r w:rsidR="000B0857">
        <w:rPr>
          <w:rFonts w:ascii="Arial" w:eastAsiaTheme="minorHAnsi" w:hAnsi="Arial" w:cs="Arial"/>
          <w:iCs/>
          <w:sz w:val="20"/>
          <w:lang w:eastAsia="en-US"/>
        </w:rPr>
        <w:t>a.s.</w:t>
      </w:r>
      <w:r w:rsidR="001B25CD" w:rsidRPr="00EA5599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r w:rsidR="0006773B" w:rsidRPr="00EA5599">
        <w:rPr>
          <w:rFonts w:ascii="Arial" w:eastAsiaTheme="minorHAnsi" w:hAnsi="Arial" w:cs="Arial"/>
          <w:iCs/>
          <w:sz w:val="20"/>
          <w:lang w:eastAsia="en-US"/>
        </w:rPr>
        <w:t>Oprávněný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r w:rsidR="00FE4824">
        <w:rPr>
          <w:rFonts w:ascii="Arial" w:eastAsiaTheme="minorHAnsi" w:hAnsi="Arial" w:cs="Arial"/>
          <w:iCs/>
          <w:sz w:val="20"/>
          <w:lang w:eastAsia="en-US"/>
        </w:rPr>
        <w:t>na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>hradí Povinnému náklady na pořízení shora uvedeného znaleckého posudku č.</w:t>
      </w:r>
      <w:r w:rsidR="001B25CD">
        <w:rPr>
          <w:rFonts w:ascii="Arial" w:eastAsiaTheme="minorHAnsi" w:hAnsi="Arial" w:cs="Arial"/>
          <w:iCs/>
          <w:sz w:val="20"/>
          <w:lang w:eastAsia="en-US"/>
        </w:rPr>
        <w:t xml:space="preserve"> 2004-255/2024 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>ve výši</w:t>
      </w:r>
      <w:r w:rsidR="001B25CD">
        <w:rPr>
          <w:rFonts w:ascii="Arial" w:eastAsiaTheme="minorHAnsi" w:hAnsi="Arial" w:cs="Arial"/>
          <w:iCs/>
          <w:sz w:val="20"/>
          <w:lang w:eastAsia="en-US"/>
        </w:rPr>
        <w:t xml:space="preserve"> </w:t>
      </w:r>
      <w:proofErr w:type="gramStart"/>
      <w:r w:rsidR="001B25CD" w:rsidRPr="001B25CD">
        <w:rPr>
          <w:rFonts w:ascii="Arial" w:eastAsiaTheme="minorHAnsi" w:hAnsi="Arial" w:cs="Arial"/>
          <w:b/>
          <w:bCs/>
          <w:iCs/>
          <w:sz w:val="20"/>
          <w:lang w:eastAsia="en-US"/>
        </w:rPr>
        <w:t>9.922</w:t>
      </w:r>
      <w:r w:rsidR="0006773B" w:rsidRPr="001B25CD">
        <w:rPr>
          <w:rFonts w:ascii="Arial" w:eastAsiaTheme="minorHAnsi" w:hAnsi="Arial" w:cs="Arial"/>
          <w:b/>
          <w:bCs/>
          <w:iCs/>
          <w:sz w:val="20"/>
          <w:lang w:eastAsia="en-US"/>
        </w:rPr>
        <w:t>,-</w:t>
      </w:r>
      <w:proofErr w:type="gramEnd"/>
      <w:r w:rsidR="0006773B" w:rsidRPr="001B25CD">
        <w:rPr>
          <w:rFonts w:ascii="Arial" w:eastAsiaTheme="minorHAnsi" w:hAnsi="Arial" w:cs="Arial"/>
          <w:b/>
          <w:bCs/>
          <w:iCs/>
          <w:sz w:val="20"/>
          <w:lang w:eastAsia="en-US"/>
        </w:rPr>
        <w:t xml:space="preserve"> Kč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 (slovy</w:t>
      </w:r>
      <w:r w:rsidR="00552ACA" w:rsidRPr="00B56EE0">
        <w:rPr>
          <w:rFonts w:ascii="Arial" w:eastAsiaTheme="minorHAnsi" w:hAnsi="Arial" w:cs="Arial"/>
          <w:iCs/>
          <w:sz w:val="20"/>
          <w:lang w:eastAsia="en-US"/>
        </w:rPr>
        <w:t>:</w:t>
      </w:r>
      <w:r w:rsidR="001B25CD">
        <w:rPr>
          <w:rFonts w:ascii="Arial" w:eastAsiaTheme="minorHAnsi" w:hAnsi="Arial" w:cs="Arial"/>
          <w:iCs/>
          <w:sz w:val="20"/>
          <w:lang w:eastAsia="en-US"/>
        </w:rPr>
        <w:t xml:space="preserve"> devět tisíc devět set dvacet dva 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korun českých) na základě daňového dokladu vystaveného povinným do 30 dnů od podpisu této smlouvy oběma smluvními stranami. Cena za znalecký posudek je celková cena včetně DPH. Faktura </w:t>
      </w:r>
      <w:r w:rsidR="00552ACA" w:rsidRPr="00B56EE0">
        <w:rPr>
          <w:rFonts w:ascii="Arial" w:eastAsiaTheme="minorHAnsi" w:hAnsi="Arial" w:cs="Arial"/>
          <w:iCs/>
          <w:sz w:val="20"/>
          <w:lang w:eastAsia="en-US"/>
        </w:rPr>
        <w:t>-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 daňový doklad bude doručena </w:t>
      </w:r>
      <w:r w:rsidR="001B25CD">
        <w:rPr>
          <w:rFonts w:ascii="Arial" w:eastAsiaTheme="minorHAnsi" w:hAnsi="Arial" w:cs="Arial"/>
          <w:iCs/>
          <w:sz w:val="20"/>
          <w:lang w:eastAsia="en-US"/>
        </w:rPr>
        <w:t>O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>právněné</w:t>
      </w:r>
      <w:r w:rsidR="001B25CD">
        <w:rPr>
          <w:rFonts w:ascii="Arial" w:eastAsiaTheme="minorHAnsi" w:hAnsi="Arial" w:cs="Arial"/>
          <w:iCs/>
          <w:sz w:val="20"/>
          <w:lang w:eastAsia="en-US"/>
        </w:rPr>
        <w:t>mu prostřednictvím datové schránky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 uveden</w:t>
      </w:r>
      <w:r w:rsidR="001B25CD">
        <w:rPr>
          <w:rFonts w:ascii="Arial" w:eastAsiaTheme="minorHAnsi" w:hAnsi="Arial" w:cs="Arial"/>
          <w:iCs/>
          <w:sz w:val="20"/>
          <w:lang w:eastAsia="en-US"/>
        </w:rPr>
        <w:t>é</w:t>
      </w:r>
      <w:r w:rsidR="0006773B" w:rsidRPr="00B56EE0">
        <w:rPr>
          <w:rFonts w:ascii="Arial" w:eastAsiaTheme="minorHAnsi" w:hAnsi="Arial" w:cs="Arial"/>
          <w:iCs/>
          <w:sz w:val="20"/>
          <w:lang w:eastAsia="en-US"/>
        </w:rPr>
        <w:t xml:space="preserve"> v záhlaví této smlouvy a kromě podstatných náležitostí vyžadovaných příslušnými právními předpisy </w:t>
      </w:r>
      <w:r w:rsidR="006B290B" w:rsidRPr="00B56EE0">
        <w:rPr>
          <w:rFonts w:ascii="Arial" w:eastAsiaTheme="minorHAnsi" w:hAnsi="Arial" w:cs="Arial"/>
          <w:iCs/>
          <w:sz w:val="20"/>
          <w:lang w:eastAsia="en-US"/>
        </w:rPr>
        <w:t>bude obsahovat i evidenční číslo této smlouvy.</w:t>
      </w:r>
    </w:p>
    <w:p w14:paraId="1F879D44" w14:textId="11E22334" w:rsidR="00B85EF6" w:rsidRPr="00B56EE0" w:rsidRDefault="00B85EF6" w:rsidP="000649D4">
      <w:pPr>
        <w:pStyle w:val="Zkladntextodsazen3"/>
        <w:spacing w:after="120"/>
        <w:ind w:left="567" w:hanging="567"/>
        <w:rPr>
          <w:rFonts w:ascii="Arial" w:eastAsiaTheme="minorHAnsi" w:hAnsi="Arial" w:cs="Arial"/>
          <w:iCs/>
          <w:sz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lang w:eastAsia="en-US"/>
        </w:rPr>
        <w:t>5.</w:t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>4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.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ab/>
        <w:t>Číslo účtu Povinného, které je uvedeno v</w:t>
      </w:r>
      <w:r w:rsidR="00231243" w:rsidRPr="00B56EE0">
        <w:rPr>
          <w:rFonts w:ascii="Arial" w:eastAsiaTheme="minorHAnsi" w:hAnsi="Arial" w:cs="Arial"/>
          <w:iCs/>
          <w:sz w:val="20"/>
          <w:lang w:eastAsia="en-US"/>
        </w:rPr>
        <w:t> záhlaví této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 xml:space="preserve"> smlouv</w:t>
      </w:r>
      <w:r w:rsidR="00231243" w:rsidRPr="00B56EE0">
        <w:rPr>
          <w:rFonts w:ascii="Arial" w:eastAsiaTheme="minorHAnsi" w:hAnsi="Arial" w:cs="Arial"/>
          <w:iCs/>
          <w:sz w:val="20"/>
          <w:lang w:eastAsia="en-US"/>
        </w:rPr>
        <w:t>y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, je zveřejněno dle § 96 odst. 2 zákona o DPH. V 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14:paraId="71BC1BAB" w14:textId="5D736D1B" w:rsidR="00B85EF6" w:rsidRPr="00B56EE0" w:rsidRDefault="00B54F8D" w:rsidP="00890A97">
      <w:pPr>
        <w:pStyle w:val="Zkladntext"/>
        <w:spacing w:after="120"/>
        <w:ind w:left="567" w:hanging="567"/>
        <w:jc w:val="both"/>
        <w:rPr>
          <w:rFonts w:ascii="Arial" w:eastAsiaTheme="minorHAnsi" w:hAnsi="Arial" w:cs="Arial"/>
          <w:iCs/>
          <w:sz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lang w:eastAsia="en-US"/>
        </w:rPr>
        <w:t>5.</w:t>
      </w:r>
      <w:r w:rsidR="00E46E0C" w:rsidRPr="00B56EE0">
        <w:rPr>
          <w:rFonts w:ascii="Arial" w:eastAsiaTheme="minorHAnsi" w:hAnsi="Arial" w:cs="Arial"/>
          <w:iCs/>
          <w:sz w:val="20"/>
          <w:lang w:eastAsia="en-US"/>
        </w:rPr>
        <w:t>5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>.</w:t>
      </w:r>
      <w:r w:rsidRPr="00B56EE0">
        <w:rPr>
          <w:rFonts w:ascii="Arial" w:eastAsiaTheme="minorHAnsi" w:hAnsi="Arial" w:cs="Arial"/>
          <w:iCs/>
          <w:sz w:val="20"/>
          <w:lang w:eastAsia="en-US"/>
        </w:rPr>
        <w:tab/>
      </w:r>
      <w:r w:rsidR="00B85EF6" w:rsidRPr="00B56EE0">
        <w:rPr>
          <w:rFonts w:ascii="Arial" w:eastAsiaTheme="minorHAnsi" w:hAnsi="Arial" w:cs="Arial"/>
          <w:iCs/>
          <w:sz w:val="20"/>
          <w:lang w:eastAsia="en-US"/>
        </w:rPr>
        <w:t>V případě, že ke dni zdanitelného plnění bude Povinný uveden v rejstříku plátců DPH jako nespolehlivý plátce dle § 109 zákona o DPH, stává se příjemce plnění ručitelem za nezaplacenou daň. Oprávněný pak může poukázat příslušnou platbu na výše uvedený účet bez DPH a DPH odvést způsobem dle § 109 a zákona o DPH. S tímto postupem bude Povinný písemně seznámen. V tomto případě se závazek Oprávněného ve výši DPH považuje za uhrazený.</w:t>
      </w:r>
    </w:p>
    <w:p w14:paraId="50A9BC48" w14:textId="5DA5A84C" w:rsidR="00B54F8D" w:rsidRDefault="00B54F8D" w:rsidP="00890A97">
      <w:pPr>
        <w:pStyle w:val="Odstavecseseznamem"/>
        <w:spacing w:after="120"/>
        <w:ind w:left="567" w:hanging="567"/>
        <w:contextualSpacing w:val="0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5.</w:t>
      </w:r>
      <w:r w:rsidR="00E46E0C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6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.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ab/>
        <w:t>Pokud se Oprávněný dostane do prodlení se z</w:t>
      </w:r>
      <w:r w:rsidR="006B290B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aplacením úhrady dle předchozích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ujednání této smlouvy, je Povinný oprávněn požadovat po něm smluvní pokutu ve výši 0,05 % z dlužné částky za každý den prodlení. Smluvní pokuta je splatná nejpozději do dvacátého dne kalendářního měsíce následujícího po měsíci, v němž prodlení </w:t>
      </w:r>
      <w:r w:rsidR="001566A9">
        <w:rPr>
          <w:rFonts w:ascii="Arial" w:eastAsiaTheme="minorHAnsi" w:hAnsi="Arial" w:cs="Arial"/>
          <w:iCs/>
          <w:sz w:val="20"/>
          <w:szCs w:val="20"/>
          <w:lang w:eastAsia="en-US"/>
        </w:rPr>
        <w:t>vznik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lo</w:t>
      </w:r>
      <w:r w:rsidR="00AD0378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.</w:t>
      </w:r>
    </w:p>
    <w:p w14:paraId="433AA9F5" w14:textId="5C720F7D" w:rsidR="001075FB" w:rsidRPr="00365BEF" w:rsidRDefault="0069407B" w:rsidP="00365BEF">
      <w:pPr>
        <w:pStyle w:val="Odstavecseseznamem"/>
        <w:spacing w:after="120"/>
        <w:ind w:left="567" w:hanging="567"/>
        <w:contextualSpacing w:val="0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Cs/>
          <w:sz w:val="20"/>
          <w:szCs w:val="20"/>
          <w:lang w:eastAsia="en-US"/>
        </w:rPr>
        <w:t>5.7.    Správní poplatek spojený s vkladem do katastru nemovitostí uhradí ve smyslu zákona č. 634/2004 Sb., o správních poplatcích</w:t>
      </w:r>
      <w:r w:rsidRPr="001075FB">
        <w:rPr>
          <w:rFonts w:ascii="Arial" w:hAnsi="Arial" w:cs="Arial"/>
          <w:sz w:val="20"/>
        </w:rPr>
        <w:t xml:space="preserve">, ve znění pozdějších předpisů, </w:t>
      </w:r>
      <w:r w:rsidR="007674F0">
        <w:rPr>
          <w:rFonts w:ascii="Arial" w:hAnsi="Arial" w:cs="Arial"/>
          <w:sz w:val="20"/>
        </w:rPr>
        <w:t>P</w:t>
      </w:r>
      <w:r w:rsidRPr="001075FB">
        <w:rPr>
          <w:rFonts w:ascii="Arial" w:hAnsi="Arial" w:cs="Arial"/>
          <w:sz w:val="20"/>
        </w:rPr>
        <w:t>ovinný. Oprávněný je povinen nahradit</w:t>
      </w:r>
      <w:r>
        <w:rPr>
          <w:rFonts w:ascii="Arial" w:hAnsi="Arial" w:cs="Arial"/>
          <w:sz w:val="20"/>
        </w:rPr>
        <w:t xml:space="preserve"> </w:t>
      </w:r>
      <w:r w:rsidR="007674F0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ovinnému </w:t>
      </w:r>
      <w:r w:rsidRPr="001075FB">
        <w:rPr>
          <w:rFonts w:ascii="Arial" w:hAnsi="Arial" w:cs="Arial"/>
          <w:sz w:val="20"/>
        </w:rPr>
        <w:t>částku odpovídající správnímu poplatku za podání návrhu na vklad do</w:t>
      </w:r>
      <w:r>
        <w:rPr>
          <w:rFonts w:ascii="Arial" w:hAnsi="Arial" w:cs="Arial"/>
          <w:sz w:val="20"/>
        </w:rPr>
        <w:t xml:space="preserve"> katastru nemovitostí ve výši </w:t>
      </w:r>
      <w:proofErr w:type="gramStart"/>
      <w:r w:rsidRPr="007674F0">
        <w:rPr>
          <w:rFonts w:ascii="Arial" w:hAnsi="Arial" w:cs="Arial"/>
          <w:b/>
          <w:bCs/>
          <w:sz w:val="20"/>
        </w:rPr>
        <w:t>2.000,-</w:t>
      </w:r>
      <w:proofErr w:type="gramEnd"/>
      <w:r w:rsidRPr="007674F0">
        <w:rPr>
          <w:rFonts w:ascii="Arial" w:hAnsi="Arial" w:cs="Arial"/>
          <w:b/>
          <w:bCs/>
          <w:sz w:val="20"/>
        </w:rPr>
        <w:t xml:space="preserve"> Kč</w:t>
      </w:r>
      <w:r w:rsidRPr="001075FB">
        <w:rPr>
          <w:rFonts w:ascii="Arial" w:hAnsi="Arial" w:cs="Arial"/>
          <w:sz w:val="20"/>
        </w:rPr>
        <w:t>, a to před podáním návrhu na vklad, nejpozději do 30 dnů</w:t>
      </w:r>
      <w:r>
        <w:rPr>
          <w:rFonts w:ascii="Arial" w:hAnsi="Arial" w:cs="Arial"/>
          <w:sz w:val="20"/>
        </w:rPr>
        <w:t xml:space="preserve"> od uzavření této smlouvy na bankovní </w:t>
      </w:r>
      <w:r w:rsidRPr="001075FB">
        <w:rPr>
          <w:rFonts w:ascii="Arial" w:hAnsi="Arial" w:cs="Arial"/>
          <w:sz w:val="20"/>
        </w:rPr>
        <w:t xml:space="preserve">účet povinného </w:t>
      </w:r>
      <w:r w:rsidRPr="00A279F6">
        <w:rPr>
          <w:rFonts w:ascii="Arial" w:hAnsi="Arial" w:cs="Arial"/>
          <w:b/>
          <w:bCs/>
          <w:sz w:val="20"/>
        </w:rPr>
        <w:t>č. 6015-2000781379/0800 pod VS 602152</w:t>
      </w:r>
      <w:r w:rsidR="002A23A5">
        <w:rPr>
          <w:rFonts w:ascii="Arial" w:hAnsi="Arial" w:cs="Arial"/>
          <w:b/>
          <w:bCs/>
          <w:sz w:val="20"/>
        </w:rPr>
        <w:t>7</w:t>
      </w:r>
      <w:r w:rsidR="006F76C1">
        <w:rPr>
          <w:rFonts w:ascii="Arial" w:hAnsi="Arial" w:cs="Arial"/>
          <w:b/>
          <w:bCs/>
          <w:sz w:val="20"/>
        </w:rPr>
        <w:t>297</w:t>
      </w:r>
      <w:r>
        <w:rPr>
          <w:rFonts w:ascii="Arial" w:hAnsi="Arial" w:cs="Arial"/>
          <w:sz w:val="20"/>
        </w:rPr>
        <w:t xml:space="preserve">. </w:t>
      </w:r>
      <w:r w:rsidRPr="001075FB">
        <w:rPr>
          <w:rFonts w:ascii="Arial" w:hAnsi="Arial" w:cs="Arial"/>
          <w:sz w:val="20"/>
        </w:rPr>
        <w:t>Je-li</w:t>
      </w:r>
      <w:r>
        <w:rPr>
          <w:rFonts w:ascii="Arial" w:hAnsi="Arial" w:cs="Arial"/>
          <w:sz w:val="20"/>
        </w:rPr>
        <w:t xml:space="preserve"> Oprávněný v prodlení </w:t>
      </w:r>
      <w:r w:rsidRPr="001075FB">
        <w:rPr>
          <w:rFonts w:ascii="Arial" w:hAnsi="Arial" w:cs="Arial"/>
          <w:sz w:val="20"/>
        </w:rPr>
        <w:t xml:space="preserve">se splněním povinnosti podle předchozí věty, není </w:t>
      </w:r>
      <w:r>
        <w:rPr>
          <w:rFonts w:ascii="Arial" w:hAnsi="Arial" w:cs="Arial"/>
          <w:sz w:val="20"/>
        </w:rPr>
        <w:t>P</w:t>
      </w:r>
      <w:r w:rsidRPr="001075FB">
        <w:rPr>
          <w:rFonts w:ascii="Arial" w:hAnsi="Arial" w:cs="Arial"/>
          <w:sz w:val="20"/>
        </w:rPr>
        <w:t>ovinný v prodlení s plněním</w:t>
      </w:r>
      <w:r>
        <w:rPr>
          <w:rFonts w:ascii="Arial" w:hAnsi="Arial" w:cs="Arial"/>
          <w:sz w:val="20"/>
        </w:rPr>
        <w:t xml:space="preserve"> povinnosti podat návrh na vklad.</w:t>
      </w:r>
    </w:p>
    <w:p w14:paraId="1B748009" w14:textId="3C96FAF0" w:rsidR="001075FB" w:rsidRPr="00B56EE0" w:rsidRDefault="001075FB" w:rsidP="000649D4">
      <w:pPr>
        <w:pStyle w:val="Odstavecseseznamem"/>
        <w:spacing w:after="120"/>
        <w:ind w:left="567" w:hanging="567"/>
        <w:contextualSpacing w:val="0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14:paraId="20BF522F" w14:textId="77777777" w:rsidR="00940472" w:rsidRPr="00B56EE0" w:rsidRDefault="00940472" w:rsidP="000649D4">
      <w:pPr>
        <w:pStyle w:val="Odstavecseseznamem"/>
        <w:shd w:val="clear" w:color="auto" w:fill="FFFFFF"/>
        <w:ind w:left="567" w:right="-96"/>
        <w:jc w:val="center"/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>Článek VI.</w:t>
      </w:r>
    </w:p>
    <w:p w14:paraId="66C09510" w14:textId="77777777" w:rsidR="00940472" w:rsidRPr="00B56EE0" w:rsidRDefault="00940472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 xml:space="preserve">Vklad věcného břemene do veřejného seznamu </w:t>
      </w:r>
    </w:p>
    <w:p w14:paraId="23E6A26A" w14:textId="410D9B6B" w:rsidR="00F26F0B" w:rsidRDefault="00940472" w:rsidP="00F26F0B">
      <w:pPr>
        <w:shd w:val="clear" w:color="auto" w:fill="FFFFFF"/>
        <w:spacing w:before="120" w:after="120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6.1.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ab/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Sjednává se, že společný návrh obou </w:t>
      </w:r>
      <w:r w:rsidR="007463C7">
        <w:rPr>
          <w:rFonts w:ascii="Arial" w:eastAsiaTheme="minorHAnsi" w:hAnsi="Arial" w:cs="Arial"/>
          <w:iCs/>
          <w:sz w:val="20"/>
          <w:szCs w:val="20"/>
          <w:lang w:eastAsia="en-US"/>
        </w:rPr>
        <w:t>S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mluvních stran na vklad práva odpovídajícího věcnému břemenu do katastru nemovitostí, který vyhotoví Povinný a </w:t>
      </w:r>
      <w:proofErr w:type="gramStart"/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podepíší</w:t>
      </w:r>
      <w:proofErr w:type="gramEnd"/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jej obě </w:t>
      </w:r>
      <w:r w:rsidR="007463C7">
        <w:rPr>
          <w:rFonts w:ascii="Arial" w:eastAsiaTheme="minorHAnsi" w:hAnsi="Arial" w:cs="Arial"/>
          <w:iCs/>
          <w:sz w:val="20"/>
          <w:szCs w:val="20"/>
          <w:lang w:eastAsia="en-US"/>
        </w:rPr>
        <w:t>S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mluvní strany, si ponechá Povinný. Návrh na vklad práva odpovídajícího věcnému břemenu je oprávněn podat výlučně Povinný. Povinný upozorňuje Oprávněného na to, že je povinen před podáním návrhu o povolení vkladu do katastru nemovitostí předložit tento návrh Magistrátu hlavního města Prahy k potvrzení jeho správnosti.</w:t>
      </w:r>
      <w:r w:rsidR="00314AEF"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</w:p>
    <w:p w14:paraId="61EEFE1B" w14:textId="4FDAC11C" w:rsidR="00FE4824" w:rsidRPr="00B56EE0" w:rsidRDefault="00FE4824" w:rsidP="00F26F0B">
      <w:pPr>
        <w:shd w:val="clear" w:color="auto" w:fill="FFFFFF"/>
        <w:spacing w:before="120" w:after="120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6.2.    </w:t>
      </w:r>
      <w:r w:rsidRPr="00FE4824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Pro případ, že nebude možné z objektivních důvodů potvrdit správnost návrhu na vklad této smlouvy o zřízení věcného břemene – služebnosti podle § 21 Statutu hl. m. Prahy, bude na tuto smlouvu o zřízení věcného břemene – služebnosti pohlíženo, jako kdyby nebyla uzavřena. O této skutečnosti je </w:t>
      </w:r>
      <w:r w:rsidR="00E45ABF">
        <w:rPr>
          <w:rFonts w:ascii="Arial" w:eastAsiaTheme="minorHAnsi" w:hAnsi="Arial" w:cs="Arial"/>
          <w:iCs/>
          <w:sz w:val="20"/>
          <w:szCs w:val="20"/>
          <w:lang w:eastAsia="en-US"/>
        </w:rPr>
        <w:t>P</w:t>
      </w:r>
      <w:r w:rsidRPr="00FE4824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ovinný povinen bez zbytečného odkladu </w:t>
      </w:r>
      <w:r w:rsidR="00A51163">
        <w:rPr>
          <w:rFonts w:ascii="Arial" w:eastAsiaTheme="minorHAnsi" w:hAnsi="Arial" w:cs="Arial"/>
          <w:iCs/>
          <w:sz w:val="20"/>
          <w:szCs w:val="20"/>
          <w:lang w:eastAsia="en-US"/>
        </w:rPr>
        <w:t>O</w:t>
      </w:r>
      <w:r w:rsidRPr="00FE4824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právněného prokazatelným způsobem vyrozumět. Toto ujednání platí, pokud se </w:t>
      </w:r>
      <w:r w:rsidR="00E45ABF">
        <w:rPr>
          <w:rFonts w:ascii="Arial" w:eastAsiaTheme="minorHAnsi" w:hAnsi="Arial" w:cs="Arial"/>
          <w:iCs/>
          <w:sz w:val="20"/>
          <w:szCs w:val="20"/>
          <w:lang w:eastAsia="en-US"/>
        </w:rPr>
        <w:t>O</w:t>
      </w:r>
      <w:r w:rsidRPr="00FE4824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právněný a </w:t>
      </w:r>
      <w:r w:rsidR="00E45ABF">
        <w:rPr>
          <w:rFonts w:ascii="Arial" w:eastAsiaTheme="minorHAnsi" w:hAnsi="Arial" w:cs="Arial"/>
          <w:iCs/>
          <w:sz w:val="20"/>
          <w:szCs w:val="20"/>
          <w:lang w:eastAsia="en-US"/>
        </w:rPr>
        <w:t>P</w:t>
      </w:r>
      <w:r w:rsidRPr="00FE4824">
        <w:rPr>
          <w:rFonts w:ascii="Arial" w:eastAsiaTheme="minorHAnsi" w:hAnsi="Arial" w:cs="Arial"/>
          <w:iCs/>
          <w:sz w:val="20"/>
          <w:szCs w:val="20"/>
          <w:lang w:eastAsia="en-US"/>
        </w:rPr>
        <w:t>ovinný nedohodnou jinak.</w:t>
      </w:r>
    </w:p>
    <w:p w14:paraId="119D6038" w14:textId="1BBCE8C1" w:rsidR="00940472" w:rsidRPr="00B56EE0" w:rsidRDefault="00940472" w:rsidP="007C2F6C">
      <w:pPr>
        <w:shd w:val="clear" w:color="auto" w:fill="FFFFFF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6.</w:t>
      </w:r>
      <w:r w:rsidR="00FE4824">
        <w:rPr>
          <w:rFonts w:ascii="Arial" w:eastAsiaTheme="minorHAnsi" w:hAnsi="Arial" w:cs="Arial"/>
          <w:iCs/>
          <w:sz w:val="20"/>
          <w:szCs w:val="20"/>
          <w:lang w:eastAsia="en-US"/>
        </w:rPr>
        <w:t>3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.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ab/>
        <w:t>Věcné břemeno podle této smlouvy vzniká v souladu s ustanovením občanského zákoníku zápisem do veřejného seznamu (katastr nemovitostí).</w:t>
      </w:r>
    </w:p>
    <w:p w14:paraId="5D81036F" w14:textId="3939F933" w:rsidR="00940472" w:rsidRPr="00B56EE0" w:rsidRDefault="00940472" w:rsidP="00F26F0B">
      <w:pPr>
        <w:shd w:val="clear" w:color="auto" w:fill="FFFFFF"/>
        <w:spacing w:before="120" w:after="120"/>
        <w:ind w:left="567" w:hanging="567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6.</w:t>
      </w:r>
      <w:r w:rsidR="00FE4824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4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.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ab/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V případě, že nebude z formálních důvodů proveden zápis na základě Smlouvy do katastru nemovitostí, zavazují se Smluvní strany uzavřít novou </w:t>
      </w:r>
      <w:r w:rsidR="007463C7">
        <w:rPr>
          <w:rFonts w:ascii="Arial" w:eastAsiaTheme="minorHAnsi" w:hAnsi="Arial" w:cs="Arial"/>
          <w:iCs/>
          <w:sz w:val="20"/>
          <w:szCs w:val="20"/>
          <w:lang w:eastAsia="en-US"/>
        </w:rPr>
        <w:t>S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mlouvu o stejném předmětu a za stejných podmínek, vyhovující formálním požadavkům pro provedení vkladu, která Smlouvu nahradí, a to nejpozději do 90 dnů od doručení výzvy Oprávněného Povinnému.</w:t>
      </w:r>
    </w:p>
    <w:p w14:paraId="396D90EB" w14:textId="0019DF24" w:rsidR="0064400A" w:rsidRDefault="00940472" w:rsidP="006F76C1">
      <w:pPr>
        <w:spacing w:before="120" w:after="24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6.</w:t>
      </w:r>
      <w:r w:rsidR="00FE4824">
        <w:rPr>
          <w:rFonts w:ascii="Arial" w:eastAsiaTheme="minorHAnsi" w:hAnsi="Arial" w:cs="Arial"/>
          <w:iCs/>
          <w:sz w:val="20"/>
          <w:szCs w:val="20"/>
          <w:lang w:eastAsia="en-US"/>
        </w:rPr>
        <w:t>5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>.</w:t>
      </w:r>
      <w:r w:rsidRPr="00B56EE0">
        <w:rPr>
          <w:rFonts w:ascii="Arial" w:eastAsiaTheme="minorHAnsi" w:hAnsi="Arial" w:cs="Arial"/>
          <w:iCs/>
          <w:sz w:val="20"/>
          <w:szCs w:val="20"/>
          <w:lang w:eastAsia="en-US"/>
        </w:rPr>
        <w:tab/>
      </w:r>
      <w:r w:rsidRPr="00B56EE0">
        <w:rPr>
          <w:rFonts w:ascii="Arial" w:hAnsi="Arial" w:cs="Arial"/>
          <w:iCs/>
          <w:sz w:val="20"/>
          <w:szCs w:val="20"/>
        </w:rPr>
        <w:t>Pokud katastrální úřad přeruší, a to z jakéhokoliv důvodu, řízení o povolení vkladu věcného práva, zavazují se Smluvní strany k odstranění katastrálním úřadem uvedených vad ve lhůtách stanovených katastrálním úřadem</w:t>
      </w:r>
      <w:r w:rsidR="00EE1B96" w:rsidRPr="00B56EE0">
        <w:rPr>
          <w:rFonts w:ascii="Arial" w:hAnsi="Arial" w:cs="Arial"/>
          <w:iCs/>
          <w:sz w:val="20"/>
          <w:szCs w:val="20"/>
        </w:rPr>
        <w:t>.</w:t>
      </w:r>
    </w:p>
    <w:p w14:paraId="34D28731" w14:textId="77777777" w:rsidR="006F76C1" w:rsidRDefault="00633E9F" w:rsidP="006F76C1">
      <w:pPr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br w:type="page"/>
      </w:r>
      <w:r w:rsidR="0032222A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lastRenderedPageBreak/>
        <w:t xml:space="preserve">                                                                                         </w:t>
      </w:r>
    </w:p>
    <w:p w14:paraId="0498B222" w14:textId="3AA661E5" w:rsidR="00940472" w:rsidRPr="00B56EE0" w:rsidRDefault="006F76C1" w:rsidP="006F76C1">
      <w:pPr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="0064400A"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>Čl</w:t>
      </w:r>
      <w:r w:rsidR="00940472" w:rsidRPr="00B56EE0">
        <w:rPr>
          <w:rFonts w:ascii="Arial" w:eastAsia="Calibri" w:hAnsi="Arial" w:cs="Arial"/>
          <w:b/>
          <w:iCs/>
          <w:color w:val="000000"/>
          <w:spacing w:val="-6"/>
          <w:sz w:val="20"/>
          <w:szCs w:val="20"/>
          <w:lang w:eastAsia="en-US"/>
        </w:rPr>
        <w:t>ánek VII.</w:t>
      </w:r>
    </w:p>
    <w:p w14:paraId="70F68556" w14:textId="1BAD1790" w:rsidR="00940472" w:rsidRPr="00B56EE0" w:rsidRDefault="00940472" w:rsidP="000649D4">
      <w:pPr>
        <w:shd w:val="clear" w:color="auto" w:fill="FFFFFF"/>
        <w:spacing w:after="120"/>
        <w:ind w:right="-96"/>
        <w:jc w:val="center"/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b/>
          <w:bCs/>
          <w:iCs/>
          <w:color w:val="000000"/>
          <w:spacing w:val="-4"/>
          <w:sz w:val="20"/>
          <w:szCs w:val="20"/>
          <w:lang w:eastAsia="en-US"/>
        </w:rPr>
        <w:t>Závěrečná ujednání</w:t>
      </w:r>
    </w:p>
    <w:p w14:paraId="3C661CEB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Smlouva a právní vztahy z ní vyplývající se řídí právním řádem České republiky.</w:t>
      </w:r>
    </w:p>
    <w:p w14:paraId="347033C5" w14:textId="7B9211BC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Na právní vztahy vyplývající nebo související s touto Smlouvou výslovně neupravené se přiměřeně uplatní ustanovení občanského zákoníku.</w:t>
      </w:r>
    </w:p>
    <w:p w14:paraId="4F7EE295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Pro případ, že tato Smlouva není uzavírána za přítomnosti obou Smluvních stran, platí, že Smlouva není uzavřena, pokud ji Povinný či Oprávněný podepíší s jakoukoliv změnou či odchylkou, byť nepodstatnou, nebo dodatkem, ledaže druhá Smluvní strana takovou změnu či odchylku nebo dodatek následně písemně schválí.</w:t>
      </w:r>
    </w:p>
    <w:p w14:paraId="51C75C0C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Smlouva může být měněna nebo doplňována pouze formou vzestupně číslovaných písemných dodatků podepsaných oběma Smluvními stranami.</w:t>
      </w:r>
    </w:p>
    <w:p w14:paraId="6823241B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pacing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Smluvní strany se zavazují, že pokud se kterékoli ustanovení Smlouvy nebo s ní související ujednání či jakákoli její část ukážou být neplatnými, zdánlivými či se neplatnými nebo zdánlivými stanou, neovlivní tato skutečnost platnost Smlouvy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nedostatků Smlouvy či souvisejících ujednání.</w:t>
      </w:r>
    </w:p>
    <w:p w14:paraId="272D014B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Smlouva nabývá platnosti dnem podpisu oběma smluvními stranami.</w:t>
      </w:r>
    </w:p>
    <w:p w14:paraId="049759CA" w14:textId="77777777" w:rsidR="003440D5" w:rsidRPr="00B56EE0" w:rsidRDefault="00940472" w:rsidP="000649D4">
      <w:pPr>
        <w:pStyle w:val="Odstavecseseznamem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 Smlouva nabývá účinnosti dnem jejího uveřejnění v registru smluv dle zákona č. 340/2015 Sb.</w:t>
      </w:r>
    </w:p>
    <w:p w14:paraId="3D5C4F0F" w14:textId="447A6C48" w:rsidR="00940472" w:rsidRPr="00B56EE0" w:rsidRDefault="00FE4824" w:rsidP="000649D4">
      <w:pPr>
        <w:pStyle w:val="Odstavecseseznamem"/>
        <w:numPr>
          <w:ilvl w:val="0"/>
          <w:numId w:val="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</w:t>
      </w:r>
      <w:r w:rsidR="003440D5" w:rsidRPr="00B56EE0">
        <w:rPr>
          <w:rFonts w:ascii="Arial" w:hAnsi="Arial" w:cs="Arial"/>
          <w:iCs/>
          <w:sz w:val="20"/>
          <w:szCs w:val="20"/>
        </w:rPr>
        <w:t xml:space="preserve">ovinný a </w:t>
      </w:r>
      <w:r>
        <w:rPr>
          <w:rFonts w:ascii="Arial" w:hAnsi="Arial" w:cs="Arial"/>
          <w:iCs/>
          <w:sz w:val="20"/>
          <w:szCs w:val="20"/>
        </w:rPr>
        <w:t>O</w:t>
      </w:r>
      <w:r w:rsidR="003440D5" w:rsidRPr="00B56EE0">
        <w:rPr>
          <w:rFonts w:ascii="Arial" w:hAnsi="Arial" w:cs="Arial"/>
          <w:iCs/>
          <w:sz w:val="20"/>
          <w:szCs w:val="20"/>
        </w:rPr>
        <w:t xml:space="preserve">právněný prohlašují, že zpracovávají osobní údaje dle </w:t>
      </w:r>
      <w:r w:rsidR="00314AEF" w:rsidRPr="00B56EE0">
        <w:rPr>
          <w:rFonts w:ascii="Arial" w:hAnsi="Arial" w:cs="Arial"/>
          <w:iCs/>
          <w:sz w:val="20"/>
          <w:szCs w:val="20"/>
        </w:rPr>
        <w:t>zákona č. 110/2019 Sb., o zpracování osobních údajů, v platném znění.</w:t>
      </w:r>
    </w:p>
    <w:p w14:paraId="1951C087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color w:val="000000"/>
          <w:spacing w:val="-3"/>
          <w:sz w:val="20"/>
          <w:szCs w:val="20"/>
        </w:rPr>
        <w:t>V případě, že se druhá smluvní strana rozhodne za účelem zkvalitnění vzájemné komunikace poskytnout Oprávněnému své kontaktní údaje (zejména telefon, e-mail), činí tak dobrovolně a souhlas s tímto zpracováním svých osobních údajů může kdykoli odvolat.</w:t>
      </w:r>
    </w:p>
    <w:p w14:paraId="7053B8DB" w14:textId="2798D7D4" w:rsidR="00940472" w:rsidRPr="00B56EE0" w:rsidRDefault="00940472" w:rsidP="000649D4">
      <w:pPr>
        <w:pStyle w:val="Zkladntextodsazen"/>
        <w:numPr>
          <w:ilvl w:val="0"/>
          <w:numId w:val="5"/>
        </w:numPr>
        <w:spacing w:after="100"/>
        <w:ind w:left="567" w:hanging="567"/>
        <w:rPr>
          <w:rFonts w:ascii="Arial" w:hAnsi="Arial" w:cs="Arial"/>
          <w:iCs/>
          <w:sz w:val="20"/>
        </w:rPr>
      </w:pPr>
      <w:r w:rsidRPr="00B56EE0">
        <w:rPr>
          <w:rFonts w:ascii="Arial" w:hAnsi="Arial" w:cs="Arial"/>
          <w:iCs/>
          <w:sz w:val="20"/>
        </w:rPr>
        <w:t xml:space="preserve">Smlouva obsahuje úplné ujednání o </w:t>
      </w:r>
      <w:r w:rsidR="00FE4824">
        <w:rPr>
          <w:rFonts w:ascii="Arial" w:hAnsi="Arial" w:cs="Arial"/>
          <w:iCs/>
          <w:sz w:val="20"/>
        </w:rPr>
        <w:t>p</w:t>
      </w:r>
      <w:r w:rsidRPr="00B56EE0">
        <w:rPr>
          <w:rFonts w:ascii="Arial" w:hAnsi="Arial" w:cs="Arial"/>
          <w:iCs/>
          <w:sz w:val="20"/>
        </w:rPr>
        <w:t>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56E7A424" w14:textId="77777777" w:rsidR="00940472" w:rsidRPr="00B56EE0" w:rsidRDefault="00940472" w:rsidP="000649D4">
      <w:pPr>
        <w:pStyle w:val="Odstavecseseznamem"/>
        <w:numPr>
          <w:ilvl w:val="0"/>
          <w:numId w:val="5"/>
        </w:numPr>
        <w:spacing w:after="12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Smluvní strany výslovně prohlašují, že základní podmínky Smlouvy jsou výsledkem jednání Smluvních stran a každá ze Smluvních stran měla příležitost ovlivnit obsah základních podmínek Smlouvy.</w:t>
      </w:r>
    </w:p>
    <w:p w14:paraId="0F90D937" w14:textId="7A480D42" w:rsidR="00940472" w:rsidRPr="00B56EE0" w:rsidRDefault="00940472" w:rsidP="000649D4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567" w:hanging="567"/>
        <w:contextualSpacing w:val="0"/>
        <w:jc w:val="both"/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Smlouva je sepsána ve</w:t>
      </w:r>
      <w:r w:rsidR="00D115B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(4)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čtyřech originálních stejnopisech, z nichž </w:t>
      </w:r>
      <w:r w:rsidR="00D115B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(2) 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dv</w:t>
      </w:r>
      <w:r w:rsidR="00EC1388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a</w:t>
      </w:r>
      <w:r w:rsidR="00552AC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stejnopisy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obdrží Povinný</w:t>
      </w:r>
      <w:r w:rsidR="00EC1388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,</w:t>
      </w:r>
      <w:r w:rsidR="00D115B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(1)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jed</w:t>
      </w:r>
      <w:r w:rsidR="00552AC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e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n</w:t>
      </w:r>
      <w:r w:rsidR="00552AC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stejnopis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 Oprávněný a </w:t>
      </w:r>
      <w:r w:rsidR="00D115BA"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(1) </w:t>
      </w: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 xml:space="preserve">jeden stejnopis bude použit pro účely příslušného řízení o povolení vkladu věcného břemene do katastru nemovitostí. </w:t>
      </w:r>
    </w:p>
    <w:p w14:paraId="42E9C82E" w14:textId="556753FB" w:rsidR="00940472" w:rsidRPr="00890A97" w:rsidRDefault="00940472" w:rsidP="000649D4">
      <w:pPr>
        <w:pStyle w:val="Odstavecseseznamem"/>
        <w:numPr>
          <w:ilvl w:val="0"/>
          <w:numId w:val="5"/>
        </w:numPr>
        <w:spacing w:after="100"/>
        <w:ind w:left="567" w:hanging="567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eastAsia="Calibri" w:hAnsi="Arial" w:cs="Arial"/>
          <w:iCs/>
          <w:color w:val="000000"/>
          <w:spacing w:val="-3"/>
          <w:sz w:val="20"/>
          <w:szCs w:val="20"/>
          <w:lang w:eastAsia="en-US"/>
        </w:rPr>
        <w:t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</w:t>
      </w:r>
    </w:p>
    <w:p w14:paraId="644FB2DC" w14:textId="77777777" w:rsidR="00890A97" w:rsidRPr="00B56EE0" w:rsidRDefault="00890A97" w:rsidP="00890A97">
      <w:pPr>
        <w:pStyle w:val="Odstavecseseznamem"/>
        <w:spacing w:after="100"/>
        <w:ind w:left="567"/>
        <w:contextualSpacing w:val="0"/>
        <w:jc w:val="both"/>
        <w:rPr>
          <w:rFonts w:ascii="Arial" w:hAnsi="Arial" w:cs="Arial"/>
          <w:iCs/>
          <w:sz w:val="20"/>
          <w:szCs w:val="20"/>
        </w:rPr>
      </w:pPr>
    </w:p>
    <w:p w14:paraId="31285404" w14:textId="77777777" w:rsidR="00633E9F" w:rsidRDefault="00633E9F">
      <w:pPr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r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br w:type="page"/>
      </w:r>
    </w:p>
    <w:p w14:paraId="39844339" w14:textId="1B49AB15" w:rsidR="00940472" w:rsidRDefault="00940472" w:rsidP="008D34F8">
      <w:pPr>
        <w:shd w:val="clear" w:color="auto" w:fill="FFFFFF"/>
        <w:spacing w:after="240"/>
        <w:ind w:left="709" w:hanging="709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  <w:proofErr w:type="gramStart"/>
      <w:r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lastRenderedPageBreak/>
        <w:t>Příloh</w:t>
      </w:r>
      <w:r w:rsidR="006227B6"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y</w:t>
      </w:r>
      <w:r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:</w:t>
      </w:r>
      <w:r w:rsidR="00B54F8D"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="005D05BC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r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Geometrický</w:t>
      </w:r>
      <w:proofErr w:type="gramEnd"/>
      <w:r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plán č.</w:t>
      </w:r>
      <w:r w:rsidR="00CF35C4" w:rsidRPr="00EA5599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4068-274/2023</w:t>
      </w:r>
      <w:r w:rsidR="001B0873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 xml:space="preserve"> </w:t>
      </w:r>
      <w:proofErr w:type="spellStart"/>
      <w:r w:rsidR="001B0873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k.ú</w:t>
      </w:r>
      <w:proofErr w:type="spellEnd"/>
      <w:r w:rsidR="001B0873"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  <w:t>. Žižkov</w:t>
      </w:r>
    </w:p>
    <w:p w14:paraId="3141AF4B" w14:textId="77777777" w:rsidR="00331B0D" w:rsidRDefault="00331B0D" w:rsidP="008D34F8">
      <w:pPr>
        <w:shd w:val="clear" w:color="auto" w:fill="FFFFFF"/>
        <w:spacing w:after="240"/>
        <w:ind w:left="709" w:hanging="709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</w:p>
    <w:p w14:paraId="410E8188" w14:textId="77777777" w:rsidR="00331B0D" w:rsidRPr="00B56EE0" w:rsidRDefault="00331B0D" w:rsidP="008D34F8">
      <w:pPr>
        <w:shd w:val="clear" w:color="auto" w:fill="FFFFFF"/>
        <w:spacing w:after="240"/>
        <w:ind w:left="709" w:hanging="709"/>
        <w:jc w:val="both"/>
        <w:rPr>
          <w:rFonts w:ascii="Arial" w:eastAsia="Calibri" w:hAnsi="Arial" w:cs="Arial"/>
          <w:iCs/>
          <w:color w:val="000000"/>
          <w:spacing w:val="-2"/>
          <w:sz w:val="20"/>
          <w:szCs w:val="20"/>
          <w:lang w:eastAsia="en-US"/>
        </w:rPr>
      </w:pPr>
    </w:p>
    <w:p w14:paraId="0B8CBD3A" w14:textId="3786111D" w:rsidR="00940472" w:rsidRPr="00B56EE0" w:rsidRDefault="00940472" w:rsidP="000649D4">
      <w:pPr>
        <w:spacing w:before="144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V Praze dne: </w:t>
      </w:r>
      <w:r w:rsidR="009D31CB" w:rsidRPr="00B56EE0">
        <w:rPr>
          <w:rFonts w:ascii="Arial" w:hAnsi="Arial" w:cs="Arial"/>
          <w:iCs/>
          <w:sz w:val="20"/>
          <w:szCs w:val="20"/>
        </w:rPr>
        <w:t>……………</w:t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="008B7680" w:rsidRPr="00B56EE0">
        <w:rPr>
          <w:rFonts w:ascii="Arial" w:hAnsi="Arial" w:cs="Arial"/>
          <w:iCs/>
          <w:sz w:val="20"/>
          <w:szCs w:val="20"/>
        </w:rPr>
        <w:t xml:space="preserve">   </w:t>
      </w:r>
      <w:r w:rsidRPr="00B56EE0">
        <w:rPr>
          <w:rFonts w:ascii="Arial" w:hAnsi="Arial" w:cs="Arial"/>
          <w:iCs/>
          <w:sz w:val="20"/>
          <w:szCs w:val="20"/>
        </w:rPr>
        <w:t xml:space="preserve">V Praze dne: </w:t>
      </w:r>
      <w:r w:rsidR="00AD0378" w:rsidRPr="00B56EE0">
        <w:rPr>
          <w:rFonts w:ascii="Arial" w:hAnsi="Arial" w:cs="Arial"/>
          <w:iCs/>
          <w:sz w:val="20"/>
          <w:szCs w:val="20"/>
        </w:rPr>
        <w:t>………</w:t>
      </w:r>
      <w:proofErr w:type="gramStart"/>
      <w:r w:rsidR="00AD0378" w:rsidRPr="00B56EE0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AD0378" w:rsidRPr="00B56EE0">
        <w:rPr>
          <w:rFonts w:ascii="Arial" w:hAnsi="Arial" w:cs="Arial"/>
          <w:iCs/>
          <w:sz w:val="20"/>
          <w:szCs w:val="20"/>
        </w:rPr>
        <w:t>.</w:t>
      </w:r>
    </w:p>
    <w:p w14:paraId="3144193C" w14:textId="77777777" w:rsidR="00940472" w:rsidRPr="00B56EE0" w:rsidRDefault="00940472" w:rsidP="000649D4">
      <w:pPr>
        <w:rPr>
          <w:rFonts w:ascii="Arial" w:hAnsi="Arial" w:cs="Arial"/>
          <w:iCs/>
          <w:sz w:val="20"/>
          <w:szCs w:val="20"/>
        </w:rPr>
      </w:pPr>
    </w:p>
    <w:p w14:paraId="5BD9EF8F" w14:textId="274DCDC4" w:rsidR="00E37577" w:rsidRDefault="00940472" w:rsidP="000649D4">
      <w:pPr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>Povinný:</w:t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  <w:t xml:space="preserve">                      </w:t>
      </w:r>
      <w:r w:rsidR="00E37577" w:rsidRPr="00B56EE0">
        <w:rPr>
          <w:rFonts w:ascii="Arial" w:hAnsi="Arial" w:cs="Arial"/>
          <w:iCs/>
          <w:sz w:val="20"/>
          <w:szCs w:val="20"/>
        </w:rPr>
        <w:t xml:space="preserve">      </w:t>
      </w:r>
      <w:r w:rsidRPr="00B56EE0">
        <w:rPr>
          <w:rFonts w:ascii="Arial" w:hAnsi="Arial" w:cs="Arial"/>
          <w:iCs/>
          <w:sz w:val="20"/>
          <w:szCs w:val="20"/>
        </w:rPr>
        <w:t>Oprávněný:</w:t>
      </w:r>
    </w:p>
    <w:p w14:paraId="77D52084" w14:textId="05924C3B" w:rsidR="007463C7" w:rsidRPr="00B56EE0" w:rsidRDefault="00F256ED" w:rsidP="000649D4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52C81505" w14:textId="7BD1DB2A" w:rsidR="00940472" w:rsidRPr="00B56EE0" w:rsidRDefault="00940472" w:rsidP="008D34F8">
      <w:pPr>
        <w:spacing w:after="240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b/>
          <w:iCs/>
          <w:sz w:val="20"/>
          <w:szCs w:val="20"/>
        </w:rPr>
        <w:t>Městská část Praha 3</w:t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="00D64ABD" w:rsidRPr="00B56EE0">
        <w:rPr>
          <w:rFonts w:ascii="Arial" w:hAnsi="Arial" w:cs="Arial"/>
          <w:iCs/>
          <w:sz w:val="20"/>
          <w:szCs w:val="20"/>
        </w:rPr>
        <w:t xml:space="preserve">   </w:t>
      </w:r>
      <w:r w:rsidR="009D31CB" w:rsidRPr="00B56EE0">
        <w:rPr>
          <w:rFonts w:ascii="Arial" w:hAnsi="Arial" w:cs="Arial"/>
          <w:b/>
          <w:iCs/>
          <w:sz w:val="20"/>
          <w:szCs w:val="20"/>
        </w:rPr>
        <w:t>Pražská energetika</w:t>
      </w:r>
      <w:r w:rsidRPr="00B56EE0">
        <w:rPr>
          <w:rFonts w:ascii="Arial" w:hAnsi="Arial" w:cs="Arial"/>
          <w:b/>
          <w:iCs/>
          <w:sz w:val="20"/>
          <w:szCs w:val="20"/>
        </w:rPr>
        <w:t>, a.s.</w:t>
      </w:r>
    </w:p>
    <w:p w14:paraId="60DB3303" w14:textId="77777777" w:rsidR="00940472" w:rsidRDefault="00940472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29C3E479" w14:textId="77777777" w:rsidR="005D05BC" w:rsidRPr="00B56EE0" w:rsidRDefault="005D05BC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5440DDE5" w14:textId="77777777" w:rsidR="00940472" w:rsidRPr="00B56EE0" w:rsidRDefault="00940472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578D71EE" w14:textId="77777777" w:rsidR="00940472" w:rsidRDefault="00940472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2C80B8F0" w14:textId="77777777" w:rsidR="00760047" w:rsidRPr="00B56EE0" w:rsidRDefault="00760047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6858AC32" w14:textId="77777777" w:rsidR="00940472" w:rsidRDefault="00940472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6C40696E" w14:textId="77777777" w:rsidR="00331B0D" w:rsidRPr="00B56EE0" w:rsidRDefault="00331B0D" w:rsidP="000649D4">
      <w:pPr>
        <w:tabs>
          <w:tab w:val="center" w:pos="7560"/>
        </w:tabs>
        <w:rPr>
          <w:rFonts w:ascii="Arial" w:hAnsi="Arial" w:cs="Arial"/>
          <w:iCs/>
          <w:sz w:val="20"/>
          <w:szCs w:val="20"/>
        </w:rPr>
      </w:pPr>
    </w:p>
    <w:p w14:paraId="2CD2FA38" w14:textId="523BE6CB" w:rsidR="00940472" w:rsidRPr="00B56EE0" w:rsidRDefault="00940472" w:rsidP="00D64ABD">
      <w:pPr>
        <w:tabs>
          <w:tab w:val="left" w:pos="5812"/>
          <w:tab w:val="center" w:pos="7560"/>
        </w:tabs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……………………………………                            </w:t>
      </w:r>
      <w:r w:rsidR="005E0C39" w:rsidRPr="00B56EE0">
        <w:rPr>
          <w:rFonts w:ascii="Arial" w:hAnsi="Arial" w:cs="Arial"/>
          <w:iCs/>
          <w:sz w:val="20"/>
          <w:szCs w:val="20"/>
        </w:rPr>
        <w:t xml:space="preserve">                  </w:t>
      </w:r>
      <w:r w:rsidRPr="00B56EE0">
        <w:rPr>
          <w:rFonts w:ascii="Arial" w:hAnsi="Arial" w:cs="Arial"/>
          <w:iCs/>
          <w:sz w:val="20"/>
          <w:szCs w:val="20"/>
        </w:rPr>
        <w:t xml:space="preserve">         …………………………………..</w:t>
      </w:r>
    </w:p>
    <w:p w14:paraId="34D5FA14" w14:textId="6DA7626A" w:rsidR="00940472" w:rsidRPr="00B56EE0" w:rsidRDefault="006227B6" w:rsidP="000649D4">
      <w:pPr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   </w:t>
      </w:r>
      <w:r w:rsidR="00760047">
        <w:rPr>
          <w:rFonts w:ascii="Arial" w:hAnsi="Arial" w:cs="Arial"/>
          <w:iCs/>
          <w:sz w:val="20"/>
          <w:szCs w:val="20"/>
        </w:rPr>
        <w:t xml:space="preserve"> </w:t>
      </w:r>
      <w:r w:rsidR="00373430">
        <w:rPr>
          <w:rFonts w:ascii="Arial" w:hAnsi="Arial" w:cs="Arial"/>
          <w:iCs/>
          <w:sz w:val="20"/>
          <w:szCs w:val="20"/>
        </w:rPr>
        <w:t xml:space="preserve">   </w:t>
      </w:r>
      <w:r w:rsidR="00760047">
        <w:rPr>
          <w:rFonts w:ascii="Arial" w:hAnsi="Arial" w:cs="Arial"/>
          <w:iCs/>
          <w:sz w:val="20"/>
          <w:szCs w:val="20"/>
        </w:rPr>
        <w:t xml:space="preserve"> </w:t>
      </w:r>
      <w:r w:rsidR="00373430">
        <w:rPr>
          <w:rFonts w:ascii="Arial" w:hAnsi="Arial" w:cs="Arial"/>
          <w:iCs/>
          <w:sz w:val="20"/>
          <w:szCs w:val="20"/>
        </w:rPr>
        <w:t xml:space="preserve">Mgr. Michal </w:t>
      </w:r>
      <w:proofErr w:type="spellStart"/>
      <w:r w:rsidR="00373430">
        <w:rPr>
          <w:rFonts w:ascii="Arial" w:hAnsi="Arial" w:cs="Arial"/>
          <w:iCs/>
          <w:sz w:val="20"/>
          <w:szCs w:val="20"/>
        </w:rPr>
        <w:t>Vronský</w:t>
      </w:r>
      <w:proofErr w:type="spellEnd"/>
      <w:r w:rsidRPr="00B56EE0">
        <w:rPr>
          <w:rFonts w:ascii="Arial" w:hAnsi="Arial" w:cs="Arial"/>
          <w:iCs/>
          <w:sz w:val="20"/>
          <w:szCs w:val="20"/>
        </w:rPr>
        <w:t xml:space="preserve">       </w:t>
      </w:r>
      <w:r w:rsidR="00855658" w:rsidRPr="00B56EE0">
        <w:rPr>
          <w:rFonts w:ascii="Arial" w:hAnsi="Arial" w:cs="Arial"/>
          <w:iCs/>
          <w:sz w:val="20"/>
          <w:szCs w:val="20"/>
        </w:rPr>
        <w:t xml:space="preserve"> </w:t>
      </w:r>
      <w:r w:rsidR="00B82476" w:rsidRPr="00B56EE0">
        <w:rPr>
          <w:rFonts w:ascii="Arial" w:hAnsi="Arial" w:cs="Arial"/>
          <w:iCs/>
          <w:sz w:val="20"/>
          <w:szCs w:val="20"/>
        </w:rPr>
        <w:t xml:space="preserve"> </w:t>
      </w:r>
      <w:r w:rsidR="00940472" w:rsidRPr="00B56EE0">
        <w:rPr>
          <w:rFonts w:ascii="Arial" w:hAnsi="Arial" w:cs="Arial"/>
          <w:iCs/>
          <w:sz w:val="20"/>
          <w:szCs w:val="20"/>
        </w:rPr>
        <w:t xml:space="preserve">                  </w:t>
      </w:r>
      <w:r w:rsidR="00940472" w:rsidRPr="00B56EE0">
        <w:rPr>
          <w:rFonts w:ascii="Arial" w:hAnsi="Arial" w:cs="Arial"/>
          <w:iCs/>
          <w:sz w:val="20"/>
          <w:szCs w:val="20"/>
        </w:rPr>
        <w:tab/>
      </w:r>
      <w:r w:rsidR="00940472" w:rsidRPr="00B56EE0">
        <w:rPr>
          <w:rFonts w:ascii="Arial" w:hAnsi="Arial" w:cs="Arial"/>
          <w:iCs/>
          <w:sz w:val="20"/>
          <w:szCs w:val="20"/>
        </w:rPr>
        <w:tab/>
      </w:r>
      <w:r w:rsidR="00940472" w:rsidRPr="00B56EE0">
        <w:rPr>
          <w:rFonts w:ascii="Arial" w:hAnsi="Arial" w:cs="Arial"/>
          <w:iCs/>
          <w:sz w:val="20"/>
          <w:szCs w:val="20"/>
        </w:rPr>
        <w:tab/>
        <w:t xml:space="preserve">     </w:t>
      </w:r>
      <w:r w:rsidR="005E0C39" w:rsidRPr="00B56EE0">
        <w:rPr>
          <w:rFonts w:ascii="Arial" w:hAnsi="Arial" w:cs="Arial"/>
          <w:iCs/>
          <w:sz w:val="20"/>
          <w:szCs w:val="20"/>
        </w:rPr>
        <w:t xml:space="preserve">  </w:t>
      </w:r>
      <w:r w:rsidR="00C146F9" w:rsidRPr="00B56EE0">
        <w:rPr>
          <w:rFonts w:ascii="Arial" w:hAnsi="Arial" w:cs="Arial"/>
          <w:iCs/>
          <w:sz w:val="20"/>
          <w:szCs w:val="20"/>
        </w:rPr>
        <w:t xml:space="preserve"> </w:t>
      </w:r>
      <w:r w:rsidRPr="00B56EE0">
        <w:rPr>
          <w:rFonts w:ascii="Arial" w:hAnsi="Arial" w:cs="Arial"/>
          <w:iCs/>
          <w:sz w:val="20"/>
          <w:szCs w:val="20"/>
        </w:rPr>
        <w:t xml:space="preserve">        </w:t>
      </w:r>
      <w:r w:rsidR="00940472" w:rsidRPr="00B56EE0">
        <w:rPr>
          <w:rFonts w:ascii="Arial" w:hAnsi="Arial" w:cs="Arial"/>
          <w:iCs/>
          <w:sz w:val="20"/>
          <w:szCs w:val="20"/>
        </w:rPr>
        <w:t xml:space="preserve">Ing. </w:t>
      </w:r>
      <w:r w:rsidR="00FD04E9" w:rsidRPr="00B56EE0">
        <w:rPr>
          <w:rFonts w:ascii="Arial" w:hAnsi="Arial" w:cs="Arial"/>
          <w:iCs/>
          <w:sz w:val="20"/>
          <w:szCs w:val="20"/>
        </w:rPr>
        <w:t>Pavel Elis</w:t>
      </w:r>
    </w:p>
    <w:p w14:paraId="0FE7B2E7" w14:textId="5A067912" w:rsidR="00940472" w:rsidRPr="00B56EE0" w:rsidRDefault="00373430" w:rsidP="000649D4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starosta</w:t>
      </w:r>
      <w:r w:rsidR="006227B6" w:rsidRPr="00B56EE0">
        <w:rPr>
          <w:rFonts w:ascii="Arial" w:hAnsi="Arial" w:cs="Arial"/>
          <w:iCs/>
          <w:sz w:val="20"/>
          <w:szCs w:val="20"/>
        </w:rPr>
        <w:t xml:space="preserve">                  </w:t>
      </w:r>
      <w:r>
        <w:rPr>
          <w:rFonts w:ascii="Arial" w:hAnsi="Arial" w:cs="Arial"/>
          <w:iCs/>
          <w:sz w:val="20"/>
          <w:szCs w:val="20"/>
        </w:rPr>
        <w:t xml:space="preserve">                     </w:t>
      </w:r>
      <w:r w:rsidR="006227B6" w:rsidRPr="00B56EE0">
        <w:rPr>
          <w:rFonts w:ascii="Arial" w:hAnsi="Arial" w:cs="Arial"/>
          <w:iCs/>
          <w:sz w:val="20"/>
          <w:szCs w:val="20"/>
        </w:rPr>
        <w:t xml:space="preserve">                          </w:t>
      </w:r>
      <w:r w:rsidR="00940472" w:rsidRPr="00B56EE0">
        <w:rPr>
          <w:rFonts w:ascii="Arial" w:hAnsi="Arial" w:cs="Arial"/>
          <w:iCs/>
          <w:sz w:val="20"/>
          <w:szCs w:val="20"/>
        </w:rPr>
        <w:t xml:space="preserve">             předseda představenstva</w:t>
      </w:r>
    </w:p>
    <w:p w14:paraId="46C6EF08" w14:textId="57FE151E" w:rsidR="00940472" w:rsidRPr="00B56EE0" w:rsidRDefault="00940472" w:rsidP="000649D4">
      <w:pPr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     </w:t>
      </w:r>
      <w:r w:rsidR="00760047">
        <w:rPr>
          <w:rFonts w:ascii="Arial" w:hAnsi="Arial" w:cs="Arial"/>
          <w:iCs/>
          <w:sz w:val="20"/>
          <w:szCs w:val="20"/>
        </w:rPr>
        <w:t xml:space="preserve">   </w:t>
      </w:r>
      <w:r w:rsidRPr="00B56EE0">
        <w:rPr>
          <w:rFonts w:ascii="Arial" w:hAnsi="Arial" w:cs="Arial"/>
          <w:iCs/>
          <w:sz w:val="20"/>
          <w:szCs w:val="20"/>
        </w:rPr>
        <w:t xml:space="preserve">       </w:t>
      </w:r>
    </w:p>
    <w:p w14:paraId="58CCD8B3" w14:textId="77777777" w:rsidR="00940472" w:rsidRPr="00B56EE0" w:rsidRDefault="00940472" w:rsidP="000649D4">
      <w:pPr>
        <w:jc w:val="both"/>
        <w:rPr>
          <w:rFonts w:ascii="Arial" w:hAnsi="Arial" w:cs="Arial"/>
          <w:iCs/>
          <w:sz w:val="20"/>
          <w:szCs w:val="20"/>
        </w:rPr>
      </w:pPr>
    </w:p>
    <w:p w14:paraId="45A24037" w14:textId="77777777" w:rsidR="00940472" w:rsidRDefault="00940472" w:rsidP="000649D4">
      <w:pPr>
        <w:jc w:val="both"/>
        <w:rPr>
          <w:rFonts w:ascii="Arial" w:hAnsi="Arial" w:cs="Arial"/>
          <w:iCs/>
          <w:sz w:val="20"/>
          <w:szCs w:val="20"/>
        </w:rPr>
      </w:pPr>
    </w:p>
    <w:p w14:paraId="347FE5AA" w14:textId="77777777" w:rsidR="00331B0D" w:rsidRDefault="00331B0D" w:rsidP="000649D4">
      <w:pPr>
        <w:jc w:val="both"/>
        <w:rPr>
          <w:rFonts w:ascii="Arial" w:hAnsi="Arial" w:cs="Arial"/>
          <w:iCs/>
          <w:sz w:val="20"/>
          <w:szCs w:val="20"/>
        </w:rPr>
      </w:pPr>
    </w:p>
    <w:p w14:paraId="790F01DD" w14:textId="77777777" w:rsidR="00760047" w:rsidRDefault="00760047" w:rsidP="000649D4">
      <w:pPr>
        <w:jc w:val="both"/>
        <w:rPr>
          <w:rFonts w:ascii="Arial" w:hAnsi="Arial" w:cs="Arial"/>
          <w:iCs/>
          <w:sz w:val="20"/>
          <w:szCs w:val="20"/>
        </w:rPr>
      </w:pPr>
    </w:p>
    <w:p w14:paraId="254E50BE" w14:textId="77777777" w:rsidR="00331B0D" w:rsidRPr="00B56EE0" w:rsidRDefault="00331B0D" w:rsidP="000649D4">
      <w:pPr>
        <w:jc w:val="both"/>
        <w:rPr>
          <w:rFonts w:ascii="Arial" w:hAnsi="Arial" w:cs="Arial"/>
          <w:iCs/>
          <w:sz w:val="20"/>
          <w:szCs w:val="20"/>
        </w:rPr>
      </w:pPr>
    </w:p>
    <w:p w14:paraId="7C865B1D" w14:textId="4AC8BDA2" w:rsidR="00940472" w:rsidRPr="00B56EE0" w:rsidRDefault="00940472" w:rsidP="000649D4">
      <w:pPr>
        <w:tabs>
          <w:tab w:val="left" w:pos="0"/>
        </w:tabs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  <w:t xml:space="preserve">   </w:t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  <w:t xml:space="preserve">  </w:t>
      </w:r>
      <w:r w:rsidRPr="00B56EE0">
        <w:rPr>
          <w:rFonts w:ascii="Arial" w:hAnsi="Arial" w:cs="Arial"/>
          <w:iCs/>
          <w:sz w:val="20"/>
          <w:szCs w:val="20"/>
        </w:rPr>
        <w:tab/>
        <w:t xml:space="preserve">           </w:t>
      </w:r>
      <w:r w:rsidR="00FD04E9" w:rsidRPr="00B56EE0">
        <w:rPr>
          <w:rFonts w:ascii="Arial" w:hAnsi="Arial" w:cs="Arial"/>
          <w:iCs/>
          <w:sz w:val="20"/>
          <w:szCs w:val="20"/>
        </w:rPr>
        <w:t xml:space="preserve">     </w:t>
      </w:r>
      <w:r w:rsidRPr="00B56EE0">
        <w:rPr>
          <w:rFonts w:ascii="Arial" w:hAnsi="Arial" w:cs="Arial"/>
          <w:iCs/>
          <w:sz w:val="20"/>
          <w:szCs w:val="20"/>
        </w:rPr>
        <w:t>………………………………</w:t>
      </w:r>
      <w:r w:rsidR="00FD04E9" w:rsidRPr="00B56EE0">
        <w:rPr>
          <w:rFonts w:ascii="Arial" w:hAnsi="Arial" w:cs="Arial"/>
          <w:iCs/>
          <w:sz w:val="20"/>
          <w:szCs w:val="20"/>
        </w:rPr>
        <w:t>…..</w:t>
      </w:r>
    </w:p>
    <w:p w14:paraId="49625F45" w14:textId="4B37380D" w:rsidR="00940472" w:rsidRPr="00B56EE0" w:rsidRDefault="00940472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    </w:t>
      </w:r>
      <w:r w:rsidRPr="00B56EE0">
        <w:rPr>
          <w:rFonts w:ascii="Arial" w:hAnsi="Arial" w:cs="Arial"/>
          <w:b/>
          <w:iCs/>
          <w:sz w:val="20"/>
          <w:szCs w:val="20"/>
        </w:rPr>
        <w:t xml:space="preserve"> </w:t>
      </w:r>
      <w:r w:rsidRPr="00B56EE0">
        <w:rPr>
          <w:rFonts w:ascii="Arial" w:hAnsi="Arial" w:cs="Arial"/>
          <w:b/>
          <w:iCs/>
          <w:sz w:val="20"/>
          <w:szCs w:val="20"/>
        </w:rPr>
        <w:tab/>
      </w:r>
      <w:r w:rsidRPr="00B56EE0">
        <w:rPr>
          <w:rFonts w:ascii="Arial" w:hAnsi="Arial" w:cs="Arial"/>
          <w:b/>
          <w:iCs/>
          <w:sz w:val="20"/>
          <w:szCs w:val="20"/>
        </w:rPr>
        <w:tab/>
      </w:r>
      <w:r w:rsidRPr="00B56EE0">
        <w:rPr>
          <w:rFonts w:ascii="Arial" w:hAnsi="Arial" w:cs="Arial"/>
          <w:b/>
          <w:iCs/>
          <w:sz w:val="20"/>
          <w:szCs w:val="20"/>
        </w:rPr>
        <w:tab/>
      </w:r>
      <w:r w:rsidRPr="00B56EE0">
        <w:rPr>
          <w:rFonts w:ascii="Arial" w:hAnsi="Arial" w:cs="Arial"/>
          <w:b/>
          <w:iCs/>
          <w:sz w:val="20"/>
          <w:szCs w:val="20"/>
        </w:rPr>
        <w:tab/>
      </w:r>
      <w:r w:rsidRPr="00B56EE0">
        <w:rPr>
          <w:rFonts w:ascii="Arial" w:hAnsi="Arial" w:cs="Arial"/>
          <w:b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</w:r>
      <w:r w:rsidRPr="00B56EE0">
        <w:rPr>
          <w:rFonts w:ascii="Arial" w:hAnsi="Arial" w:cs="Arial"/>
          <w:iCs/>
          <w:sz w:val="20"/>
          <w:szCs w:val="20"/>
        </w:rPr>
        <w:tab/>
        <w:t xml:space="preserve">                  </w:t>
      </w:r>
      <w:r w:rsidR="00FD04E9" w:rsidRPr="00B56EE0">
        <w:rPr>
          <w:rFonts w:ascii="Arial" w:hAnsi="Arial" w:cs="Arial"/>
          <w:iCs/>
          <w:sz w:val="20"/>
          <w:szCs w:val="20"/>
        </w:rPr>
        <w:t>Alexander Manfred Sloboda</w:t>
      </w:r>
    </w:p>
    <w:p w14:paraId="5DEDBE18" w14:textId="0A6EF780" w:rsidR="001B010C" w:rsidRPr="00B56EE0" w:rsidRDefault="001B010C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 místopředseda představenstva</w:t>
      </w:r>
    </w:p>
    <w:p w14:paraId="04A28B5E" w14:textId="77777777" w:rsidR="00CD5AC4" w:rsidRPr="00B56EE0" w:rsidRDefault="00CD5AC4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6AC95728" w14:textId="77777777" w:rsidR="00CD5AC4" w:rsidRPr="00B56EE0" w:rsidRDefault="00CD5AC4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49219AB5" w14:textId="77777777" w:rsidR="00CD5AC4" w:rsidRDefault="00CD5AC4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50EEBDBC" w14:textId="77777777" w:rsidR="00365BEF" w:rsidRDefault="00365BEF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608DBB3D" w14:textId="77777777" w:rsidR="00365BEF" w:rsidRDefault="00365BEF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687F0185" w14:textId="77777777" w:rsidR="005A533C" w:rsidRDefault="005A533C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2E5C9BEE" w14:textId="77777777" w:rsidR="00365BEF" w:rsidRDefault="00365BEF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617ABC9C" w14:textId="77777777" w:rsidR="00331B0D" w:rsidRDefault="00331B0D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08B42387" w14:textId="77777777" w:rsidR="009B5222" w:rsidRDefault="009B5222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41CA245E" w14:textId="77777777" w:rsidR="00331B0D" w:rsidRDefault="00331B0D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63ECEC5B" w14:textId="77777777" w:rsidR="00331B0D" w:rsidRPr="00B56EE0" w:rsidRDefault="00331B0D" w:rsidP="000649D4">
      <w:pPr>
        <w:ind w:left="705" w:hanging="705"/>
        <w:jc w:val="both"/>
        <w:rPr>
          <w:rFonts w:ascii="Arial" w:hAnsi="Arial" w:cs="Arial"/>
          <w:iCs/>
          <w:sz w:val="20"/>
          <w:szCs w:val="20"/>
        </w:rPr>
      </w:pPr>
    </w:p>
    <w:p w14:paraId="2938F14A" w14:textId="1FDD069D" w:rsidR="00C41C80" w:rsidRPr="00B56EE0" w:rsidRDefault="00C41C80" w:rsidP="000649D4">
      <w:pPr>
        <w:pStyle w:val="Odstavecseseznamem"/>
        <w:shd w:val="clear" w:color="auto" w:fill="FFFFFF"/>
        <w:spacing w:after="240"/>
        <w:ind w:left="142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B56EE0">
        <w:rPr>
          <w:rFonts w:ascii="Arial" w:hAnsi="Arial" w:cs="Arial"/>
          <w:iCs/>
          <w:sz w:val="20"/>
          <w:szCs w:val="20"/>
        </w:rPr>
        <w:t xml:space="preserve"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</w:t>
      </w:r>
      <w:r w:rsidR="009D31CB" w:rsidRPr="00B56EE0">
        <w:rPr>
          <w:rFonts w:ascii="Arial" w:hAnsi="Arial" w:cs="Arial"/>
          <w:iCs/>
          <w:sz w:val="20"/>
          <w:szCs w:val="20"/>
        </w:rPr>
        <w:t>č</w:t>
      </w:r>
      <w:r w:rsidR="009B5222">
        <w:rPr>
          <w:rFonts w:ascii="Arial" w:hAnsi="Arial" w:cs="Arial"/>
          <w:iCs/>
          <w:sz w:val="20"/>
          <w:szCs w:val="20"/>
        </w:rPr>
        <w:t>. RMČ/2025/0268</w:t>
      </w:r>
      <w:r w:rsidR="009D31CB" w:rsidRPr="00B56EE0">
        <w:rPr>
          <w:rFonts w:ascii="Arial" w:hAnsi="Arial" w:cs="Arial"/>
          <w:iCs/>
          <w:sz w:val="20"/>
          <w:szCs w:val="20"/>
        </w:rPr>
        <w:t xml:space="preserve"> </w:t>
      </w:r>
      <w:r w:rsidRPr="00B56EE0">
        <w:rPr>
          <w:rFonts w:ascii="Arial" w:hAnsi="Arial" w:cs="Arial"/>
          <w:iCs/>
          <w:sz w:val="20"/>
          <w:szCs w:val="20"/>
        </w:rPr>
        <w:t>ze dne</w:t>
      </w:r>
      <w:r w:rsidR="009B5222">
        <w:rPr>
          <w:rFonts w:ascii="Arial" w:hAnsi="Arial" w:cs="Arial"/>
          <w:iCs/>
          <w:sz w:val="20"/>
          <w:szCs w:val="20"/>
        </w:rPr>
        <w:t xml:space="preserve"> 31.3.2025.</w:t>
      </w:r>
    </w:p>
    <w:sectPr w:rsidR="00C41C80" w:rsidRPr="00B56EE0" w:rsidSect="00B07CD0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A546" w14:textId="77777777" w:rsidR="00E00E25" w:rsidRDefault="00E00E25" w:rsidP="00502859">
      <w:r>
        <w:separator/>
      </w:r>
    </w:p>
  </w:endnote>
  <w:endnote w:type="continuationSeparator" w:id="0">
    <w:p w14:paraId="12DE7C32" w14:textId="77777777" w:rsidR="00E00E25" w:rsidRDefault="00E00E25" w:rsidP="0050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22100"/>
      <w:docPartObj>
        <w:docPartGallery w:val="Page Numbers (Bottom of Page)"/>
        <w:docPartUnique/>
      </w:docPartObj>
    </w:sdtPr>
    <w:sdtEndPr/>
    <w:sdtContent>
      <w:p w14:paraId="271A4A5E" w14:textId="01571033" w:rsidR="00964D02" w:rsidRDefault="00964D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A3CE3E" w14:textId="77777777" w:rsidR="00964D02" w:rsidRDefault="00964D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9AB1" w14:textId="77777777" w:rsidR="00E00E25" w:rsidRDefault="00E00E25" w:rsidP="00502859">
      <w:r>
        <w:separator/>
      </w:r>
    </w:p>
  </w:footnote>
  <w:footnote w:type="continuationSeparator" w:id="0">
    <w:p w14:paraId="61448B9D" w14:textId="77777777" w:rsidR="00E00E25" w:rsidRDefault="00E00E25" w:rsidP="0050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9CFF" w14:textId="47C240CF" w:rsidR="00964D02" w:rsidRPr="009A502F" w:rsidRDefault="009A502F" w:rsidP="00B07CD0">
    <w:pPr>
      <w:tabs>
        <w:tab w:val="left" w:pos="8640"/>
      </w:tabs>
      <w:rPr>
        <w:rFonts w:ascii="Arial" w:hAnsi="Arial" w:cs="Arial"/>
        <w:sz w:val="20"/>
        <w:szCs w:val="20"/>
      </w:rPr>
    </w:pPr>
    <w:r w:rsidRPr="009A502F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   </w:t>
    </w:r>
    <w:r>
      <w:rPr>
        <w:rFonts w:ascii="Arial" w:hAnsi="Arial" w:cs="Arial"/>
        <w:b/>
        <w:bCs/>
        <w:sz w:val="20"/>
        <w:szCs w:val="20"/>
      </w:rPr>
      <w:t xml:space="preserve">              </w:t>
    </w:r>
    <w:r w:rsidRPr="009A502F">
      <w:rPr>
        <w:rFonts w:ascii="Arial" w:hAnsi="Arial" w:cs="Arial"/>
        <w:b/>
        <w:bCs/>
        <w:sz w:val="20"/>
        <w:szCs w:val="20"/>
      </w:rPr>
      <w:t xml:space="preserve">  </w:t>
    </w:r>
    <w:r w:rsidRPr="009A502F">
      <w:rPr>
        <w:rFonts w:ascii="Arial" w:hAnsi="Arial" w:cs="Arial"/>
        <w:sz w:val="20"/>
        <w:szCs w:val="20"/>
      </w:rPr>
      <w:t>Číslo smlouvy: 2025/</w:t>
    </w:r>
    <w:r w:rsidR="00A50D74">
      <w:rPr>
        <w:rFonts w:ascii="Arial" w:hAnsi="Arial" w:cs="Arial"/>
        <w:sz w:val="20"/>
        <w:szCs w:val="20"/>
      </w:rPr>
      <w:t>00499</w:t>
    </w:r>
    <w:r w:rsidRPr="009A502F">
      <w:rPr>
        <w:rFonts w:ascii="Arial" w:hAnsi="Arial" w:cs="Arial"/>
        <w:sz w:val="20"/>
        <w:szCs w:val="20"/>
      </w:rPr>
      <w:t>/OMA-OEM</w:t>
    </w:r>
  </w:p>
  <w:p w14:paraId="6647BE0C" w14:textId="77777777" w:rsidR="00964D02" w:rsidRDefault="00964D02" w:rsidP="00EE1B96">
    <w:pPr>
      <w:spacing w:before="240" w:after="240"/>
      <w:jc w:val="center"/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B4B"/>
    <w:multiLevelType w:val="hybridMultilevel"/>
    <w:tmpl w:val="9274F8E8"/>
    <w:lvl w:ilvl="0" w:tplc="255E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D16B9"/>
    <w:multiLevelType w:val="hybridMultilevel"/>
    <w:tmpl w:val="CEB8197A"/>
    <w:lvl w:ilvl="0" w:tplc="4DB6B3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239EA"/>
    <w:multiLevelType w:val="hybridMultilevel"/>
    <w:tmpl w:val="1A6AB268"/>
    <w:lvl w:ilvl="0" w:tplc="255E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5FC0"/>
    <w:multiLevelType w:val="hybridMultilevel"/>
    <w:tmpl w:val="4B58FE5E"/>
    <w:lvl w:ilvl="0" w:tplc="6180C844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ascii="Times New Roman" w:hAnsi="Times New Roman" w:hint="default"/>
        <w:b w:val="0"/>
        <w:i w:val="0"/>
        <w:sz w:val="24"/>
      </w:rPr>
    </w:lvl>
    <w:lvl w:ilvl="1" w:tplc="1E367AC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23CFE8E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D5FF4"/>
    <w:multiLevelType w:val="hybridMultilevel"/>
    <w:tmpl w:val="9274F8E8"/>
    <w:lvl w:ilvl="0" w:tplc="255E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4C907FD8"/>
    <w:multiLevelType w:val="multilevel"/>
    <w:tmpl w:val="DD826DC0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firstLine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firstLine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283"/>
      </w:pPr>
      <w:rPr>
        <w:rFonts w:hint="default"/>
      </w:rPr>
    </w:lvl>
  </w:abstractNum>
  <w:abstractNum w:abstractNumId="11" w15:restartNumberingAfterBreak="0">
    <w:nsid w:val="4FCC1DCD"/>
    <w:multiLevelType w:val="hybridMultilevel"/>
    <w:tmpl w:val="DB8E6FD8"/>
    <w:lvl w:ilvl="0" w:tplc="255E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B42C7"/>
    <w:multiLevelType w:val="hybridMultilevel"/>
    <w:tmpl w:val="03D41924"/>
    <w:lvl w:ilvl="0" w:tplc="4DB6B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A04362">
      <w:start w:val="3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335951">
    <w:abstractNumId w:val="6"/>
  </w:num>
  <w:num w:numId="2" w16cid:durableId="2031447554">
    <w:abstractNumId w:val="4"/>
  </w:num>
  <w:num w:numId="3" w16cid:durableId="943072534">
    <w:abstractNumId w:val="9"/>
  </w:num>
  <w:num w:numId="4" w16cid:durableId="572617829">
    <w:abstractNumId w:val="8"/>
  </w:num>
  <w:num w:numId="5" w16cid:durableId="1131829563">
    <w:abstractNumId w:val="0"/>
  </w:num>
  <w:num w:numId="6" w16cid:durableId="1356348651">
    <w:abstractNumId w:val="7"/>
  </w:num>
  <w:num w:numId="7" w16cid:durableId="1402631951">
    <w:abstractNumId w:val="5"/>
  </w:num>
  <w:num w:numId="8" w16cid:durableId="204029054">
    <w:abstractNumId w:val="3"/>
  </w:num>
  <w:num w:numId="9" w16cid:durableId="1837452856">
    <w:abstractNumId w:val="12"/>
  </w:num>
  <w:num w:numId="10" w16cid:durableId="2110154059">
    <w:abstractNumId w:val="10"/>
  </w:num>
  <w:num w:numId="11" w16cid:durableId="599338617">
    <w:abstractNumId w:val="11"/>
  </w:num>
  <w:num w:numId="12" w16cid:durableId="1767379788">
    <w:abstractNumId w:val="1"/>
  </w:num>
  <w:num w:numId="13" w16cid:durableId="133137389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56"/>
    <w:rsid w:val="00011179"/>
    <w:rsid w:val="00026AA0"/>
    <w:rsid w:val="00042EDB"/>
    <w:rsid w:val="00062992"/>
    <w:rsid w:val="000649D4"/>
    <w:rsid w:val="0006773B"/>
    <w:rsid w:val="00074156"/>
    <w:rsid w:val="00076959"/>
    <w:rsid w:val="00076A79"/>
    <w:rsid w:val="00083F04"/>
    <w:rsid w:val="0009044C"/>
    <w:rsid w:val="000B03A3"/>
    <w:rsid w:val="000B0857"/>
    <w:rsid w:val="000B0EC4"/>
    <w:rsid w:val="000B1F84"/>
    <w:rsid w:val="000B49AD"/>
    <w:rsid w:val="000B5045"/>
    <w:rsid w:val="000B731E"/>
    <w:rsid w:val="000C0D20"/>
    <w:rsid w:val="000C3073"/>
    <w:rsid w:val="000E0749"/>
    <w:rsid w:val="000E4BED"/>
    <w:rsid w:val="000E7512"/>
    <w:rsid w:val="000F04DF"/>
    <w:rsid w:val="000F0F01"/>
    <w:rsid w:val="00106077"/>
    <w:rsid w:val="001075FB"/>
    <w:rsid w:val="00117284"/>
    <w:rsid w:val="0013248C"/>
    <w:rsid w:val="001412F0"/>
    <w:rsid w:val="0014191D"/>
    <w:rsid w:val="00145EE2"/>
    <w:rsid w:val="001566A9"/>
    <w:rsid w:val="0015687E"/>
    <w:rsid w:val="0018129B"/>
    <w:rsid w:val="001B010C"/>
    <w:rsid w:val="001B0873"/>
    <w:rsid w:val="001B25CD"/>
    <w:rsid w:val="001C530C"/>
    <w:rsid w:val="001D77E2"/>
    <w:rsid w:val="001F0751"/>
    <w:rsid w:val="001F34B0"/>
    <w:rsid w:val="00204809"/>
    <w:rsid w:val="00204C83"/>
    <w:rsid w:val="00213B02"/>
    <w:rsid w:val="00226990"/>
    <w:rsid w:val="00231243"/>
    <w:rsid w:val="00235B57"/>
    <w:rsid w:val="00240C82"/>
    <w:rsid w:val="00246995"/>
    <w:rsid w:val="00256D8F"/>
    <w:rsid w:val="00260594"/>
    <w:rsid w:val="002633B4"/>
    <w:rsid w:val="00272956"/>
    <w:rsid w:val="00273C3E"/>
    <w:rsid w:val="00286798"/>
    <w:rsid w:val="00287D06"/>
    <w:rsid w:val="00293228"/>
    <w:rsid w:val="00293405"/>
    <w:rsid w:val="00297E48"/>
    <w:rsid w:val="002A11A4"/>
    <w:rsid w:val="002A23A5"/>
    <w:rsid w:val="002B1B51"/>
    <w:rsid w:val="002B1E56"/>
    <w:rsid w:val="002B7088"/>
    <w:rsid w:val="002C6F4A"/>
    <w:rsid w:val="002F0172"/>
    <w:rsid w:val="002F448A"/>
    <w:rsid w:val="002F67CE"/>
    <w:rsid w:val="00312C3F"/>
    <w:rsid w:val="00314AEF"/>
    <w:rsid w:val="0032222A"/>
    <w:rsid w:val="0032546D"/>
    <w:rsid w:val="0032631C"/>
    <w:rsid w:val="00331628"/>
    <w:rsid w:val="00331B0D"/>
    <w:rsid w:val="0033661F"/>
    <w:rsid w:val="0033730B"/>
    <w:rsid w:val="00340C18"/>
    <w:rsid w:val="003440D5"/>
    <w:rsid w:val="00365240"/>
    <w:rsid w:val="00365BEF"/>
    <w:rsid w:val="00373430"/>
    <w:rsid w:val="00377175"/>
    <w:rsid w:val="003858E5"/>
    <w:rsid w:val="00391506"/>
    <w:rsid w:val="00391EA4"/>
    <w:rsid w:val="00394CF1"/>
    <w:rsid w:val="003B5FF5"/>
    <w:rsid w:val="003D11C5"/>
    <w:rsid w:val="003D385A"/>
    <w:rsid w:val="003E3130"/>
    <w:rsid w:val="00404604"/>
    <w:rsid w:val="00404F66"/>
    <w:rsid w:val="00404F97"/>
    <w:rsid w:val="00421842"/>
    <w:rsid w:val="004254E0"/>
    <w:rsid w:val="00425F20"/>
    <w:rsid w:val="00431F6B"/>
    <w:rsid w:val="0043562B"/>
    <w:rsid w:val="00437311"/>
    <w:rsid w:val="00442CEF"/>
    <w:rsid w:val="004456E8"/>
    <w:rsid w:val="00447F86"/>
    <w:rsid w:val="00451E2C"/>
    <w:rsid w:val="00454B7E"/>
    <w:rsid w:val="004553EE"/>
    <w:rsid w:val="00457936"/>
    <w:rsid w:val="00460480"/>
    <w:rsid w:val="00466082"/>
    <w:rsid w:val="004759F5"/>
    <w:rsid w:val="00476FEE"/>
    <w:rsid w:val="00490B6F"/>
    <w:rsid w:val="00492FA9"/>
    <w:rsid w:val="004B1D7A"/>
    <w:rsid w:val="004B1E69"/>
    <w:rsid w:val="004D6EE4"/>
    <w:rsid w:val="004E04D3"/>
    <w:rsid w:val="004E22FA"/>
    <w:rsid w:val="004F540A"/>
    <w:rsid w:val="00502859"/>
    <w:rsid w:val="005160B5"/>
    <w:rsid w:val="0053301F"/>
    <w:rsid w:val="00552ACA"/>
    <w:rsid w:val="00554D9E"/>
    <w:rsid w:val="00564AAB"/>
    <w:rsid w:val="0056514B"/>
    <w:rsid w:val="00573022"/>
    <w:rsid w:val="00583DD2"/>
    <w:rsid w:val="005A3FC0"/>
    <w:rsid w:val="005A533C"/>
    <w:rsid w:val="005B2AEB"/>
    <w:rsid w:val="005B54C1"/>
    <w:rsid w:val="005B70D7"/>
    <w:rsid w:val="005D05BC"/>
    <w:rsid w:val="005D1DD1"/>
    <w:rsid w:val="005E0C39"/>
    <w:rsid w:val="005E5317"/>
    <w:rsid w:val="005E70CB"/>
    <w:rsid w:val="005E776A"/>
    <w:rsid w:val="005F2F0F"/>
    <w:rsid w:val="006005E3"/>
    <w:rsid w:val="00603550"/>
    <w:rsid w:val="006070B7"/>
    <w:rsid w:val="00613414"/>
    <w:rsid w:val="00613E7F"/>
    <w:rsid w:val="0062051B"/>
    <w:rsid w:val="006227B6"/>
    <w:rsid w:val="006276A2"/>
    <w:rsid w:val="00627A07"/>
    <w:rsid w:val="00633E9F"/>
    <w:rsid w:val="00635D26"/>
    <w:rsid w:val="0064400A"/>
    <w:rsid w:val="00654E56"/>
    <w:rsid w:val="006575AF"/>
    <w:rsid w:val="00673D4F"/>
    <w:rsid w:val="0068090B"/>
    <w:rsid w:val="00680E0D"/>
    <w:rsid w:val="006825BA"/>
    <w:rsid w:val="00693A0D"/>
    <w:rsid w:val="0069407B"/>
    <w:rsid w:val="00696D73"/>
    <w:rsid w:val="006A4C20"/>
    <w:rsid w:val="006A7CB9"/>
    <w:rsid w:val="006B1841"/>
    <w:rsid w:val="006B290B"/>
    <w:rsid w:val="006C5D9D"/>
    <w:rsid w:val="006D0D97"/>
    <w:rsid w:val="006F1C7A"/>
    <w:rsid w:val="006F5F84"/>
    <w:rsid w:val="006F76C1"/>
    <w:rsid w:val="007072A1"/>
    <w:rsid w:val="0071374A"/>
    <w:rsid w:val="00715A09"/>
    <w:rsid w:val="00717CA7"/>
    <w:rsid w:val="00725430"/>
    <w:rsid w:val="007304F2"/>
    <w:rsid w:val="00733AD7"/>
    <w:rsid w:val="007372CD"/>
    <w:rsid w:val="007463C7"/>
    <w:rsid w:val="00760047"/>
    <w:rsid w:val="007634AF"/>
    <w:rsid w:val="0076725E"/>
    <w:rsid w:val="007674F0"/>
    <w:rsid w:val="00786793"/>
    <w:rsid w:val="00797A06"/>
    <w:rsid w:val="007A103F"/>
    <w:rsid w:val="007B059B"/>
    <w:rsid w:val="007C2F6C"/>
    <w:rsid w:val="007D5EBF"/>
    <w:rsid w:val="007D6096"/>
    <w:rsid w:val="007E44EC"/>
    <w:rsid w:val="007E4D3B"/>
    <w:rsid w:val="007F0BCB"/>
    <w:rsid w:val="007F1967"/>
    <w:rsid w:val="007F36BA"/>
    <w:rsid w:val="007F44A2"/>
    <w:rsid w:val="00803690"/>
    <w:rsid w:val="0081634F"/>
    <w:rsid w:val="00820606"/>
    <w:rsid w:val="00821417"/>
    <w:rsid w:val="00834566"/>
    <w:rsid w:val="00844785"/>
    <w:rsid w:val="00846C64"/>
    <w:rsid w:val="008476D4"/>
    <w:rsid w:val="00851D47"/>
    <w:rsid w:val="00854651"/>
    <w:rsid w:val="00855658"/>
    <w:rsid w:val="00876799"/>
    <w:rsid w:val="0088703C"/>
    <w:rsid w:val="00890A97"/>
    <w:rsid w:val="00892CF2"/>
    <w:rsid w:val="008930E8"/>
    <w:rsid w:val="00895BA2"/>
    <w:rsid w:val="00897E5C"/>
    <w:rsid w:val="008B2F8F"/>
    <w:rsid w:val="008B7680"/>
    <w:rsid w:val="008C2400"/>
    <w:rsid w:val="008C548C"/>
    <w:rsid w:val="008D2304"/>
    <w:rsid w:val="008D2410"/>
    <w:rsid w:val="008D3410"/>
    <w:rsid w:val="008D34F8"/>
    <w:rsid w:val="008D783A"/>
    <w:rsid w:val="008E1661"/>
    <w:rsid w:val="008F552B"/>
    <w:rsid w:val="0090175F"/>
    <w:rsid w:val="009176BB"/>
    <w:rsid w:val="00920E76"/>
    <w:rsid w:val="00927CC1"/>
    <w:rsid w:val="00940472"/>
    <w:rsid w:val="00955066"/>
    <w:rsid w:val="00960BA4"/>
    <w:rsid w:val="0096185E"/>
    <w:rsid w:val="00964D02"/>
    <w:rsid w:val="009676B7"/>
    <w:rsid w:val="00970816"/>
    <w:rsid w:val="00970C1D"/>
    <w:rsid w:val="00972A37"/>
    <w:rsid w:val="009747F8"/>
    <w:rsid w:val="00976238"/>
    <w:rsid w:val="0098062F"/>
    <w:rsid w:val="009819C6"/>
    <w:rsid w:val="00985FE4"/>
    <w:rsid w:val="0099532A"/>
    <w:rsid w:val="009A502F"/>
    <w:rsid w:val="009A5149"/>
    <w:rsid w:val="009A53BA"/>
    <w:rsid w:val="009A7D2A"/>
    <w:rsid w:val="009B1252"/>
    <w:rsid w:val="009B5222"/>
    <w:rsid w:val="009C3FDD"/>
    <w:rsid w:val="009C66C8"/>
    <w:rsid w:val="009D04CC"/>
    <w:rsid w:val="009D25B6"/>
    <w:rsid w:val="009D2C81"/>
    <w:rsid w:val="009D31CB"/>
    <w:rsid w:val="009D4F43"/>
    <w:rsid w:val="009E3450"/>
    <w:rsid w:val="009E544E"/>
    <w:rsid w:val="009E6508"/>
    <w:rsid w:val="00A04308"/>
    <w:rsid w:val="00A07B7C"/>
    <w:rsid w:val="00A1095F"/>
    <w:rsid w:val="00A223A5"/>
    <w:rsid w:val="00A277D3"/>
    <w:rsid w:val="00A279F6"/>
    <w:rsid w:val="00A418ED"/>
    <w:rsid w:val="00A46F8B"/>
    <w:rsid w:val="00A50D74"/>
    <w:rsid w:val="00A51163"/>
    <w:rsid w:val="00A51511"/>
    <w:rsid w:val="00A714E3"/>
    <w:rsid w:val="00A83CA8"/>
    <w:rsid w:val="00A90E04"/>
    <w:rsid w:val="00AA5D06"/>
    <w:rsid w:val="00AB400D"/>
    <w:rsid w:val="00AC04D9"/>
    <w:rsid w:val="00AC1224"/>
    <w:rsid w:val="00AC39D3"/>
    <w:rsid w:val="00AD0378"/>
    <w:rsid w:val="00AD19FE"/>
    <w:rsid w:val="00AD39A3"/>
    <w:rsid w:val="00AE02E1"/>
    <w:rsid w:val="00AF09F9"/>
    <w:rsid w:val="00B06B64"/>
    <w:rsid w:val="00B07CD0"/>
    <w:rsid w:val="00B1386B"/>
    <w:rsid w:val="00B14027"/>
    <w:rsid w:val="00B23A16"/>
    <w:rsid w:val="00B23C80"/>
    <w:rsid w:val="00B24075"/>
    <w:rsid w:val="00B32323"/>
    <w:rsid w:val="00B32EE0"/>
    <w:rsid w:val="00B4066C"/>
    <w:rsid w:val="00B54F8D"/>
    <w:rsid w:val="00B55739"/>
    <w:rsid w:val="00B5604D"/>
    <w:rsid w:val="00B56EE0"/>
    <w:rsid w:val="00B63D33"/>
    <w:rsid w:val="00B64C7C"/>
    <w:rsid w:val="00B6502C"/>
    <w:rsid w:val="00B6651A"/>
    <w:rsid w:val="00B67FE3"/>
    <w:rsid w:val="00B729ED"/>
    <w:rsid w:val="00B81643"/>
    <w:rsid w:val="00B82476"/>
    <w:rsid w:val="00B83D38"/>
    <w:rsid w:val="00B85EF6"/>
    <w:rsid w:val="00B86C6A"/>
    <w:rsid w:val="00B95854"/>
    <w:rsid w:val="00BA08C8"/>
    <w:rsid w:val="00BA77E9"/>
    <w:rsid w:val="00BD3E67"/>
    <w:rsid w:val="00BD5FEF"/>
    <w:rsid w:val="00BD70B9"/>
    <w:rsid w:val="00BE24CA"/>
    <w:rsid w:val="00C04955"/>
    <w:rsid w:val="00C068BB"/>
    <w:rsid w:val="00C146F9"/>
    <w:rsid w:val="00C21E2E"/>
    <w:rsid w:val="00C31D93"/>
    <w:rsid w:val="00C342AD"/>
    <w:rsid w:val="00C360F8"/>
    <w:rsid w:val="00C41C80"/>
    <w:rsid w:val="00C4550B"/>
    <w:rsid w:val="00C55B68"/>
    <w:rsid w:val="00C6062A"/>
    <w:rsid w:val="00C80ADE"/>
    <w:rsid w:val="00C92055"/>
    <w:rsid w:val="00CA39C9"/>
    <w:rsid w:val="00CA7589"/>
    <w:rsid w:val="00CB446B"/>
    <w:rsid w:val="00CC6E4D"/>
    <w:rsid w:val="00CC7756"/>
    <w:rsid w:val="00CD5AC4"/>
    <w:rsid w:val="00CF1F8C"/>
    <w:rsid w:val="00CF35C4"/>
    <w:rsid w:val="00D03FAF"/>
    <w:rsid w:val="00D0676F"/>
    <w:rsid w:val="00D115BA"/>
    <w:rsid w:val="00D12872"/>
    <w:rsid w:val="00D20E5F"/>
    <w:rsid w:val="00D22101"/>
    <w:rsid w:val="00D262B0"/>
    <w:rsid w:val="00D26419"/>
    <w:rsid w:val="00D34D26"/>
    <w:rsid w:val="00D36D2C"/>
    <w:rsid w:val="00D60EE2"/>
    <w:rsid w:val="00D64ABD"/>
    <w:rsid w:val="00D813F6"/>
    <w:rsid w:val="00D90409"/>
    <w:rsid w:val="00DB216F"/>
    <w:rsid w:val="00DC1010"/>
    <w:rsid w:val="00DC2F05"/>
    <w:rsid w:val="00DC7349"/>
    <w:rsid w:val="00DE0BF1"/>
    <w:rsid w:val="00DE15F2"/>
    <w:rsid w:val="00DE2E4C"/>
    <w:rsid w:val="00DF0C5A"/>
    <w:rsid w:val="00DF515A"/>
    <w:rsid w:val="00E00E25"/>
    <w:rsid w:val="00E127A4"/>
    <w:rsid w:val="00E22711"/>
    <w:rsid w:val="00E24073"/>
    <w:rsid w:val="00E37577"/>
    <w:rsid w:val="00E40A2F"/>
    <w:rsid w:val="00E42328"/>
    <w:rsid w:val="00E45ABF"/>
    <w:rsid w:val="00E46E0C"/>
    <w:rsid w:val="00E533C3"/>
    <w:rsid w:val="00E53F11"/>
    <w:rsid w:val="00E56754"/>
    <w:rsid w:val="00E60B87"/>
    <w:rsid w:val="00E667BE"/>
    <w:rsid w:val="00E708B8"/>
    <w:rsid w:val="00E70E17"/>
    <w:rsid w:val="00E71807"/>
    <w:rsid w:val="00E84F7F"/>
    <w:rsid w:val="00E96B3C"/>
    <w:rsid w:val="00EA5599"/>
    <w:rsid w:val="00EB0722"/>
    <w:rsid w:val="00EB094B"/>
    <w:rsid w:val="00EB48A7"/>
    <w:rsid w:val="00EC1388"/>
    <w:rsid w:val="00EC473B"/>
    <w:rsid w:val="00ED1C13"/>
    <w:rsid w:val="00ED3D8A"/>
    <w:rsid w:val="00EE1501"/>
    <w:rsid w:val="00EE1B96"/>
    <w:rsid w:val="00EF5351"/>
    <w:rsid w:val="00EF796D"/>
    <w:rsid w:val="00F00693"/>
    <w:rsid w:val="00F01066"/>
    <w:rsid w:val="00F02702"/>
    <w:rsid w:val="00F172DD"/>
    <w:rsid w:val="00F256ED"/>
    <w:rsid w:val="00F25ADA"/>
    <w:rsid w:val="00F26F0B"/>
    <w:rsid w:val="00F65BD3"/>
    <w:rsid w:val="00F96B31"/>
    <w:rsid w:val="00FA0396"/>
    <w:rsid w:val="00FA25EF"/>
    <w:rsid w:val="00FA45FB"/>
    <w:rsid w:val="00FA7FEF"/>
    <w:rsid w:val="00FB168B"/>
    <w:rsid w:val="00FD04E9"/>
    <w:rsid w:val="00FE1E13"/>
    <w:rsid w:val="00FE4824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78CC"/>
  <w15:docId w15:val="{802B0575-EB6D-488A-BF11-B903542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7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C7756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7756"/>
    <w:rPr>
      <w:b/>
      <w:sz w:val="24"/>
    </w:rPr>
  </w:style>
  <w:style w:type="character" w:styleId="Odkaznakoment">
    <w:name w:val="annotation reference"/>
    <w:semiHidden/>
    <w:rsid w:val="00CC7756"/>
    <w:rPr>
      <w:sz w:val="16"/>
      <w:szCs w:val="16"/>
    </w:rPr>
  </w:style>
  <w:style w:type="paragraph" w:styleId="Zkladntext">
    <w:name w:val="Body Text"/>
    <w:aliases w:val="b"/>
    <w:basedOn w:val="Normln"/>
    <w:link w:val="ZkladntextChar"/>
    <w:rsid w:val="00CC7756"/>
    <w:rPr>
      <w:sz w:val="22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CC7756"/>
    <w:rPr>
      <w:sz w:val="22"/>
    </w:rPr>
  </w:style>
  <w:style w:type="paragraph" w:customStyle="1" w:styleId="Normln0">
    <w:name w:val="Norm‡ln’"/>
    <w:rsid w:val="00CC7756"/>
  </w:style>
  <w:style w:type="paragraph" w:styleId="Zkladntext2">
    <w:name w:val="Body Text 2"/>
    <w:basedOn w:val="Normln"/>
    <w:link w:val="Zkladntext2Char"/>
    <w:uiPriority w:val="99"/>
    <w:rsid w:val="00CC7756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C7756"/>
    <w:rPr>
      <w:sz w:val="24"/>
    </w:rPr>
  </w:style>
  <w:style w:type="paragraph" w:styleId="Zkladntextodsazen">
    <w:name w:val="Body Text Indent"/>
    <w:basedOn w:val="Normln"/>
    <w:link w:val="ZkladntextodsazenChar"/>
    <w:rsid w:val="00CC7756"/>
    <w:pPr>
      <w:ind w:left="2124" w:hanging="212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C7756"/>
    <w:rPr>
      <w:sz w:val="22"/>
    </w:rPr>
  </w:style>
  <w:style w:type="paragraph" w:styleId="Zkladntextodsazen3">
    <w:name w:val="Body Text Indent 3"/>
    <w:basedOn w:val="Normln"/>
    <w:link w:val="Zkladntextodsazen3Char"/>
    <w:rsid w:val="00CC7756"/>
    <w:pPr>
      <w:ind w:left="360" w:hanging="360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CC7756"/>
    <w:rPr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CC77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756"/>
  </w:style>
  <w:style w:type="paragraph" w:styleId="Zhlav">
    <w:name w:val="header"/>
    <w:basedOn w:val="Normln"/>
    <w:link w:val="ZhlavChar"/>
    <w:rsid w:val="00CC775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C7756"/>
    <w:rPr>
      <w:sz w:val="24"/>
    </w:rPr>
  </w:style>
  <w:style w:type="paragraph" w:styleId="Odstavecseseznamem">
    <w:name w:val="List Paragraph"/>
    <w:basedOn w:val="Normln"/>
    <w:uiPriority w:val="34"/>
    <w:qFormat/>
    <w:rsid w:val="00CC77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7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75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CC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859"/>
    <w:rPr>
      <w:sz w:val="24"/>
      <w:szCs w:val="24"/>
    </w:rPr>
  </w:style>
  <w:style w:type="character" w:customStyle="1" w:styleId="CommentTextChar">
    <w:name w:val="Comment Text Char"/>
    <w:basedOn w:val="Standardnpsmoodstavce"/>
    <w:semiHidden/>
    <w:rsid w:val="00E127A4"/>
  </w:style>
  <w:style w:type="paragraph" w:styleId="Nzev">
    <w:name w:val="Title"/>
    <w:basedOn w:val="Normln"/>
    <w:link w:val="NzevChar"/>
    <w:qFormat/>
    <w:rsid w:val="005160B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60B5"/>
    <w:rPr>
      <w:b/>
      <w:sz w:val="32"/>
    </w:rPr>
  </w:style>
  <w:style w:type="character" w:styleId="Hypertextovodkaz">
    <w:name w:val="Hyperlink"/>
    <w:basedOn w:val="Standardnpsmoodstavce"/>
    <w:uiPriority w:val="99"/>
    <w:semiHidden/>
    <w:unhideWhenUsed/>
    <w:rsid w:val="0068090B"/>
    <w:rPr>
      <w:rFonts w:ascii="Times New Roman" w:hAnsi="Times New Roman" w:cs="Times New Roman" w:hint="default"/>
      <w:color w:val="000000"/>
      <w:u w:val="single"/>
    </w:rPr>
  </w:style>
  <w:style w:type="paragraph" w:styleId="Bezmezer">
    <w:name w:val="No Spacing"/>
    <w:uiPriority w:val="1"/>
    <w:qFormat/>
    <w:rsid w:val="00C31D93"/>
    <w:rPr>
      <w:sz w:val="24"/>
      <w:szCs w:val="24"/>
    </w:rPr>
  </w:style>
  <w:style w:type="paragraph" w:styleId="Revize">
    <w:name w:val="Revision"/>
    <w:hidden/>
    <w:uiPriority w:val="99"/>
    <w:semiHidden/>
    <w:rsid w:val="00F96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D0B1-CEE0-4248-B193-2FD7B453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2066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Hejnová Jana, JUDr.</dc:creator>
  <cp:lastModifiedBy>Gallová Gabriela (ÚMČ Praha 3)</cp:lastModifiedBy>
  <cp:revision>7</cp:revision>
  <cp:lastPrinted>2025-04-28T10:13:00Z</cp:lastPrinted>
  <dcterms:created xsi:type="dcterms:W3CDTF">2025-03-12T07:36:00Z</dcterms:created>
  <dcterms:modified xsi:type="dcterms:W3CDTF">2025-04-28T10:14:00Z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2025-01-28T11:49:28Z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eed0585d-1c58-4b4a-9cda-10517762d508</vt:lpwstr>
  </property>
  <property fmtid="{D5CDD505-2E9C-101B-9397-08002B2CF9AE}" pid="8" name="MSIP_Label_41ab47b9-8587-4cea-9f3e-42a91d1b73ad_ContentBits">
    <vt:lpwstr>0</vt:lpwstr>
  </property>
</Properties>
</file>