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DF" w:rsidRDefault="003A01D1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line="233" w:lineRule="auto"/>
      </w:pPr>
      <w:bookmarkStart w:id="0" w:name="bookmark0"/>
      <w:proofErr w:type="spellStart"/>
      <w:r>
        <w:t>Dalkia</w:t>
      </w:r>
      <w:proofErr w:type="spellEnd"/>
      <w:r>
        <w:t xml:space="preserve"> Česká republika, a.s., Ostrava, Moravská Ostrava, 28. října 3337/7, PSČ: 709 74</w:t>
      </w:r>
      <w:r>
        <w:br/>
        <w:t>Region Střední Morava, Okružní 19, 779 00 Olomouc</w:t>
      </w:r>
      <w:bookmarkEnd w:id="0"/>
    </w:p>
    <w:p w:rsidR="00F61FDF" w:rsidRDefault="003A01D1">
      <w:pPr>
        <w:pStyle w:val="Zkladntext1"/>
        <w:shd w:val="clear" w:color="auto" w:fill="auto"/>
        <w:spacing w:line="240" w:lineRule="auto"/>
        <w:jc w:val="right"/>
        <w:rPr>
          <w:sz w:val="26"/>
          <w:szCs w:val="26"/>
        </w:rPr>
      </w:pPr>
      <w:r>
        <w:t xml:space="preserve">Číslo smlouvy: </w:t>
      </w:r>
      <w:r>
        <w:rPr>
          <w:b/>
          <w:bCs/>
          <w:sz w:val="26"/>
          <w:szCs w:val="26"/>
        </w:rPr>
        <w:t>14227</w:t>
      </w:r>
    </w:p>
    <w:p w:rsidR="00F61FDF" w:rsidRDefault="003A01D1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F61FDF" w:rsidRDefault="003A01D1">
      <w:pPr>
        <w:pStyle w:val="Zkladntext1"/>
        <w:shd w:val="clear" w:color="auto" w:fill="auto"/>
        <w:spacing w:after="240" w:line="240" w:lineRule="auto"/>
        <w:jc w:val="right"/>
        <w:rPr>
          <w:sz w:val="26"/>
          <w:szCs w:val="26"/>
        </w:rPr>
      </w:pPr>
      <w:r>
        <w:t xml:space="preserve">pro odběrné místo: </w:t>
      </w:r>
      <w:r>
        <w:rPr>
          <w:b/>
          <w:bCs/>
          <w:sz w:val="26"/>
          <w:szCs w:val="26"/>
        </w:rPr>
        <w:t>C510-418</w:t>
      </w:r>
    </w:p>
    <w:p w:rsidR="00F61FDF" w:rsidRDefault="003A01D1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60"/>
        <w:jc w:val="both"/>
      </w:pPr>
      <w:bookmarkStart w:id="2" w:name="bookmark2"/>
      <w:r>
        <w:rPr>
          <w:b w:val="0"/>
          <w:bCs w:val="0"/>
          <w:sz w:val="20"/>
          <w:szCs w:val="20"/>
        </w:rPr>
        <w:t xml:space="preserve">Název </w:t>
      </w:r>
      <w:proofErr w:type="gramStart"/>
      <w:r>
        <w:rPr>
          <w:b w:val="0"/>
          <w:bCs w:val="0"/>
          <w:sz w:val="20"/>
          <w:szCs w:val="20"/>
        </w:rPr>
        <w:t xml:space="preserve">OM : </w:t>
      </w:r>
      <w:r>
        <w:t>Dostavba</w:t>
      </w:r>
      <w:proofErr w:type="gramEnd"/>
      <w:r>
        <w:t xml:space="preserve"> TÚ LF, Hněvotínská 3, </w:t>
      </w:r>
      <w:r>
        <w:t>Olomouc</w:t>
      </w:r>
      <w:bookmarkEnd w:id="2"/>
    </w:p>
    <w:p w:rsidR="00F61FDF" w:rsidRDefault="003A01D1">
      <w:pPr>
        <w:pStyle w:val="slonadpisu20"/>
        <w:keepNext/>
        <w:keepLines/>
        <w:shd w:val="clear" w:color="auto" w:fill="auto"/>
        <w:spacing w:line="240" w:lineRule="auto"/>
      </w:pPr>
      <w:r>
        <w:t>1.</w:t>
      </w:r>
    </w:p>
    <w:p w:rsidR="00F61FDF" w:rsidRDefault="003A01D1">
      <w:pPr>
        <w:pStyle w:val="Nadpis20"/>
        <w:keepNext/>
        <w:keepLines/>
        <w:shd w:val="clear" w:color="auto" w:fill="auto"/>
      </w:pPr>
      <w:bookmarkStart w:id="3" w:name="bookmark3"/>
      <w:r>
        <w:rPr>
          <w:u w:val="single"/>
        </w:rPr>
        <w:t>Místo předání</w:t>
      </w:r>
      <w:bookmarkEnd w:id="3"/>
    </w:p>
    <w:p w:rsidR="00F61FDF" w:rsidRDefault="003A01D1">
      <w:pPr>
        <w:pStyle w:val="Zkladntext1"/>
        <w:shd w:val="clear" w:color="auto" w:fill="auto"/>
        <w:jc w:val="both"/>
      </w:pPr>
      <w:r>
        <w:t xml:space="preserve">Dodávka </w:t>
      </w:r>
      <w:proofErr w:type="gramStart"/>
      <w:r>
        <w:t>teplaje</w:t>
      </w:r>
      <w:proofErr w:type="gramEnd"/>
      <w:r>
        <w:t xml:space="preserve"> splněna v místě: cca 0,5 m za zdí objektu</w:t>
      </w:r>
    </w:p>
    <w:p w:rsidR="00F61FDF" w:rsidRDefault="003A01D1">
      <w:pPr>
        <w:pStyle w:val="Zkladntext1"/>
        <w:shd w:val="clear" w:color="auto" w:fill="auto"/>
      </w:pPr>
      <w:r>
        <w:t>Průměr horkovodní přípojky: společná trasa 2 x DN 250, délka 55 m; 2x DN 150, délka 160 m, vlastní přípojka pro DTÚ - 2x DN 125, délka cca 20 m,</w:t>
      </w:r>
    </w:p>
    <w:p w:rsidR="00F61FDF" w:rsidRDefault="003A01D1">
      <w:pPr>
        <w:pStyle w:val="Zkladntext1"/>
        <w:shd w:val="clear" w:color="auto" w:fill="auto"/>
        <w:spacing w:after="220"/>
        <w:jc w:val="both"/>
      </w:pPr>
      <w:r>
        <w:t>Přípojka je v majetku dodava</w:t>
      </w:r>
      <w:r>
        <w:t>tele.</w:t>
      </w:r>
    </w:p>
    <w:p w:rsidR="00F61FDF" w:rsidRDefault="003A01D1">
      <w:pPr>
        <w:pStyle w:val="slonadpisu20"/>
        <w:keepNext/>
        <w:keepLines/>
        <w:shd w:val="clear" w:color="auto" w:fill="auto"/>
        <w:spacing w:line="240" w:lineRule="auto"/>
      </w:pPr>
      <w:r>
        <w:t>2.</w:t>
      </w:r>
    </w:p>
    <w:p w:rsidR="00F61FDF" w:rsidRDefault="003A01D1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rPr>
          <w:u w:val="single"/>
        </w:rPr>
        <w:t xml:space="preserve">Parametry dodávané teplonosné </w:t>
      </w:r>
      <w:proofErr w:type="gramStart"/>
      <w:r>
        <w:rPr>
          <w:u w:val="single"/>
        </w:rPr>
        <w:t>látky :</w:t>
      </w:r>
      <w:bookmarkEnd w:id="4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1"/>
        <w:gridCol w:w="1264"/>
        <w:gridCol w:w="1577"/>
      </w:tblGrid>
      <w:tr w:rsidR="00F61F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hor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&lt;á voda</w:t>
            </w:r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F4546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 w:rsidRPr="003F4546">
              <w:rPr>
                <w:highlight w:val="black"/>
              </w:rPr>
              <w:t>xxxx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MW</w:t>
            </w:r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Maximální teplota přívodu v otopném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°C</w:t>
            </w:r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Maximální teplota přívodu mimo otopné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°C</w:t>
            </w:r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Teplota zpátečky nesmí překročit: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°C</w:t>
            </w:r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Tlak v přívodní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0,4- 1,1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Tlak ve vratné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0,3-0,55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Sjednaná entalpie doplňkové vody: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FDF" w:rsidRDefault="003F4546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 w:rsidRPr="003F4546">
              <w:rPr>
                <w:highlight w:val="black"/>
              </w:rPr>
              <w:t>xxxx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100"/>
              <w:jc w:val="center"/>
            </w:pPr>
            <w:r>
              <w:t>GJ/m</w:t>
            </w:r>
            <w:r>
              <w:rPr>
                <w:vertAlign w:val="superscript"/>
              </w:rPr>
              <w:t>3</w:t>
            </w:r>
          </w:p>
        </w:tc>
      </w:tr>
    </w:tbl>
    <w:p w:rsidR="00F61FDF" w:rsidRDefault="00F61FDF">
      <w:pPr>
        <w:spacing w:after="506" w:line="14" w:lineRule="exact"/>
      </w:pPr>
    </w:p>
    <w:p w:rsidR="00F61FDF" w:rsidRDefault="003A01D1">
      <w:pPr>
        <w:pStyle w:val="Zkladntext1"/>
        <w:shd w:val="clear" w:color="auto" w:fill="auto"/>
        <w:spacing w:after="260" w:line="240" w:lineRule="auto"/>
        <w:jc w:val="both"/>
      </w:pPr>
      <w:r>
        <w:t>Nelze-</w:t>
      </w:r>
      <w:proofErr w:type="spellStart"/>
      <w:r>
        <w:t>Ii</w:t>
      </w:r>
      <w:proofErr w:type="spellEnd"/>
      <w:r>
        <w:t xml:space="preserve"> zjistit skutečnou entalpii, bude dodávka tepla účtována s entalpií dodaného média </w:t>
      </w:r>
      <w:proofErr w:type="spellStart"/>
      <w:r w:rsidR="003F4546" w:rsidRPr="003F4546">
        <w:rPr>
          <w:highlight w:val="black"/>
        </w:rPr>
        <w:t>xxxx</w:t>
      </w:r>
      <w:proofErr w:type="spellEnd"/>
      <w:r>
        <w:t xml:space="preserve"> </w:t>
      </w:r>
      <w:r>
        <w:t>GJ/m</w:t>
      </w:r>
      <w:r>
        <w:rPr>
          <w:vertAlign w:val="superscript"/>
        </w:rPr>
        <w:t>3</w:t>
      </w:r>
    </w:p>
    <w:p w:rsidR="00F61FDF" w:rsidRDefault="003A01D1">
      <w:pPr>
        <w:pStyle w:val="slonadpisu20"/>
        <w:keepNext/>
        <w:keepLines/>
        <w:shd w:val="clear" w:color="auto" w:fill="auto"/>
        <w:spacing w:line="252" w:lineRule="auto"/>
      </w:pPr>
      <w:r>
        <w:t>3.</w:t>
      </w:r>
    </w:p>
    <w:p w:rsidR="00F61FDF" w:rsidRDefault="003A01D1">
      <w:pPr>
        <w:pStyle w:val="Nadpis20"/>
        <w:keepNext/>
        <w:keepLines/>
        <w:shd w:val="clear" w:color="auto" w:fill="auto"/>
        <w:spacing w:after="260" w:line="252" w:lineRule="auto"/>
      </w:pPr>
      <w:bookmarkStart w:id="5" w:name="bookmark5"/>
      <w:r>
        <w:rPr>
          <w:u w:val="single"/>
        </w:rPr>
        <w:t>Měření</w:t>
      </w:r>
      <w:bookmarkEnd w:id="5"/>
    </w:p>
    <w:p w:rsidR="00F61FDF" w:rsidRDefault="003A01D1">
      <w:pPr>
        <w:pStyle w:val="Zkladntext1"/>
        <w:shd w:val="clear" w:color="auto" w:fill="auto"/>
        <w:spacing w:line="276" w:lineRule="auto"/>
        <w:jc w:val="both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předávací stanice</w:t>
      </w:r>
    </w:p>
    <w:p w:rsidR="00F61FDF" w:rsidRDefault="003A01D1">
      <w:pPr>
        <w:pStyle w:val="Zkladntext1"/>
        <w:shd w:val="clear" w:color="auto" w:fill="auto"/>
        <w:spacing w:line="276" w:lineRule="auto"/>
        <w:ind w:left="1620" w:firstLine="20"/>
      </w:pPr>
      <w:r>
        <w:t>měřící zařízení: stanovený měřič spotřeby tepelné energie</w:t>
      </w:r>
    </w:p>
    <w:p w:rsidR="00F61FDF" w:rsidRDefault="003A01D1">
      <w:pPr>
        <w:pStyle w:val="Zkladntext1"/>
        <w:shd w:val="clear" w:color="auto" w:fill="auto"/>
        <w:spacing w:line="276" w:lineRule="auto"/>
        <w:ind w:left="1620" w:hanging="1620"/>
      </w:pPr>
      <w:r>
        <w:t xml:space="preserve">Dodávka doplňkové vody (teplonosné látky) do systému ÚT je měřena v </w:t>
      </w:r>
      <w:proofErr w:type="gramStart"/>
      <w:r>
        <w:t>místě : předávací</w:t>
      </w:r>
      <w:proofErr w:type="gramEnd"/>
      <w:r>
        <w:t xml:space="preserve"> stanice</w:t>
      </w:r>
    </w:p>
    <w:p w:rsidR="00F61FDF" w:rsidRDefault="003A01D1">
      <w:pPr>
        <w:pStyle w:val="Zkladntext1"/>
        <w:shd w:val="clear" w:color="auto" w:fill="auto"/>
        <w:spacing w:after="240" w:line="276" w:lineRule="auto"/>
        <w:ind w:left="1620" w:firstLine="20"/>
      </w:pPr>
      <w:r>
        <w:t xml:space="preserve">měřící zařízení doplňkové </w:t>
      </w:r>
      <w:proofErr w:type="gramStart"/>
      <w:r>
        <w:t xml:space="preserve">vody : </w:t>
      </w:r>
      <w:r>
        <w:t>vodoměr</w:t>
      </w:r>
      <w:proofErr w:type="gramEnd"/>
      <w:r>
        <w:t xml:space="preserve"> s impulsním výstupem</w:t>
      </w:r>
    </w:p>
    <w:p w:rsidR="00F61FDF" w:rsidRDefault="003A01D1">
      <w:pPr>
        <w:pStyle w:val="Zkladntext1"/>
        <w:shd w:val="clear" w:color="auto" w:fill="auto"/>
        <w:spacing w:after="640" w:line="259" w:lineRule="auto"/>
      </w:pPr>
      <w:r>
        <w:t>Dodavatel a odběratel se dohodli, že údaje těchto měřících zařízení budou použity jako podklady pro fakturaci.</w:t>
      </w:r>
    </w:p>
    <w:p w:rsidR="00F61FDF" w:rsidRDefault="003A01D1">
      <w:pPr>
        <w:pStyle w:val="Zkladntext1"/>
        <w:shd w:val="clear" w:color="auto" w:fill="auto"/>
        <w:spacing w:line="240" w:lineRule="auto"/>
      </w:pPr>
      <w:r>
        <w:t>Olomouc 11 07. 2012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7"/>
        <w:gridCol w:w="2509"/>
        <w:gridCol w:w="2318"/>
      </w:tblGrid>
      <w:tr w:rsidR="00F61FD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640"/>
            </w:pPr>
            <w:r>
              <w:t>Z</w:t>
            </w:r>
            <w:r>
              <w:t>a dodavatele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FFFFFF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right"/>
            </w:pPr>
            <w:proofErr w:type="gramStart"/>
            <w:r>
              <w:t>Za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odběratele</w:t>
            </w:r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877" w:type="dxa"/>
            <w:shd w:val="clear" w:color="auto" w:fill="FFFFFF"/>
            <w:vAlign w:val="bottom"/>
          </w:tcPr>
          <w:p w:rsidR="00F61FDF" w:rsidRDefault="003F4546">
            <w:pPr>
              <w:pStyle w:val="Jin0"/>
              <w:shd w:val="clear" w:color="auto" w:fill="auto"/>
              <w:spacing w:line="240" w:lineRule="auto"/>
              <w:ind w:left="240"/>
            </w:pPr>
            <w:proofErr w:type="spellStart"/>
            <w:r w:rsidRPr="003F4546">
              <w:rPr>
                <w:highlight w:val="black"/>
              </w:rPr>
              <w:t>xxxxxxxxxxxxxxxxxx</w:t>
            </w:r>
            <w:proofErr w:type="spellEnd"/>
          </w:p>
        </w:tc>
        <w:tc>
          <w:tcPr>
            <w:tcW w:w="2509" w:type="dxa"/>
            <w:shd w:val="clear" w:color="auto" w:fill="FFFFFF"/>
            <w:vAlign w:val="bottom"/>
          </w:tcPr>
          <w:p w:rsidR="00F61FDF" w:rsidRDefault="003F4546" w:rsidP="003F4546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 w:rsidRPr="003F4546">
              <w:rPr>
                <w:highlight w:val="black"/>
                <w:lang w:val="en-US" w:eastAsia="en-US" w:bidi="en-US"/>
              </w:rPr>
              <w:t>xxxxxxxx</w:t>
            </w:r>
            <w:proofErr w:type="spellEnd"/>
          </w:p>
        </w:tc>
        <w:tc>
          <w:tcPr>
            <w:tcW w:w="2318" w:type="dxa"/>
            <w:shd w:val="clear" w:color="auto" w:fill="FFFFFF"/>
            <w:vAlign w:val="bottom"/>
          </w:tcPr>
          <w:p w:rsidR="00F61FDF" w:rsidRDefault="003F4546">
            <w:pPr>
              <w:pStyle w:val="Jin0"/>
              <w:shd w:val="clear" w:color="auto" w:fill="auto"/>
              <w:spacing w:line="240" w:lineRule="auto"/>
            </w:pPr>
            <w:proofErr w:type="spellStart"/>
            <w:r w:rsidRPr="003F4546">
              <w:rPr>
                <w:highlight w:val="black"/>
              </w:rPr>
              <w:t>xxxxxxxxx</w:t>
            </w:r>
            <w:proofErr w:type="spellEnd"/>
          </w:p>
        </w:tc>
      </w:tr>
      <w:tr w:rsidR="00F61FDF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3877" w:type="dxa"/>
            <w:shd w:val="clear" w:color="auto" w:fill="FFFFFF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ind w:left="320"/>
            </w:pPr>
            <w:r>
              <w:t>obchodní náměstek</w:t>
            </w:r>
          </w:p>
        </w:tc>
        <w:tc>
          <w:tcPr>
            <w:tcW w:w="2509" w:type="dxa"/>
            <w:shd w:val="clear" w:color="auto" w:fill="FFFFFF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rektor U</w:t>
            </w:r>
          </w:p>
        </w:tc>
        <w:tc>
          <w:tcPr>
            <w:tcW w:w="2318" w:type="dxa"/>
            <w:shd w:val="clear" w:color="auto" w:fill="FFFFFF"/>
          </w:tcPr>
          <w:p w:rsidR="00F61FDF" w:rsidRDefault="003A01D1">
            <w:pPr>
              <w:pStyle w:val="Jin0"/>
              <w:shd w:val="clear" w:color="auto" w:fill="auto"/>
              <w:spacing w:line="240" w:lineRule="auto"/>
            </w:pPr>
            <w:r>
              <w:t>P v Olomouci</w:t>
            </w:r>
          </w:p>
        </w:tc>
      </w:tr>
    </w:tbl>
    <w:p w:rsidR="00F61FDF" w:rsidRDefault="00F61FDF">
      <w:pPr>
        <w:spacing w:line="14" w:lineRule="exact"/>
      </w:pPr>
      <w:bookmarkStart w:id="6" w:name="_GoBack"/>
      <w:bookmarkEnd w:id="6"/>
    </w:p>
    <w:sectPr w:rsidR="00F61FDF">
      <w:pgSz w:w="11900" w:h="16840"/>
      <w:pgMar w:top="639" w:right="1238" w:bottom="639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D1" w:rsidRDefault="003A01D1">
      <w:r>
        <w:separator/>
      </w:r>
    </w:p>
  </w:endnote>
  <w:endnote w:type="continuationSeparator" w:id="0">
    <w:p w:rsidR="003A01D1" w:rsidRDefault="003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D1" w:rsidRDefault="003A01D1"/>
  </w:footnote>
  <w:footnote w:type="continuationSeparator" w:id="0">
    <w:p w:rsidR="003A01D1" w:rsidRDefault="003A01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1FDF"/>
    <w:rsid w:val="003A01D1"/>
    <w:rsid w:val="003F4546"/>
    <w:rsid w:val="00F6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color w:val="1B2BC4"/>
      <w:w w:val="10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8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line="24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color w:val="1B2BC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color w:val="1B2BC4"/>
      <w:w w:val="10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8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line="24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color w:val="1B2BC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2017-08-18T09:31:00Z</dcterms:created>
  <dcterms:modified xsi:type="dcterms:W3CDTF">2017-08-18T09:33:00Z</dcterms:modified>
</cp:coreProperties>
</file>