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8CB0E" w14:textId="77777777" w:rsidR="00803338" w:rsidRDefault="00803338">
      <w:pPr>
        <w:jc w:val="center"/>
        <w:rPr>
          <w:rFonts w:ascii="Arial" w:hAnsi="Arial" w:cs="Arial"/>
          <w:b/>
          <w:bCs/>
          <w:color w:val="000000"/>
          <w:sz w:val="32"/>
          <w:szCs w:val="32"/>
        </w:rPr>
      </w:pPr>
    </w:p>
    <w:p w14:paraId="555FD70C" w14:textId="3B42714C" w:rsidR="00803338" w:rsidRDefault="00803338" w:rsidP="00803338">
      <w:pPr>
        <w:jc w:val="right"/>
      </w:pPr>
      <w:r>
        <w:t>Č.j. OGL/</w:t>
      </w:r>
      <w:r w:rsidR="00A7328F">
        <w:t>907</w:t>
      </w:r>
      <w:r>
        <w:t>/2025</w:t>
      </w:r>
    </w:p>
    <w:p w14:paraId="58C9D98D" w14:textId="77777777" w:rsidR="00803338" w:rsidRDefault="00803338" w:rsidP="00803338">
      <w:pPr>
        <w:pStyle w:val="Nzev"/>
        <w:jc w:val="center"/>
      </w:pPr>
      <w:r>
        <w:t>Dodatek č. 1</w:t>
      </w:r>
    </w:p>
    <w:p w14:paraId="52ABC92B" w14:textId="4FDBD057" w:rsidR="00803338" w:rsidRDefault="00803338" w:rsidP="00803338">
      <w:pPr>
        <w:pStyle w:val="Nzev"/>
        <w:jc w:val="center"/>
      </w:pPr>
      <w:r>
        <w:t>Smlouvy o dílo č.  33/2025</w:t>
      </w:r>
    </w:p>
    <w:p w14:paraId="23515362" w14:textId="3ED482F4" w:rsidR="00803338" w:rsidRDefault="00803338" w:rsidP="00803338">
      <w:pPr>
        <w:jc w:val="center"/>
      </w:pPr>
      <w:r>
        <w:t>uzavřená dle § 2586 a násl. zákona č. 89/2012 Sb., občanský zákoník (dále jen „občanský zákoník“)</w:t>
      </w:r>
    </w:p>
    <w:p w14:paraId="79B0B350" w14:textId="77777777" w:rsidR="00803338" w:rsidRDefault="00803338" w:rsidP="00803338">
      <w:pPr>
        <w:jc w:val="center"/>
      </w:pPr>
    </w:p>
    <w:p w14:paraId="01F8AB80" w14:textId="77777777" w:rsidR="00803338" w:rsidRDefault="00803338" w:rsidP="00803338">
      <w:pPr>
        <w:jc w:val="center"/>
        <w:rPr>
          <w:rFonts w:cs="Times New Roman"/>
          <w:b/>
        </w:rPr>
      </w:pPr>
      <w:r>
        <w:rPr>
          <w:rFonts w:cs="Times New Roman"/>
          <w:b/>
        </w:rPr>
        <w:t>Článek I.</w:t>
      </w:r>
      <w:r>
        <w:rPr>
          <w:rFonts w:cs="Times New Roman"/>
          <w:b/>
        </w:rPr>
        <w:br/>
        <w:t>Smluvní strany</w:t>
      </w:r>
    </w:p>
    <w:p w14:paraId="3BD7F942" w14:textId="77777777" w:rsidR="00803338" w:rsidRDefault="00803338" w:rsidP="00803338">
      <w:pPr>
        <w:rPr>
          <w:b/>
          <w:bCs/>
          <w:szCs w:val="22"/>
        </w:rPr>
      </w:pPr>
      <w:r>
        <w:rPr>
          <w:b/>
          <w:bCs/>
        </w:rPr>
        <w:t>Oblastní galerie Liberec, příspěvková organizace</w:t>
      </w:r>
    </w:p>
    <w:p w14:paraId="678235D0" w14:textId="77777777" w:rsidR="00803338" w:rsidRDefault="00803338" w:rsidP="00803338">
      <w:r>
        <w:t xml:space="preserve">zapsaná v Obchodním rejstříku u Krajského soudu v Ústí nad Labem v oddílu </w:t>
      </w:r>
      <w:proofErr w:type="spellStart"/>
      <w:r>
        <w:t>Pr</w:t>
      </w:r>
      <w:proofErr w:type="spellEnd"/>
      <w:r>
        <w:t>, vložce číslo 526, F 8376/</w:t>
      </w:r>
      <w:proofErr w:type="gramStart"/>
      <w:r>
        <w:t>2004 – F</w:t>
      </w:r>
      <w:proofErr w:type="gramEnd"/>
      <w:r>
        <w:t xml:space="preserve"> 20670/2004</w:t>
      </w:r>
    </w:p>
    <w:tbl>
      <w:tblPr>
        <w:tblStyle w:val="Mkatabulky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803338" w14:paraId="040C063B" w14:textId="77777777" w:rsidTr="00803338">
        <w:tc>
          <w:tcPr>
            <w:tcW w:w="2660" w:type="dxa"/>
            <w:hideMark/>
          </w:tcPr>
          <w:p w14:paraId="09575F6E" w14:textId="77777777" w:rsidR="00803338" w:rsidRDefault="00803338">
            <w:r>
              <w:t>Se sídlem:</w:t>
            </w:r>
          </w:p>
        </w:tc>
        <w:tc>
          <w:tcPr>
            <w:tcW w:w="6552" w:type="dxa"/>
            <w:hideMark/>
          </w:tcPr>
          <w:p w14:paraId="77F4C3E4" w14:textId="77777777" w:rsidR="00803338" w:rsidRDefault="00803338">
            <w:r>
              <w:t>Masarykova 723/14, 460 00 Liberec I – Staré Město</w:t>
            </w:r>
          </w:p>
        </w:tc>
      </w:tr>
      <w:tr w:rsidR="00803338" w14:paraId="7F8F7B00" w14:textId="77777777" w:rsidTr="00803338">
        <w:tc>
          <w:tcPr>
            <w:tcW w:w="2660" w:type="dxa"/>
            <w:hideMark/>
          </w:tcPr>
          <w:p w14:paraId="5C57B769" w14:textId="77777777" w:rsidR="00803338" w:rsidRDefault="00803338">
            <w:r>
              <w:t>IČO:</w:t>
            </w:r>
          </w:p>
        </w:tc>
        <w:tc>
          <w:tcPr>
            <w:tcW w:w="6552" w:type="dxa"/>
            <w:hideMark/>
          </w:tcPr>
          <w:p w14:paraId="2C2416E8" w14:textId="77777777" w:rsidR="00803338" w:rsidRDefault="00803338">
            <w:r>
              <w:t>00083267</w:t>
            </w:r>
          </w:p>
        </w:tc>
      </w:tr>
      <w:tr w:rsidR="00803338" w14:paraId="75BE0694" w14:textId="77777777" w:rsidTr="00803338">
        <w:tc>
          <w:tcPr>
            <w:tcW w:w="2660" w:type="dxa"/>
            <w:hideMark/>
          </w:tcPr>
          <w:p w14:paraId="3E6E9C19" w14:textId="77777777" w:rsidR="00803338" w:rsidRDefault="00803338">
            <w:r>
              <w:t>DIČ:</w:t>
            </w:r>
          </w:p>
        </w:tc>
        <w:tc>
          <w:tcPr>
            <w:tcW w:w="6552" w:type="dxa"/>
            <w:hideMark/>
          </w:tcPr>
          <w:p w14:paraId="3467308B" w14:textId="77777777" w:rsidR="00803338" w:rsidRDefault="00803338">
            <w:r>
              <w:t>CZ00083267</w:t>
            </w:r>
          </w:p>
        </w:tc>
      </w:tr>
      <w:tr w:rsidR="00803338" w14:paraId="1DFC92E0" w14:textId="77777777" w:rsidTr="00803338">
        <w:tc>
          <w:tcPr>
            <w:tcW w:w="2660" w:type="dxa"/>
            <w:hideMark/>
          </w:tcPr>
          <w:p w14:paraId="160F63EA" w14:textId="77777777" w:rsidR="00803338" w:rsidRDefault="00803338">
            <w:r>
              <w:t>Bankovní spojení:</w:t>
            </w:r>
          </w:p>
        </w:tc>
        <w:tc>
          <w:tcPr>
            <w:tcW w:w="6552" w:type="dxa"/>
            <w:hideMark/>
          </w:tcPr>
          <w:p w14:paraId="6778BD21" w14:textId="6C00A51B" w:rsidR="00803338" w:rsidRDefault="00042748">
            <w:r>
              <w:t>XXX</w:t>
            </w:r>
          </w:p>
        </w:tc>
      </w:tr>
      <w:tr w:rsidR="00803338" w14:paraId="0CA6C534" w14:textId="77777777" w:rsidTr="00803338">
        <w:tc>
          <w:tcPr>
            <w:tcW w:w="2660" w:type="dxa"/>
            <w:hideMark/>
          </w:tcPr>
          <w:p w14:paraId="7D9B66D3" w14:textId="77777777" w:rsidR="00803338" w:rsidRDefault="00803338">
            <w:r>
              <w:t>č. účtu:</w:t>
            </w:r>
          </w:p>
        </w:tc>
        <w:tc>
          <w:tcPr>
            <w:tcW w:w="6552" w:type="dxa"/>
            <w:hideMark/>
          </w:tcPr>
          <w:p w14:paraId="4DC4A97B" w14:textId="4E521FB0" w:rsidR="00803338" w:rsidRDefault="00042748">
            <w:r>
              <w:t>XXX</w:t>
            </w:r>
          </w:p>
        </w:tc>
      </w:tr>
      <w:tr w:rsidR="00803338" w14:paraId="2CA44F5E" w14:textId="77777777" w:rsidTr="00803338">
        <w:tc>
          <w:tcPr>
            <w:tcW w:w="2660" w:type="dxa"/>
            <w:hideMark/>
          </w:tcPr>
          <w:p w14:paraId="74E8167B" w14:textId="77777777" w:rsidR="00803338" w:rsidRDefault="00803338">
            <w:r>
              <w:t>Zastoupená:</w:t>
            </w:r>
          </w:p>
        </w:tc>
        <w:tc>
          <w:tcPr>
            <w:tcW w:w="6552" w:type="dxa"/>
            <w:hideMark/>
          </w:tcPr>
          <w:p w14:paraId="06B36E8A" w14:textId="77777777" w:rsidR="00803338" w:rsidRDefault="00803338">
            <w:pPr>
              <w:rPr>
                <w:lang w:bidi="en-US"/>
              </w:rPr>
            </w:pPr>
            <w:r>
              <w:rPr>
                <w:lang w:bidi="en-US"/>
              </w:rPr>
              <w:t>doc. PhDr. Filip Suchomel, Ph.D.</w:t>
            </w:r>
          </w:p>
        </w:tc>
      </w:tr>
      <w:tr w:rsidR="00803338" w14:paraId="349E5B58" w14:textId="77777777" w:rsidTr="00803338">
        <w:tc>
          <w:tcPr>
            <w:tcW w:w="2660" w:type="dxa"/>
          </w:tcPr>
          <w:p w14:paraId="36859B92" w14:textId="77777777" w:rsidR="00803338" w:rsidRDefault="00803338"/>
        </w:tc>
        <w:tc>
          <w:tcPr>
            <w:tcW w:w="6552" w:type="dxa"/>
            <w:hideMark/>
          </w:tcPr>
          <w:p w14:paraId="3EAE0263" w14:textId="77777777" w:rsidR="00803338" w:rsidRDefault="00803338">
            <w:r>
              <w:t>ředitelem příspěvkové organizace</w:t>
            </w:r>
          </w:p>
        </w:tc>
      </w:tr>
    </w:tbl>
    <w:p w14:paraId="3A230E78" w14:textId="5ADF7497" w:rsidR="00803338" w:rsidRDefault="00803338" w:rsidP="00803338">
      <w:r>
        <w:t>(dále jen „objednatel“)</w:t>
      </w:r>
    </w:p>
    <w:p w14:paraId="6DEEE0B7" w14:textId="19879227" w:rsidR="00803338" w:rsidRPr="00BE6530" w:rsidRDefault="00803338" w:rsidP="00803338">
      <w:pPr>
        <w:rPr>
          <w:rFonts w:cstheme="minorHAnsi"/>
        </w:rPr>
      </w:pPr>
      <w:r w:rsidRPr="00BE6530">
        <w:rPr>
          <w:rFonts w:cstheme="minorHAnsi"/>
        </w:rPr>
        <w:t>a</w:t>
      </w:r>
      <w:r w:rsidRPr="00BE6530">
        <w:rPr>
          <w:rFonts w:cstheme="minorHAnsi"/>
        </w:rPr>
        <w:tab/>
        <w:t xml:space="preserve"> </w:t>
      </w:r>
    </w:p>
    <w:p w14:paraId="0200D738" w14:textId="61EA04CD" w:rsidR="00803338" w:rsidRPr="00BE6530" w:rsidRDefault="00803338" w:rsidP="00803338">
      <w:pPr>
        <w:rPr>
          <w:rFonts w:cstheme="minorHAnsi"/>
          <w:color w:val="000000"/>
        </w:rPr>
      </w:pPr>
      <w:r w:rsidRPr="00BE6530">
        <w:rPr>
          <w:rFonts w:cstheme="minorHAnsi"/>
          <w:b/>
          <w:color w:val="000000"/>
        </w:rPr>
        <w:t>Stanislav Horváth</w:t>
      </w:r>
      <w:r w:rsidRPr="00BE6530">
        <w:rPr>
          <w:rFonts w:cstheme="minorHAnsi"/>
          <w:color w:val="000000"/>
        </w:rPr>
        <w:br/>
        <w:t>se sídlem: Seniorů 1619/11, Liberec 46311</w:t>
      </w:r>
      <w:r w:rsidRPr="00BE6530">
        <w:rPr>
          <w:rFonts w:cstheme="minorHAnsi"/>
          <w:color w:val="000000"/>
        </w:rPr>
        <w:br/>
        <w:t>zapsán v živnostenském rejstříku vedeném magistrátem města Liberce</w:t>
      </w:r>
      <w:r w:rsidRPr="00BE6530">
        <w:rPr>
          <w:rFonts w:cstheme="minorHAnsi"/>
          <w:color w:val="000000"/>
        </w:rPr>
        <w:br/>
        <w:t>IČO: 03866068</w:t>
      </w:r>
      <w:bookmarkStart w:id="0" w:name="_GoBack"/>
      <w:bookmarkEnd w:id="0"/>
      <w:r w:rsidRPr="00BE6530">
        <w:rPr>
          <w:rFonts w:cstheme="minorHAnsi"/>
          <w:color w:val="000000"/>
        </w:rPr>
        <w:br/>
        <w:t xml:space="preserve">bankovní spojení: </w:t>
      </w:r>
      <w:r w:rsidR="00042748">
        <w:rPr>
          <w:rFonts w:cstheme="minorHAnsi"/>
          <w:color w:val="000000"/>
        </w:rPr>
        <w:t>XXX</w:t>
      </w:r>
      <w:r w:rsidRPr="00BE6530">
        <w:rPr>
          <w:rFonts w:cstheme="minorHAnsi"/>
          <w:color w:val="000000"/>
        </w:rPr>
        <w:br/>
        <w:t xml:space="preserve">číslo účtu: </w:t>
      </w:r>
      <w:r w:rsidR="00042748">
        <w:rPr>
          <w:rFonts w:cstheme="minorHAnsi"/>
          <w:color w:val="000000"/>
        </w:rPr>
        <w:t>XXX</w:t>
      </w:r>
    </w:p>
    <w:p w14:paraId="754D26C1" w14:textId="77777777" w:rsidR="00803338" w:rsidRPr="00BE6530" w:rsidRDefault="00803338" w:rsidP="00803338">
      <w:pPr>
        <w:jc w:val="both"/>
        <w:rPr>
          <w:rFonts w:cstheme="minorHAnsi"/>
          <w:color w:val="000000"/>
        </w:rPr>
      </w:pPr>
      <w:r w:rsidRPr="00BE6530">
        <w:rPr>
          <w:rFonts w:cstheme="minorHAnsi"/>
          <w:color w:val="000000"/>
        </w:rPr>
        <w:t xml:space="preserve">(dále jen zhotovitel a/i autor) </w:t>
      </w:r>
    </w:p>
    <w:p w14:paraId="6216FDD6" w14:textId="1E29E702" w:rsidR="00803338" w:rsidRPr="00BE6530" w:rsidRDefault="00803338" w:rsidP="00803338">
      <w:pPr>
        <w:jc w:val="center"/>
        <w:rPr>
          <w:rFonts w:cstheme="minorHAnsi"/>
          <w:b/>
          <w:bCs/>
        </w:rPr>
      </w:pPr>
      <w:r w:rsidRPr="00BE6530">
        <w:rPr>
          <w:rFonts w:cstheme="minorHAnsi"/>
          <w:b/>
          <w:bCs/>
        </w:rPr>
        <w:t>Článek II.</w:t>
      </w:r>
      <w:r w:rsidRPr="00BE6530">
        <w:rPr>
          <w:rFonts w:cstheme="minorHAnsi"/>
          <w:b/>
          <w:bCs/>
        </w:rPr>
        <w:br/>
        <w:t>Základní ustanovení</w:t>
      </w:r>
    </w:p>
    <w:p w14:paraId="2714ED02" w14:textId="77777777" w:rsidR="00803338" w:rsidRPr="00BE6530" w:rsidRDefault="00803338" w:rsidP="00803338">
      <w:pPr>
        <w:pStyle w:val="Odstavecseseznamem"/>
        <w:numPr>
          <w:ilvl w:val="0"/>
          <w:numId w:val="2"/>
        </w:numPr>
        <w:suppressAutoHyphens w:val="0"/>
        <w:spacing w:after="120" w:line="256" w:lineRule="auto"/>
        <w:ind w:left="357" w:hanging="357"/>
        <w:jc w:val="both"/>
        <w:rPr>
          <w:rFonts w:cstheme="minorHAnsi"/>
        </w:rPr>
      </w:pPr>
      <w:r w:rsidRPr="00BE6530">
        <w:rPr>
          <w:rFonts w:cstheme="minorHAnsi"/>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8D53FA3" w14:textId="77777777" w:rsidR="00803338" w:rsidRPr="00BE6530" w:rsidRDefault="00803338" w:rsidP="00803338">
      <w:pPr>
        <w:pStyle w:val="Odstavecseseznamem"/>
        <w:numPr>
          <w:ilvl w:val="0"/>
          <w:numId w:val="2"/>
        </w:numPr>
        <w:suppressAutoHyphens w:val="0"/>
        <w:spacing w:after="120" w:line="256" w:lineRule="auto"/>
        <w:ind w:left="357" w:hanging="357"/>
        <w:jc w:val="both"/>
        <w:rPr>
          <w:rFonts w:cstheme="minorHAnsi"/>
        </w:rPr>
      </w:pPr>
      <w:r w:rsidRPr="00BE6530">
        <w:rPr>
          <w:rFonts w:cstheme="minorHAnsi"/>
        </w:rPr>
        <w:t>Smluvní strany prohlašují, že osoby podepisující Dodatek č. 1 smlouvy jsou k tomuto úkonu oprávněny.</w:t>
      </w:r>
    </w:p>
    <w:p w14:paraId="57F74F38" w14:textId="77777777" w:rsidR="00803338" w:rsidRPr="00BE6530" w:rsidRDefault="00803338" w:rsidP="00803338">
      <w:pPr>
        <w:pStyle w:val="Odstavecseseznamem"/>
        <w:numPr>
          <w:ilvl w:val="0"/>
          <w:numId w:val="2"/>
        </w:numPr>
        <w:suppressAutoHyphens w:val="0"/>
        <w:spacing w:after="120" w:line="256" w:lineRule="auto"/>
        <w:jc w:val="both"/>
        <w:rPr>
          <w:rFonts w:cstheme="minorHAnsi"/>
        </w:rPr>
      </w:pPr>
      <w:r w:rsidRPr="00BE6530">
        <w:rPr>
          <w:rFonts w:cstheme="minorHAnsi"/>
        </w:rPr>
        <w:t>Zhotovitel prohlašuje, že je odborně způsobilý k zajištění předmětu plnění tohoto Dodatku č. 1.</w:t>
      </w:r>
    </w:p>
    <w:p w14:paraId="45A6EC9D" w14:textId="543C1BB1" w:rsidR="00803338" w:rsidRPr="00BE6530" w:rsidRDefault="00803338" w:rsidP="00803338">
      <w:pPr>
        <w:pStyle w:val="Odstavecseseznamem"/>
        <w:numPr>
          <w:ilvl w:val="0"/>
          <w:numId w:val="2"/>
        </w:numPr>
        <w:suppressAutoHyphens w:val="0"/>
        <w:spacing w:after="120" w:line="256" w:lineRule="auto"/>
        <w:jc w:val="both"/>
        <w:rPr>
          <w:rFonts w:cstheme="minorHAnsi"/>
        </w:rPr>
      </w:pPr>
      <w:r w:rsidRPr="00BE6530">
        <w:rPr>
          <w:rFonts w:cstheme="minorHAnsi"/>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14:paraId="20FF32D0" w14:textId="794D2369" w:rsidR="00803338" w:rsidRPr="00BE6530" w:rsidRDefault="00803338" w:rsidP="00803338">
      <w:pPr>
        <w:pStyle w:val="Odstavecseseznamem"/>
        <w:suppressAutoHyphens w:val="0"/>
        <w:spacing w:after="120" w:line="256" w:lineRule="auto"/>
        <w:ind w:left="360"/>
        <w:jc w:val="both"/>
        <w:rPr>
          <w:rFonts w:cstheme="minorHAnsi"/>
        </w:rPr>
      </w:pPr>
    </w:p>
    <w:p w14:paraId="1F5468C9" w14:textId="77777777" w:rsidR="00803338" w:rsidRPr="00BE6530" w:rsidRDefault="00803338" w:rsidP="00803338">
      <w:pPr>
        <w:pStyle w:val="Odstavecseseznamem"/>
        <w:suppressAutoHyphens w:val="0"/>
        <w:spacing w:after="120" w:line="256" w:lineRule="auto"/>
        <w:ind w:left="360"/>
        <w:jc w:val="both"/>
        <w:rPr>
          <w:rFonts w:cstheme="minorHAnsi"/>
        </w:rPr>
      </w:pPr>
    </w:p>
    <w:p w14:paraId="2FD011A3" w14:textId="77777777" w:rsidR="00803338" w:rsidRPr="00BE6530" w:rsidRDefault="00803338" w:rsidP="00803338">
      <w:pPr>
        <w:jc w:val="center"/>
        <w:rPr>
          <w:rFonts w:cstheme="minorHAnsi"/>
          <w:b/>
          <w:bCs/>
        </w:rPr>
      </w:pPr>
      <w:r w:rsidRPr="00BE6530">
        <w:rPr>
          <w:rFonts w:cstheme="minorHAnsi"/>
          <w:b/>
          <w:bCs/>
        </w:rPr>
        <w:t>Článek III.</w:t>
      </w:r>
      <w:r w:rsidRPr="00BE6530">
        <w:rPr>
          <w:rFonts w:cstheme="minorHAnsi"/>
          <w:b/>
          <w:bCs/>
        </w:rPr>
        <w:br/>
        <w:t>Předmět Dodatku č. 1</w:t>
      </w:r>
    </w:p>
    <w:p w14:paraId="5DA699CA" w14:textId="14F8984E" w:rsidR="00803338" w:rsidRPr="00BE6530" w:rsidRDefault="00803338" w:rsidP="00803338">
      <w:pPr>
        <w:pStyle w:val="Odstavecseseznamem"/>
        <w:numPr>
          <w:ilvl w:val="0"/>
          <w:numId w:val="3"/>
        </w:numPr>
        <w:suppressAutoHyphens w:val="0"/>
        <w:spacing w:after="120" w:line="256" w:lineRule="auto"/>
        <w:ind w:left="357" w:hanging="357"/>
        <w:jc w:val="both"/>
        <w:rPr>
          <w:rFonts w:cstheme="minorHAnsi"/>
        </w:rPr>
      </w:pPr>
      <w:r w:rsidRPr="00BE6530">
        <w:rPr>
          <w:rFonts w:cstheme="minorHAnsi"/>
        </w:rPr>
        <w:lastRenderedPageBreak/>
        <w:t xml:space="preserve">Na základě Smlouvy o dílo č. 33/2025 se zhotovitel zavázal provést pro objednatele na svůj náklad a nebezpečí </w:t>
      </w:r>
      <w:r w:rsidR="00E113B5">
        <w:rPr>
          <w:rFonts w:cstheme="minorHAnsi"/>
        </w:rPr>
        <w:t xml:space="preserve">realizovat </w:t>
      </w:r>
      <w:r w:rsidRPr="00BE6530">
        <w:rPr>
          <w:rFonts w:cstheme="minorHAnsi"/>
          <w:color w:val="000000"/>
        </w:rPr>
        <w:t>„Internetové stránky Oblastní galerie Liberec“.</w:t>
      </w:r>
    </w:p>
    <w:p w14:paraId="59794CC9" w14:textId="2311C0F0" w:rsidR="00803338" w:rsidRPr="00BE6530" w:rsidRDefault="00B453D1" w:rsidP="00803338">
      <w:pPr>
        <w:pStyle w:val="Odstavecseseznamem"/>
        <w:numPr>
          <w:ilvl w:val="0"/>
          <w:numId w:val="3"/>
        </w:numPr>
        <w:suppressAutoHyphens w:val="0"/>
        <w:spacing w:after="120" w:line="256" w:lineRule="auto"/>
        <w:ind w:left="357" w:hanging="357"/>
        <w:jc w:val="both"/>
        <w:rPr>
          <w:rFonts w:cstheme="minorHAnsi"/>
        </w:rPr>
      </w:pPr>
      <w:r w:rsidRPr="00BE6530">
        <w:rPr>
          <w:rFonts w:cstheme="minorHAnsi"/>
        </w:rPr>
        <w:t>Tímto Dodatkem č. 1 se rozšiřuje rozsah výroby internetových stránek pro Oblastní galerii Liberec o další činnost, která nebyla původně předmětem smlouvy. Tato dodatečná činnost vznikla v důsledku plnění smlouvy, kdy se ukázalo, že realizace vyžaduje více práce, než se původně předpokládalo.</w:t>
      </w:r>
    </w:p>
    <w:p w14:paraId="39B5CD90" w14:textId="235CB6F9" w:rsidR="00803338" w:rsidRPr="00BE6530" w:rsidRDefault="00803338" w:rsidP="00803338">
      <w:pPr>
        <w:pStyle w:val="Odstavecseseznamem"/>
        <w:numPr>
          <w:ilvl w:val="0"/>
          <w:numId w:val="3"/>
        </w:numPr>
        <w:suppressAutoHyphens w:val="0"/>
        <w:spacing w:after="120" w:line="256" w:lineRule="auto"/>
        <w:ind w:left="357" w:hanging="357"/>
        <w:jc w:val="both"/>
        <w:rPr>
          <w:rFonts w:cstheme="minorHAnsi"/>
        </w:rPr>
      </w:pPr>
      <w:r w:rsidRPr="00BE6530">
        <w:rPr>
          <w:rFonts w:cstheme="minorHAnsi"/>
        </w:rPr>
        <w:t>V</w:t>
      </w:r>
      <w:r w:rsidR="00B453D1" w:rsidRPr="00BE6530">
        <w:rPr>
          <w:rFonts w:cstheme="minorHAnsi"/>
        </w:rPr>
        <w:t xml:space="preserve">íce práce </w:t>
      </w:r>
      <w:r w:rsidRPr="00BE6530">
        <w:rPr>
          <w:rFonts w:cstheme="minorHAnsi"/>
        </w:rPr>
        <w:t>bud</w:t>
      </w:r>
      <w:r w:rsidR="00B453D1" w:rsidRPr="00BE6530">
        <w:rPr>
          <w:rFonts w:cstheme="minorHAnsi"/>
        </w:rPr>
        <w:t>ou prove</w:t>
      </w:r>
      <w:r w:rsidRPr="00BE6530">
        <w:rPr>
          <w:rFonts w:cstheme="minorHAnsi"/>
        </w:rPr>
        <w:t>den</w:t>
      </w:r>
      <w:r w:rsidR="00B453D1" w:rsidRPr="00BE6530">
        <w:rPr>
          <w:rFonts w:cstheme="minorHAnsi"/>
        </w:rPr>
        <w:t>y</w:t>
      </w:r>
      <w:r w:rsidRPr="00BE6530">
        <w:rPr>
          <w:rFonts w:cstheme="minorHAnsi"/>
        </w:rPr>
        <w:t xml:space="preserve"> dle předloženého </w:t>
      </w:r>
      <w:r w:rsidR="00B453D1" w:rsidRPr="00BE6530">
        <w:rPr>
          <w:rFonts w:cstheme="minorHAnsi"/>
        </w:rPr>
        <w:t>cenového návrhu zhotovitele</w:t>
      </w:r>
      <w:r w:rsidRPr="00BE6530">
        <w:rPr>
          <w:rFonts w:cstheme="minorHAnsi"/>
        </w:rPr>
        <w:t xml:space="preserve"> Příloha č. 1 tohoto Dodatku č. 1. </w:t>
      </w:r>
    </w:p>
    <w:p w14:paraId="0E9BD03A" w14:textId="010DFE33" w:rsidR="00803338" w:rsidRPr="00BE6530" w:rsidRDefault="00803338" w:rsidP="00803338">
      <w:pPr>
        <w:pStyle w:val="Odstavecseseznamem"/>
        <w:numPr>
          <w:ilvl w:val="0"/>
          <w:numId w:val="3"/>
        </w:numPr>
        <w:suppressAutoHyphens w:val="0"/>
        <w:spacing w:after="120" w:line="256" w:lineRule="auto"/>
        <w:ind w:left="357" w:hanging="357"/>
        <w:jc w:val="both"/>
        <w:rPr>
          <w:rFonts w:cstheme="minorHAnsi"/>
        </w:rPr>
      </w:pPr>
      <w:r w:rsidRPr="00BE6530">
        <w:rPr>
          <w:rFonts w:cstheme="minorHAnsi"/>
        </w:rPr>
        <w:t xml:space="preserve">Cena o dílo určené tímto Dodatkem č. 1 je navýšeno o 50.000,-Kč bez DPH. Celková cena plnění činí </w:t>
      </w:r>
      <w:r w:rsidR="00B453D1" w:rsidRPr="00BE6530">
        <w:rPr>
          <w:rFonts w:cstheme="minorHAnsi"/>
        </w:rPr>
        <w:t>138</w:t>
      </w:r>
      <w:r w:rsidRPr="00BE6530">
        <w:rPr>
          <w:rFonts w:cstheme="minorHAnsi"/>
        </w:rPr>
        <w:t xml:space="preserve">.000,-Kč bez DPH, </w:t>
      </w:r>
      <w:r w:rsidR="00B453D1" w:rsidRPr="00BE6530">
        <w:rPr>
          <w:rFonts w:cstheme="minorHAnsi"/>
        </w:rPr>
        <w:t>zhotovitel není plátce DPH</w:t>
      </w:r>
      <w:r w:rsidRPr="00BE6530">
        <w:rPr>
          <w:rFonts w:cstheme="minorHAnsi"/>
        </w:rPr>
        <w:t xml:space="preserve">. </w:t>
      </w:r>
    </w:p>
    <w:p w14:paraId="0A8FFC6B" w14:textId="25FD5AAE" w:rsidR="00803338" w:rsidRPr="00BE6530" w:rsidRDefault="00803338" w:rsidP="00803338">
      <w:pPr>
        <w:pStyle w:val="Odstavecseseznamem"/>
        <w:numPr>
          <w:ilvl w:val="0"/>
          <w:numId w:val="3"/>
        </w:numPr>
        <w:suppressAutoHyphens w:val="0"/>
        <w:spacing w:after="120" w:line="256" w:lineRule="auto"/>
        <w:ind w:left="357" w:hanging="357"/>
        <w:jc w:val="both"/>
        <w:rPr>
          <w:rFonts w:cstheme="minorHAnsi"/>
        </w:rPr>
      </w:pPr>
      <w:r w:rsidRPr="00BE6530">
        <w:rPr>
          <w:rFonts w:cstheme="minorHAnsi"/>
        </w:rPr>
        <w:t xml:space="preserve">Ostatní ustanovení Smlouvy o dílo č. </w:t>
      </w:r>
      <w:r w:rsidR="00BE6530" w:rsidRPr="00BE6530">
        <w:rPr>
          <w:rFonts w:cstheme="minorHAnsi"/>
        </w:rPr>
        <w:t>33</w:t>
      </w:r>
      <w:r w:rsidRPr="00BE6530">
        <w:rPr>
          <w:rFonts w:cstheme="minorHAnsi"/>
        </w:rPr>
        <w:t>/202</w:t>
      </w:r>
      <w:r w:rsidR="00BE6530" w:rsidRPr="00BE6530">
        <w:rPr>
          <w:rFonts w:cstheme="minorHAnsi"/>
        </w:rPr>
        <w:t>5</w:t>
      </w:r>
      <w:r w:rsidRPr="00BE6530">
        <w:rPr>
          <w:rFonts w:cstheme="minorHAnsi"/>
        </w:rPr>
        <w:t xml:space="preserve"> nejsou dotčeny. </w:t>
      </w:r>
    </w:p>
    <w:p w14:paraId="50D342F4" w14:textId="77777777" w:rsidR="00803338" w:rsidRPr="00BE6530" w:rsidRDefault="00803338" w:rsidP="00803338">
      <w:pPr>
        <w:jc w:val="center"/>
        <w:rPr>
          <w:rFonts w:cstheme="minorHAnsi"/>
          <w:b/>
          <w:bCs/>
        </w:rPr>
      </w:pPr>
      <w:r w:rsidRPr="00BE6530">
        <w:rPr>
          <w:rFonts w:cstheme="minorHAnsi"/>
          <w:b/>
          <w:bCs/>
        </w:rPr>
        <w:t>Článek IV.</w:t>
      </w:r>
      <w:r w:rsidRPr="00BE6530">
        <w:rPr>
          <w:rFonts w:cstheme="minorHAnsi"/>
          <w:b/>
          <w:bCs/>
        </w:rPr>
        <w:br/>
        <w:t>Závěrečná ujednání</w:t>
      </w:r>
    </w:p>
    <w:p w14:paraId="53BC5951" w14:textId="77777777" w:rsidR="00803338" w:rsidRPr="00BE6530" w:rsidRDefault="00803338" w:rsidP="00803338">
      <w:pPr>
        <w:pStyle w:val="Odstavecseseznamem"/>
        <w:numPr>
          <w:ilvl w:val="0"/>
          <w:numId w:val="4"/>
        </w:numPr>
        <w:suppressAutoHyphens w:val="0"/>
        <w:spacing w:after="160" w:line="256" w:lineRule="auto"/>
        <w:jc w:val="both"/>
        <w:rPr>
          <w:rFonts w:cstheme="minorHAnsi"/>
        </w:rPr>
      </w:pPr>
      <w:r w:rsidRPr="00BE6530">
        <w:rPr>
          <w:rFonts w:cstheme="minorHAnsi"/>
        </w:rPr>
        <w:t xml:space="preserve">Práva a povinnosti stran touto smlouvou neupravená se řídí příslušnými ustanoveními občanského zákoníku. </w:t>
      </w:r>
    </w:p>
    <w:p w14:paraId="7BBB479F" w14:textId="77777777" w:rsidR="00803338" w:rsidRPr="00BE6530" w:rsidRDefault="00803338" w:rsidP="00803338">
      <w:pPr>
        <w:pStyle w:val="Odstavecseseznamem"/>
        <w:numPr>
          <w:ilvl w:val="0"/>
          <w:numId w:val="4"/>
        </w:numPr>
        <w:suppressAutoHyphens w:val="0"/>
        <w:spacing w:after="160" w:line="256" w:lineRule="auto"/>
        <w:jc w:val="both"/>
        <w:rPr>
          <w:rFonts w:cstheme="minorHAnsi"/>
        </w:rPr>
      </w:pPr>
      <w:r w:rsidRPr="00BE6530">
        <w:rPr>
          <w:rFonts w:cstheme="minorHAnsi"/>
        </w:rPr>
        <w:t>Změnit nebo doplnit Dodatek č. 1 mohou smluvní strany pouze formou písemných dodatků, které budou vzestupně číslovány, výslovně prohlášeny za dodatek této smlouvy a podepsány oprávněnými zástupci smluvních stran.</w:t>
      </w:r>
    </w:p>
    <w:p w14:paraId="5AB79EBD" w14:textId="77777777" w:rsidR="00803338" w:rsidRPr="00BE6530" w:rsidRDefault="00803338" w:rsidP="00803338">
      <w:pPr>
        <w:pStyle w:val="Odstavecseseznamem"/>
        <w:numPr>
          <w:ilvl w:val="0"/>
          <w:numId w:val="4"/>
        </w:numPr>
        <w:suppressAutoHyphens w:val="0"/>
        <w:spacing w:line="276" w:lineRule="auto"/>
        <w:jc w:val="both"/>
        <w:rPr>
          <w:rFonts w:cstheme="minorHAnsi"/>
        </w:rPr>
      </w:pPr>
      <w:bookmarkStart w:id="1" w:name="_Hlk111741332"/>
      <w:r w:rsidRPr="00BE6530">
        <w:rPr>
          <w:rFonts w:cstheme="minorHAnsi"/>
        </w:rPr>
        <w:t>Zhotovitel bere na vědomí, že objednatel je povinnou osobou ve smyslu zákona č. 340/2015 Sb., o zvláštních podmínkách účinnosti některých smluv, uveřejňování těchto smluv a o registru smluv (zákon o registru smluv) a že tento Dodatek č. 1 podléhá zveřejnění v registru smluv. Zveřejnění Dodatku č. 1 po podpisu obou smluvních stran zajistí OGL.</w:t>
      </w:r>
    </w:p>
    <w:p w14:paraId="51519BCA" w14:textId="77777777" w:rsidR="00803338" w:rsidRPr="00BE6530" w:rsidRDefault="00803338" w:rsidP="00803338">
      <w:pPr>
        <w:pStyle w:val="Odstavecseseznamem"/>
        <w:numPr>
          <w:ilvl w:val="0"/>
          <w:numId w:val="4"/>
        </w:numPr>
        <w:suppressAutoHyphens w:val="0"/>
        <w:spacing w:line="276" w:lineRule="auto"/>
        <w:jc w:val="both"/>
        <w:rPr>
          <w:rFonts w:cstheme="minorHAnsi"/>
        </w:rPr>
      </w:pPr>
      <w:r w:rsidRPr="00BE6530">
        <w:rPr>
          <w:rFonts w:cstheme="minorHAnsi"/>
        </w:rPr>
        <w:t>Dodatek č. 1 se uzavírá s platností ode dne podpisu obou stran a s účinností ke dni zveřejnění v registru smluv.</w:t>
      </w:r>
    </w:p>
    <w:bookmarkEnd w:id="1"/>
    <w:p w14:paraId="42D27A23" w14:textId="6823F6B4" w:rsidR="00803338" w:rsidRPr="00BE6530" w:rsidRDefault="00803338" w:rsidP="00803338">
      <w:pPr>
        <w:pStyle w:val="Odstavecseseznamem"/>
        <w:numPr>
          <w:ilvl w:val="0"/>
          <w:numId w:val="4"/>
        </w:numPr>
        <w:suppressAutoHyphens w:val="0"/>
        <w:spacing w:after="160" w:line="256" w:lineRule="auto"/>
        <w:jc w:val="both"/>
        <w:rPr>
          <w:rFonts w:cstheme="minorHAnsi"/>
        </w:rPr>
      </w:pPr>
      <w:r w:rsidRPr="00BE6530">
        <w:rPr>
          <w:rFonts w:cstheme="minorHAnsi"/>
        </w:rPr>
        <w:t xml:space="preserve">Dodatek č. 1 je vyhotovena ve </w:t>
      </w:r>
      <w:r w:rsidR="00A7328F">
        <w:rPr>
          <w:rFonts w:cstheme="minorHAnsi"/>
        </w:rPr>
        <w:t>dvou</w:t>
      </w:r>
      <w:r w:rsidRPr="00BE6530">
        <w:rPr>
          <w:rFonts w:cstheme="minorHAnsi"/>
        </w:rPr>
        <w:t xml:space="preserve"> stejnopisech s platností originálu podepsaných oprávněnými zástupci smluvních stran, přičemž objednatel obdrží a zhotovitel </w:t>
      </w:r>
      <w:r w:rsidR="00A7328F">
        <w:rPr>
          <w:rFonts w:cstheme="minorHAnsi"/>
        </w:rPr>
        <w:t xml:space="preserve">obdrží </w:t>
      </w:r>
      <w:r w:rsidRPr="00BE6530">
        <w:rPr>
          <w:rFonts w:cstheme="minorHAnsi"/>
        </w:rPr>
        <w:t>jedno vyhotovení.</w:t>
      </w:r>
    </w:p>
    <w:p w14:paraId="1FA45DD1" w14:textId="77777777" w:rsidR="00803338" w:rsidRPr="00BE6530" w:rsidRDefault="00803338" w:rsidP="00803338">
      <w:pPr>
        <w:pStyle w:val="Odstavecseseznamem"/>
        <w:numPr>
          <w:ilvl w:val="0"/>
          <w:numId w:val="5"/>
        </w:numPr>
        <w:suppressAutoHyphens w:val="0"/>
        <w:spacing w:after="160" w:line="256" w:lineRule="auto"/>
        <w:jc w:val="both"/>
        <w:rPr>
          <w:rFonts w:cstheme="minorHAnsi"/>
        </w:rPr>
      </w:pPr>
      <w:r w:rsidRPr="00BE6530">
        <w:rPr>
          <w:rFonts w:cstheme="minorHAnsi"/>
        </w:rPr>
        <w:t>Zhotovitel nemůže bez souhlasu objednatele postoupit svá práva a povinnosti plynoucí ze smlouvy třetí osobě.</w:t>
      </w:r>
    </w:p>
    <w:p w14:paraId="7FAFF13D" w14:textId="77777777" w:rsidR="00803338" w:rsidRPr="00BE6530" w:rsidRDefault="00803338" w:rsidP="00803338">
      <w:pPr>
        <w:pStyle w:val="Odstavecseseznamem"/>
        <w:numPr>
          <w:ilvl w:val="0"/>
          <w:numId w:val="5"/>
        </w:numPr>
        <w:suppressAutoHyphens w:val="0"/>
        <w:spacing w:after="160" w:line="256" w:lineRule="auto"/>
        <w:jc w:val="both"/>
        <w:rPr>
          <w:rFonts w:cstheme="minorHAnsi"/>
        </w:rPr>
      </w:pPr>
      <w:r w:rsidRPr="00BE6530">
        <w:rPr>
          <w:rFonts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BC6BAF5" w14:textId="77777777" w:rsidR="00803338" w:rsidRPr="00BE6530" w:rsidRDefault="00803338" w:rsidP="00803338">
      <w:pPr>
        <w:pStyle w:val="Odstavecseseznamem"/>
        <w:numPr>
          <w:ilvl w:val="0"/>
          <w:numId w:val="4"/>
        </w:numPr>
        <w:suppressAutoHyphens w:val="0"/>
        <w:spacing w:after="160" w:line="256" w:lineRule="auto"/>
        <w:jc w:val="both"/>
        <w:rPr>
          <w:rFonts w:cstheme="minorHAnsi"/>
        </w:rPr>
      </w:pPr>
      <w:r w:rsidRPr="00BE6530">
        <w:rPr>
          <w:rFonts w:cstheme="minorHAnsi"/>
        </w:rPr>
        <w:t xml:space="preserve">Nedílnou součástí smlouvy jsou tyto přílohy: </w:t>
      </w:r>
    </w:p>
    <w:p w14:paraId="1E6249C5" w14:textId="35C84D44" w:rsidR="00803338" w:rsidRDefault="00803338" w:rsidP="00803338">
      <w:pPr>
        <w:rPr>
          <w:rFonts w:cstheme="minorHAnsi"/>
        </w:rPr>
      </w:pPr>
      <w:r w:rsidRPr="00BE6530">
        <w:rPr>
          <w:rFonts w:cstheme="minorHAnsi"/>
        </w:rPr>
        <w:t xml:space="preserve">Příloha č.1: Cenová nabídka zhotovitele ze dne </w:t>
      </w:r>
      <w:r w:rsidR="00BE6530" w:rsidRPr="00BE6530">
        <w:rPr>
          <w:rFonts w:cstheme="minorHAnsi"/>
        </w:rPr>
        <w:t>2</w:t>
      </w:r>
      <w:r w:rsidRPr="00BE6530">
        <w:rPr>
          <w:rFonts w:cstheme="minorHAnsi"/>
        </w:rPr>
        <w:t>.</w:t>
      </w:r>
      <w:r w:rsidR="00BE6530" w:rsidRPr="00BE6530">
        <w:rPr>
          <w:rFonts w:cstheme="minorHAnsi"/>
        </w:rPr>
        <w:t>5</w:t>
      </w:r>
      <w:r w:rsidRPr="00BE6530">
        <w:rPr>
          <w:rFonts w:cstheme="minorHAnsi"/>
        </w:rPr>
        <w:t>.202</w:t>
      </w:r>
      <w:r w:rsidR="00BE6530" w:rsidRPr="00BE6530">
        <w:rPr>
          <w:rFonts w:cstheme="minorHAnsi"/>
        </w:rPr>
        <w:t>5</w:t>
      </w:r>
      <w:r w:rsidRPr="00BE6530">
        <w:rPr>
          <w:rFonts w:cstheme="minorHAnsi"/>
        </w:rPr>
        <w:t>.</w:t>
      </w:r>
    </w:p>
    <w:p w14:paraId="7A481960" w14:textId="77777777" w:rsidR="00A7328F" w:rsidRPr="00BE6530" w:rsidRDefault="00A7328F" w:rsidP="00803338">
      <w:pPr>
        <w:rPr>
          <w:rFonts w:cstheme="minorHAnsi"/>
        </w:rPr>
      </w:pPr>
    </w:p>
    <w:tbl>
      <w:tblPr>
        <w:tblW w:w="9593" w:type="dxa"/>
        <w:tblLayout w:type="fixed"/>
        <w:tblLook w:val="01E0" w:firstRow="1" w:lastRow="1" w:firstColumn="1" w:lastColumn="1" w:noHBand="0" w:noVBand="0"/>
      </w:tblPr>
      <w:tblGrid>
        <w:gridCol w:w="4066"/>
        <w:gridCol w:w="1436"/>
        <w:gridCol w:w="4091"/>
      </w:tblGrid>
      <w:tr w:rsidR="00803338" w:rsidRPr="00BE6530" w14:paraId="0863A35A" w14:textId="77777777" w:rsidTr="0031452B">
        <w:trPr>
          <w:trHeight w:val="160"/>
        </w:trPr>
        <w:tc>
          <w:tcPr>
            <w:tcW w:w="4066" w:type="dxa"/>
            <w:hideMark/>
          </w:tcPr>
          <w:p w14:paraId="24BF860F" w14:textId="77777777" w:rsidR="00803338" w:rsidRPr="00BE6530" w:rsidRDefault="00803338">
            <w:pPr>
              <w:rPr>
                <w:rFonts w:cstheme="minorHAnsi"/>
                <w:lang w:bidi="en-US"/>
              </w:rPr>
            </w:pPr>
            <w:bookmarkStart w:id="2" w:name="_Hlk97712319"/>
            <w:r w:rsidRPr="00BE6530">
              <w:rPr>
                <w:rFonts w:cstheme="minorHAnsi"/>
                <w:lang w:bidi="en-US"/>
              </w:rPr>
              <w:t xml:space="preserve">V Liberci dne </w:t>
            </w:r>
          </w:p>
        </w:tc>
        <w:tc>
          <w:tcPr>
            <w:tcW w:w="1436" w:type="dxa"/>
          </w:tcPr>
          <w:p w14:paraId="6286BF7E" w14:textId="77777777" w:rsidR="00803338" w:rsidRPr="00BE6530" w:rsidRDefault="00803338">
            <w:pPr>
              <w:rPr>
                <w:rFonts w:cstheme="minorHAnsi"/>
                <w:lang w:bidi="en-US"/>
              </w:rPr>
            </w:pPr>
          </w:p>
        </w:tc>
        <w:tc>
          <w:tcPr>
            <w:tcW w:w="4091" w:type="dxa"/>
            <w:hideMark/>
          </w:tcPr>
          <w:p w14:paraId="666D4101" w14:textId="77777777" w:rsidR="00803338" w:rsidRPr="00BE6530" w:rsidRDefault="00803338">
            <w:pPr>
              <w:rPr>
                <w:rFonts w:cstheme="minorHAnsi"/>
                <w:lang w:bidi="en-US"/>
              </w:rPr>
            </w:pPr>
            <w:r w:rsidRPr="00BE6530">
              <w:rPr>
                <w:rFonts w:cstheme="minorHAnsi"/>
                <w:lang w:bidi="en-US"/>
              </w:rPr>
              <w:t xml:space="preserve">V Liberci dne </w:t>
            </w:r>
          </w:p>
        </w:tc>
      </w:tr>
      <w:tr w:rsidR="00803338" w:rsidRPr="00BE6530" w14:paraId="4DEF6E47" w14:textId="77777777" w:rsidTr="0031452B">
        <w:trPr>
          <w:trHeight w:val="167"/>
        </w:trPr>
        <w:tc>
          <w:tcPr>
            <w:tcW w:w="4066" w:type="dxa"/>
          </w:tcPr>
          <w:p w14:paraId="717E5AF4" w14:textId="77777777" w:rsidR="00803338" w:rsidRPr="00BE6530" w:rsidRDefault="00803338">
            <w:pPr>
              <w:rPr>
                <w:rFonts w:cstheme="minorHAnsi"/>
                <w:lang w:bidi="en-US"/>
              </w:rPr>
            </w:pPr>
          </w:p>
        </w:tc>
        <w:tc>
          <w:tcPr>
            <w:tcW w:w="1436" w:type="dxa"/>
          </w:tcPr>
          <w:p w14:paraId="177449BD" w14:textId="77777777" w:rsidR="00803338" w:rsidRPr="00BE6530" w:rsidRDefault="00803338">
            <w:pPr>
              <w:rPr>
                <w:rFonts w:cstheme="minorHAnsi"/>
                <w:lang w:bidi="en-US"/>
              </w:rPr>
            </w:pPr>
          </w:p>
        </w:tc>
        <w:tc>
          <w:tcPr>
            <w:tcW w:w="4091" w:type="dxa"/>
          </w:tcPr>
          <w:p w14:paraId="633D9E51" w14:textId="77777777" w:rsidR="00803338" w:rsidRPr="00BE6530" w:rsidRDefault="00803338">
            <w:pPr>
              <w:rPr>
                <w:rFonts w:cstheme="minorHAnsi"/>
                <w:lang w:bidi="en-US"/>
              </w:rPr>
            </w:pPr>
          </w:p>
        </w:tc>
      </w:tr>
      <w:tr w:rsidR="00803338" w:rsidRPr="00BE6530" w14:paraId="4A906088" w14:textId="77777777" w:rsidTr="0031452B">
        <w:trPr>
          <w:trHeight w:val="160"/>
        </w:trPr>
        <w:tc>
          <w:tcPr>
            <w:tcW w:w="4066" w:type="dxa"/>
            <w:tcBorders>
              <w:top w:val="nil"/>
              <w:left w:val="nil"/>
              <w:bottom w:val="single" w:sz="4" w:space="0" w:color="auto"/>
              <w:right w:val="nil"/>
            </w:tcBorders>
          </w:tcPr>
          <w:p w14:paraId="7566865C" w14:textId="77777777" w:rsidR="00803338" w:rsidRPr="00BE6530" w:rsidRDefault="00803338">
            <w:pPr>
              <w:rPr>
                <w:rFonts w:cstheme="minorHAnsi"/>
                <w:lang w:bidi="en-US"/>
              </w:rPr>
            </w:pPr>
          </w:p>
        </w:tc>
        <w:tc>
          <w:tcPr>
            <w:tcW w:w="1436" w:type="dxa"/>
          </w:tcPr>
          <w:p w14:paraId="793D7F30" w14:textId="77777777" w:rsidR="00803338" w:rsidRPr="00BE6530" w:rsidRDefault="00803338">
            <w:pPr>
              <w:rPr>
                <w:rFonts w:cstheme="minorHAnsi"/>
                <w:lang w:bidi="en-US"/>
              </w:rPr>
            </w:pPr>
          </w:p>
        </w:tc>
        <w:tc>
          <w:tcPr>
            <w:tcW w:w="4091" w:type="dxa"/>
            <w:tcBorders>
              <w:top w:val="nil"/>
              <w:left w:val="nil"/>
              <w:bottom w:val="single" w:sz="4" w:space="0" w:color="auto"/>
              <w:right w:val="nil"/>
            </w:tcBorders>
          </w:tcPr>
          <w:p w14:paraId="474559BC" w14:textId="77777777" w:rsidR="00803338" w:rsidRPr="00BE6530" w:rsidRDefault="00803338">
            <w:pPr>
              <w:rPr>
                <w:rFonts w:cstheme="minorHAnsi"/>
                <w:lang w:bidi="en-US"/>
              </w:rPr>
            </w:pPr>
          </w:p>
        </w:tc>
      </w:tr>
      <w:tr w:rsidR="00803338" w:rsidRPr="00BE6530" w14:paraId="66053EE1" w14:textId="77777777" w:rsidTr="0031452B">
        <w:trPr>
          <w:trHeight w:val="658"/>
        </w:trPr>
        <w:tc>
          <w:tcPr>
            <w:tcW w:w="4066" w:type="dxa"/>
            <w:tcBorders>
              <w:top w:val="single" w:sz="4" w:space="0" w:color="auto"/>
              <w:left w:val="nil"/>
              <w:bottom w:val="nil"/>
              <w:right w:val="nil"/>
            </w:tcBorders>
            <w:hideMark/>
          </w:tcPr>
          <w:p w14:paraId="1FD41614" w14:textId="54B39358" w:rsidR="00803338" w:rsidRPr="00BE6530" w:rsidRDefault="00803338">
            <w:pPr>
              <w:jc w:val="center"/>
              <w:rPr>
                <w:rFonts w:cstheme="minorHAnsi"/>
                <w:lang w:bidi="en-US"/>
              </w:rPr>
            </w:pPr>
            <w:bookmarkStart w:id="3" w:name="_Hlk130542574"/>
            <w:r w:rsidRPr="00BE6530">
              <w:rPr>
                <w:rFonts w:cstheme="minorHAnsi"/>
                <w:lang w:bidi="en-US"/>
              </w:rPr>
              <w:t>doc. PhDr. Filip Suchomel, Ph.D.</w:t>
            </w:r>
            <w:bookmarkEnd w:id="3"/>
          </w:p>
          <w:p w14:paraId="265FBA7C" w14:textId="77777777" w:rsidR="00803338" w:rsidRPr="00BE6530" w:rsidRDefault="00803338">
            <w:pPr>
              <w:jc w:val="center"/>
              <w:rPr>
                <w:rFonts w:cstheme="minorHAnsi"/>
                <w:lang w:bidi="en-US"/>
              </w:rPr>
            </w:pPr>
            <w:r w:rsidRPr="00BE6530">
              <w:rPr>
                <w:rFonts w:cstheme="minorHAnsi"/>
                <w:lang w:bidi="en-US"/>
              </w:rPr>
              <w:t>ředitel příspěvkové organizace</w:t>
            </w:r>
          </w:p>
          <w:p w14:paraId="4181E9E2" w14:textId="77777777" w:rsidR="00803338" w:rsidRPr="00BE6530" w:rsidRDefault="00803338">
            <w:pPr>
              <w:jc w:val="center"/>
              <w:rPr>
                <w:rFonts w:cstheme="minorHAnsi"/>
                <w:lang w:bidi="en-US"/>
              </w:rPr>
            </w:pPr>
            <w:r w:rsidRPr="00BE6530">
              <w:rPr>
                <w:rFonts w:cstheme="minorHAnsi"/>
                <w:lang w:bidi="en-US"/>
              </w:rPr>
              <w:t>Oblastní galerie Liberec, p. o.</w:t>
            </w:r>
          </w:p>
          <w:p w14:paraId="2FF65DD7" w14:textId="77777777" w:rsidR="00803338" w:rsidRPr="00BE6530" w:rsidRDefault="00803338">
            <w:pPr>
              <w:jc w:val="center"/>
              <w:rPr>
                <w:rFonts w:cstheme="minorHAnsi"/>
                <w:lang w:bidi="en-US"/>
              </w:rPr>
            </w:pPr>
            <w:r w:rsidRPr="00BE6530">
              <w:rPr>
                <w:rFonts w:cstheme="minorHAnsi"/>
                <w:lang w:bidi="en-US"/>
              </w:rPr>
              <w:t>(objednatel)</w:t>
            </w:r>
          </w:p>
        </w:tc>
        <w:tc>
          <w:tcPr>
            <w:tcW w:w="1436" w:type="dxa"/>
          </w:tcPr>
          <w:p w14:paraId="197AD9AC" w14:textId="77777777" w:rsidR="00803338" w:rsidRPr="00BE6530" w:rsidRDefault="00803338">
            <w:pPr>
              <w:jc w:val="center"/>
              <w:rPr>
                <w:rFonts w:cstheme="minorHAnsi"/>
                <w:lang w:bidi="en-US"/>
              </w:rPr>
            </w:pPr>
          </w:p>
        </w:tc>
        <w:tc>
          <w:tcPr>
            <w:tcW w:w="4091" w:type="dxa"/>
            <w:tcBorders>
              <w:top w:val="single" w:sz="4" w:space="0" w:color="auto"/>
              <w:left w:val="nil"/>
              <w:bottom w:val="nil"/>
              <w:right w:val="nil"/>
            </w:tcBorders>
            <w:hideMark/>
          </w:tcPr>
          <w:p w14:paraId="18FD69CA" w14:textId="4B990DE7" w:rsidR="00803338" w:rsidRPr="00BE6530" w:rsidRDefault="00803338">
            <w:pPr>
              <w:rPr>
                <w:rFonts w:cstheme="minorHAnsi"/>
                <w:lang w:bidi="en-US"/>
              </w:rPr>
            </w:pPr>
            <w:r w:rsidRPr="00BE6530">
              <w:rPr>
                <w:rFonts w:cstheme="minorHAnsi"/>
                <w:lang w:bidi="en-US"/>
              </w:rPr>
              <w:t xml:space="preserve">                     </w:t>
            </w:r>
            <w:r w:rsidR="00BE6530" w:rsidRPr="00BE6530">
              <w:rPr>
                <w:rFonts w:cstheme="minorHAnsi"/>
                <w:lang w:bidi="en-US"/>
              </w:rPr>
              <w:t>Stanislav Horváth</w:t>
            </w:r>
          </w:p>
          <w:p w14:paraId="4CD016BD" w14:textId="77777777" w:rsidR="00803338" w:rsidRPr="00BE6530" w:rsidRDefault="00803338">
            <w:pPr>
              <w:jc w:val="center"/>
              <w:rPr>
                <w:rFonts w:cstheme="minorHAnsi"/>
                <w:lang w:bidi="en-US"/>
              </w:rPr>
            </w:pPr>
            <w:r w:rsidRPr="00BE6530">
              <w:rPr>
                <w:rFonts w:cstheme="minorHAnsi"/>
                <w:lang w:bidi="en-US"/>
              </w:rPr>
              <w:t>(zhotovitel)</w:t>
            </w:r>
          </w:p>
        </w:tc>
      </w:tr>
      <w:bookmarkEnd w:id="2"/>
    </w:tbl>
    <w:p w14:paraId="62504158" w14:textId="77777777" w:rsidR="00803338" w:rsidRDefault="00803338" w:rsidP="0031452B">
      <w:pPr>
        <w:rPr>
          <w:rFonts w:ascii="Arial" w:hAnsi="Arial" w:cs="Arial"/>
          <w:b/>
          <w:bCs/>
          <w:color w:val="000000"/>
          <w:sz w:val="32"/>
          <w:szCs w:val="32"/>
        </w:rPr>
      </w:pPr>
    </w:p>
    <w:sectPr w:rsidR="00803338" w:rsidSect="0031452B">
      <w:pgSz w:w="12240" w:h="15840"/>
      <w:pgMar w:top="142" w:right="1417" w:bottom="1134"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0738"/>
    <w:multiLevelType w:val="hybridMultilevel"/>
    <w:tmpl w:val="892AABA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0AE644E"/>
    <w:multiLevelType w:val="hybridMultilevel"/>
    <w:tmpl w:val="91C825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9B295C"/>
    <w:multiLevelType w:val="hybridMultilevel"/>
    <w:tmpl w:val="EA460B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3BA61F38"/>
    <w:multiLevelType w:val="hybridMultilevel"/>
    <w:tmpl w:val="0E401920"/>
    <w:lvl w:ilvl="0" w:tplc="FFFFFFFF">
      <w:start w:val="1"/>
      <w:numFmt w:val="decimal"/>
      <w:lvlText w:val="%1."/>
      <w:lvlJc w:val="left"/>
      <w:pPr>
        <w:ind w:left="360" w:hanging="360"/>
      </w:pPr>
    </w:lvl>
    <w:lvl w:ilvl="1" w:tplc="B936DDCC">
      <w:start w:val="1"/>
      <w:numFmt w:val="lowerLetter"/>
      <w:lvlText w:val="%2)"/>
      <w:lvlJc w:val="left"/>
      <w:pPr>
        <w:ind w:left="1790" w:hanging="71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7BF7B79"/>
    <w:multiLevelType w:val="hybridMultilevel"/>
    <w:tmpl w:val="37E846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62"/>
    <w:rsid w:val="00037EE1"/>
    <w:rsid w:val="00042748"/>
    <w:rsid w:val="0028371A"/>
    <w:rsid w:val="0031452B"/>
    <w:rsid w:val="00411DE1"/>
    <w:rsid w:val="004D2DBC"/>
    <w:rsid w:val="006E48E7"/>
    <w:rsid w:val="00803338"/>
    <w:rsid w:val="00A7328F"/>
    <w:rsid w:val="00B453D1"/>
    <w:rsid w:val="00BE6530"/>
    <w:rsid w:val="00C94C62"/>
    <w:rsid w:val="00E113B5"/>
  </w:rsids>
  <m:mathPr>
    <m:mathFont m:val="Cambria Math"/>
    <m:brkBin m:val="before"/>
    <m:brkBinSub m:val="--"/>
    <m:smallFrac m:val="0"/>
    <m:dispDef/>
    <m:lMargin m:val="0"/>
    <m:rMargin m:val="0"/>
    <m:defJc m:val="centerGroup"/>
    <m:wrapIndent m:val="1440"/>
    <m:intLim m:val="subSup"/>
    <m:naryLim m:val="undOvr"/>
  </m:mathPr>
  <w:themeFontLang w:val="cs-CZ"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F4F8"/>
  <w15:docId w15:val="{49C57C64-D818-4170-B0D9-C87A5B54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3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757DC5"/>
    <w:rPr>
      <w:rFonts w:ascii="Tahoma" w:hAnsi="Tahoma" w:cs="Tahoma"/>
      <w:sz w:val="16"/>
      <w:szCs w:val="16"/>
    </w:rPr>
  </w:style>
  <w:style w:type="character" w:styleId="Hypertextovodkaz">
    <w:name w:val="Hyperlink"/>
    <w:basedOn w:val="Standardnpsmoodstavce"/>
    <w:uiPriority w:val="99"/>
    <w:semiHidden/>
    <w:unhideWhenUsed/>
    <w:rsid w:val="005B64B7"/>
    <w:rPr>
      <w:color w:val="0000FF"/>
      <w:u w:val="single"/>
    </w:rPr>
  </w:style>
  <w:style w:type="character" w:styleId="Siln">
    <w:name w:val="Strong"/>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uiPriority w:val="99"/>
    <w:semiHidden/>
    <w:unhideWhenUsed/>
    <w:qFormat/>
    <w:rsid w:val="00757DC5"/>
    <w:rPr>
      <w:rFonts w:ascii="Tahoma" w:hAnsi="Tahoma" w:cs="Tahoma"/>
      <w:sz w:val="16"/>
      <w:szCs w:val="16"/>
    </w:rPr>
  </w:style>
  <w:style w:type="paragraph" w:styleId="Odstavecseseznamem">
    <w:name w:val="List Paragraph"/>
    <w:basedOn w:val="Normln"/>
    <w:uiPriority w:val="34"/>
    <w:qFormat/>
    <w:rsid w:val="00A21C66"/>
    <w:pPr>
      <w:ind w:left="720"/>
      <w:contextualSpacing/>
    </w:pPr>
  </w:style>
  <w:style w:type="paragraph" w:styleId="Nzev">
    <w:name w:val="Title"/>
    <w:basedOn w:val="Normln"/>
    <w:next w:val="Normln"/>
    <w:link w:val="NzevChar"/>
    <w:uiPriority w:val="10"/>
    <w:qFormat/>
    <w:rsid w:val="00803338"/>
    <w:pPr>
      <w:suppressAutoHyphens w:val="0"/>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803338"/>
    <w:rPr>
      <w:rFonts w:asciiTheme="majorHAnsi" w:eastAsiaTheme="majorEastAsia" w:hAnsiTheme="majorHAnsi" w:cstheme="majorBidi"/>
      <w:spacing w:val="-10"/>
      <w:kern w:val="28"/>
      <w:sz w:val="56"/>
      <w:szCs w:val="56"/>
      <w:lang w:eastAsia="en-US"/>
    </w:rPr>
  </w:style>
  <w:style w:type="table" w:customStyle="1" w:styleId="Mkatabulky2">
    <w:name w:val="Mřížka tabulky2"/>
    <w:basedOn w:val="Normlntabulka"/>
    <w:uiPriority w:val="59"/>
    <w:rsid w:val="00803338"/>
    <w:pPr>
      <w:suppressAutoHyphens w:val="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24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2</Pages>
  <Words>612</Words>
  <Characters>3611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Suchomel</dc:creator>
  <dc:description/>
  <cp:lastModifiedBy>Vladislav Mareš</cp:lastModifiedBy>
  <cp:revision>20</cp:revision>
  <cp:lastPrinted>2025-05-21T13:32:00Z</cp:lastPrinted>
  <dcterms:created xsi:type="dcterms:W3CDTF">2024-06-14T13:45:00Z</dcterms:created>
  <dcterms:modified xsi:type="dcterms:W3CDTF">2025-05-26T08:54:00Z</dcterms:modified>
  <dc:language>cs-CZ</dc:language>
</cp:coreProperties>
</file>