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8A88" w14:textId="77777777" w:rsidR="00595361" w:rsidRDefault="00000000">
      <w:pPr>
        <w:pStyle w:val="Nadpis10"/>
        <w:keepNext/>
        <w:keepLines/>
      </w:pPr>
      <w:bookmarkStart w:id="0" w:name="bookmark0"/>
      <w:r>
        <w:t>SMLOUVA</w:t>
      </w:r>
      <w:bookmarkEnd w:id="0"/>
    </w:p>
    <w:p w14:paraId="63EC6170" w14:textId="77777777" w:rsidR="00595361" w:rsidRDefault="00000000">
      <w:pPr>
        <w:pStyle w:val="Nadpis20"/>
        <w:keepNext/>
        <w:keepLines/>
        <w:spacing w:after="460"/>
      </w:pPr>
      <w:bookmarkStart w:id="1" w:name="bookmark2"/>
      <w:r>
        <w:t>O pravidlech a podmínkách dodávky tepelné energie</w:t>
      </w:r>
      <w:bookmarkEnd w:id="1"/>
    </w:p>
    <w:p w14:paraId="7E630450" w14:textId="77777777" w:rsidR="00595361" w:rsidRDefault="00000000">
      <w:pPr>
        <w:pStyle w:val="Zkladntext20"/>
        <w:spacing w:after="520"/>
        <w:ind w:left="0" w:firstLine="0"/>
        <w:jc w:val="center"/>
      </w:pPr>
      <w:r>
        <w:t>Smlouva č. T4711/19</w:t>
      </w:r>
    </w:p>
    <w:p w14:paraId="37A97037" w14:textId="77777777" w:rsidR="00595361" w:rsidRDefault="00000000">
      <w:pPr>
        <w:pStyle w:val="Zkladntext20"/>
        <w:ind w:left="0" w:firstLine="0"/>
      </w:pPr>
      <w:r>
        <w:t>DODAVATEL</w:t>
      </w:r>
    </w:p>
    <w:p w14:paraId="7A42D142" w14:textId="77777777" w:rsidR="00595361" w:rsidRDefault="00000000">
      <w:pPr>
        <w:pStyle w:val="Zkladntext20"/>
        <w:spacing w:after="40" w:line="233" w:lineRule="auto"/>
        <w:ind w:left="0" w:firstLine="0"/>
        <w:jc w:val="both"/>
      </w:pPr>
      <w:r>
        <w:rPr>
          <w:b/>
          <w:bCs/>
          <w:sz w:val="26"/>
          <w:szCs w:val="26"/>
        </w:rPr>
        <w:t xml:space="preserve">TEREA Cheb S.r.O., </w:t>
      </w:r>
      <w:r>
        <w:t>se sídlem Cheb, Májová 588/33, PSČ 350 48, IČO 63507871, DIČ CZ63507871; jednající prostřednictvím jednatelů Ing. Martinem Černíkem a Ing. Steffenem Thomasem Zagermannem,</w:t>
      </w:r>
    </w:p>
    <w:p w14:paraId="7062C4AA" w14:textId="77777777" w:rsidR="00595361" w:rsidRDefault="00000000">
      <w:pPr>
        <w:pStyle w:val="Zkladntext20"/>
        <w:spacing w:after="720"/>
        <w:ind w:left="0" w:firstLine="0"/>
        <w:jc w:val="both"/>
      </w:pPr>
      <w:r>
        <w:t>zapsána u Krajského soudu v Plzni-obchodní rejstřík spisová značka C 6622,</w:t>
      </w:r>
    </w:p>
    <w:p w14:paraId="181F98FC" w14:textId="77777777" w:rsidR="00595361" w:rsidRDefault="00000000">
      <w:pPr>
        <w:pStyle w:val="Zkladntext20"/>
        <w:ind w:left="0" w:firstLine="0"/>
        <w:jc w:val="both"/>
      </w:pPr>
      <w:r>
        <w:t>ODBĚRATEL</w:t>
      </w:r>
    </w:p>
    <w:p w14:paraId="0F3CAC54" w14:textId="77777777" w:rsidR="00595361" w:rsidRDefault="00000000">
      <w:pPr>
        <w:pStyle w:val="Zkladntext20"/>
        <w:spacing w:after="40" w:line="226" w:lineRule="auto"/>
        <w:ind w:left="0" w:firstLine="0"/>
        <w:jc w:val="both"/>
      </w:pPr>
      <w:r>
        <w:rPr>
          <w:b/>
          <w:bCs/>
          <w:sz w:val="26"/>
          <w:szCs w:val="26"/>
        </w:rPr>
        <w:t xml:space="preserve">Galerie výtvarného umění v Chebu, </w:t>
      </w:r>
      <w:r>
        <w:t>se sídlem Cheb, nám krále Jiřího z Poděbrad 10/16, PSČ 350 02, IČO 00369021; jednající prostřednictvím ředitele Mgr. Marcela Fišera, Ph.D.</w:t>
      </w:r>
    </w:p>
    <w:p w14:paraId="25ABCF82" w14:textId="77777777" w:rsidR="00595361" w:rsidRDefault="00000000">
      <w:pPr>
        <w:pStyle w:val="Zkladntext20"/>
        <w:spacing w:after="460"/>
        <w:ind w:left="0" w:firstLine="0"/>
        <w:jc w:val="both"/>
      </w:pPr>
      <w:r>
        <w:t>zapsána u Krajského soudu v Plzni-obchodní rejstřík spisová značka Pr 531,</w:t>
      </w:r>
    </w:p>
    <w:p w14:paraId="4B448285" w14:textId="77777777" w:rsidR="00595361" w:rsidRDefault="00000000">
      <w:pPr>
        <w:pStyle w:val="Zkladntext20"/>
        <w:spacing w:after="580"/>
        <w:ind w:left="0" w:firstLine="0"/>
        <w:jc w:val="both"/>
      </w:pPr>
      <w:r>
        <w:t>Výše uvedené smluvní strany ve smyslu ustanovení § 76 odst. 3) zákona č. 458/2000 Sb. o podmínkách podnikání a o výkonu státní správy v energetických odvětvích a o změně některých zákonů (energetický zákon) a zákona č. 89/2012 Sb. (občanského zákoníku), uzavírají pro instalaci zařízení a pro dodávku tepla pro vytápění a k jinému využití (dále jen dodávka tepla), tuto smlouvu:</w:t>
      </w:r>
    </w:p>
    <w:p w14:paraId="1E500F6C" w14:textId="77777777" w:rsidR="00595361" w:rsidRDefault="00000000">
      <w:pPr>
        <w:pStyle w:val="Nadpis20"/>
        <w:keepNext/>
        <w:keepLines/>
        <w:spacing w:after="620"/>
      </w:pPr>
      <w:bookmarkStart w:id="2" w:name="bookmark4"/>
      <w:r>
        <w:t>O pravidlech a podmínkách dodávky tepelné energie</w:t>
      </w:r>
      <w:bookmarkEnd w:id="2"/>
    </w:p>
    <w:p w14:paraId="006C5351" w14:textId="77777777" w:rsidR="00595361" w:rsidRDefault="00000000">
      <w:pPr>
        <w:pStyle w:val="Nadpis30"/>
        <w:keepNext/>
        <w:keepLines/>
      </w:pPr>
      <w:bookmarkStart w:id="3" w:name="bookmark6"/>
      <w:r>
        <w:t>Článek I</w:t>
      </w:r>
      <w:r>
        <w:br/>
        <w:t>PŘEDMĚT SMLOUVY</w:t>
      </w:r>
      <w:bookmarkEnd w:id="3"/>
    </w:p>
    <w:p w14:paraId="56C4FCED" w14:textId="77777777" w:rsidR="00595361" w:rsidRDefault="00000000">
      <w:pPr>
        <w:pStyle w:val="Zkladntext20"/>
        <w:spacing w:after="0"/>
        <w:ind w:left="580" w:hanging="580"/>
        <w:jc w:val="both"/>
      </w:pPr>
      <w:r>
        <w:t>1.1. Předmětem této smlouvy je závazek dodavatele dodávat tepelnou energii ze zařízení dodavatele do odběrného místa odběratele v souladu s touto smlouvou a závazek odběratele zaplatit za dodanou a odebranou tepelnou energii cenu za podmínek uvedených v této smlouvě.</w:t>
      </w:r>
    </w:p>
    <w:p w14:paraId="5E27FA45" w14:textId="77777777" w:rsidR="00595361" w:rsidRDefault="00000000">
      <w:pPr>
        <w:pStyle w:val="Zkladntext20"/>
        <w:spacing w:after="720"/>
        <w:ind w:left="580" w:hanging="580"/>
        <w:jc w:val="both"/>
      </w:pPr>
      <w:r>
        <w:t>1.2. Dodávka tepelnou energii se provádí podle zákona č. 458/2000 Sb. v platném znění a jeho prováděcích předpisů.</w:t>
      </w:r>
    </w:p>
    <w:p w14:paraId="3EB91D21" w14:textId="77777777" w:rsidR="00595361" w:rsidRDefault="00000000">
      <w:pPr>
        <w:pStyle w:val="Nadpis30"/>
        <w:keepNext/>
        <w:keepLines/>
      </w:pPr>
      <w:bookmarkStart w:id="4" w:name="bookmark8"/>
      <w:r>
        <w:t>Článek II</w:t>
      </w:r>
      <w:bookmarkEnd w:id="4"/>
    </w:p>
    <w:p w14:paraId="5E9F62B0" w14:textId="77777777" w:rsidR="00595361" w:rsidRDefault="00000000">
      <w:pPr>
        <w:pStyle w:val="Nadpis30"/>
        <w:keepNext/>
        <w:keepLines/>
        <w:spacing w:after="240" w:line="226" w:lineRule="auto"/>
      </w:pPr>
      <w:r>
        <w:t>Charakter a pravidla dodávky tepelné energie</w:t>
      </w:r>
    </w:p>
    <w:p w14:paraId="2399E2C4" w14:textId="77777777" w:rsidR="00595361" w:rsidRDefault="00000000">
      <w:pPr>
        <w:pStyle w:val="Zkladntext20"/>
        <w:spacing w:after="0" w:line="228" w:lineRule="auto"/>
        <w:ind w:left="720" w:hanging="720"/>
        <w:jc w:val="both"/>
      </w:pPr>
      <w:r>
        <w:t>2.1. Základní parametry dodávané a vrácené teplonosné látky a další údaje jsou uvedeny v příloze č. 1 „Technické parametry odběrného místa“.</w:t>
      </w:r>
    </w:p>
    <w:p w14:paraId="619D3119" w14:textId="77777777" w:rsidR="00595361" w:rsidRDefault="00000000">
      <w:pPr>
        <w:pStyle w:val="Zkladntext20"/>
        <w:ind w:left="700" w:hanging="700"/>
        <w:jc w:val="both"/>
      </w:pPr>
      <w:r>
        <w:t>4.3. Má-li odběratel pochybnosti o správnosti fakturovaných částek, může je reklamovat do dne splatnosti předmětné faktury. Na později uplatňované reklamace nelze brát zřetel. Odběratel není v prodlení s plněním peněžitého závazku, bude-li jeho reklamace oprávněná.</w:t>
      </w:r>
    </w:p>
    <w:p w14:paraId="66717940" w14:textId="77777777" w:rsidR="00595361" w:rsidRDefault="00000000">
      <w:pPr>
        <w:pStyle w:val="Nadpis30"/>
        <w:keepNext/>
        <w:keepLines/>
      </w:pPr>
      <w:bookmarkStart w:id="5" w:name="bookmark11"/>
      <w:r>
        <w:lastRenderedPageBreak/>
        <w:t>Článek V</w:t>
      </w:r>
      <w:bookmarkEnd w:id="5"/>
    </w:p>
    <w:p w14:paraId="2A457F0B" w14:textId="77777777" w:rsidR="00595361" w:rsidRDefault="00000000">
      <w:pPr>
        <w:pStyle w:val="Nadpis30"/>
        <w:keepNext/>
        <w:keepLines/>
        <w:spacing w:after="240"/>
      </w:pPr>
      <w:r>
        <w:t>Doložka o hospodárnosti</w:t>
      </w:r>
    </w:p>
    <w:p w14:paraId="472786F6" w14:textId="77777777" w:rsidR="00595361" w:rsidRDefault="00000000">
      <w:pPr>
        <w:pStyle w:val="Zkladntext20"/>
        <w:spacing w:after="480"/>
        <w:ind w:left="580" w:hanging="580"/>
        <w:jc w:val="both"/>
      </w:pPr>
      <w:r>
        <w:t>5.1. Pokud se změní technické, ekonomické nebo právní poměry platné v době uzavření této smlouvy natrvalo tak, že od některé ze smluvních stran již nelze očekávat dodržování smlouvy, upraví smluvní strany příslušné ustanovení smlouvy v souladu s novým stavem věci tak, aby bylo dosaženo ekonomického účelu do takové míry, jaká bude možná. Právo na odstoupení od smlouvy z tohoto důvodu nemůže být uplatněno.</w:t>
      </w:r>
    </w:p>
    <w:p w14:paraId="52716D86" w14:textId="77777777" w:rsidR="00595361" w:rsidRDefault="00000000">
      <w:pPr>
        <w:pStyle w:val="Nadpis30"/>
        <w:keepNext/>
        <w:keepLines/>
      </w:pPr>
      <w:bookmarkStart w:id="6" w:name="bookmark14"/>
      <w:r>
        <w:t>Článek VI</w:t>
      </w:r>
      <w:bookmarkEnd w:id="6"/>
    </w:p>
    <w:p w14:paraId="64838592" w14:textId="77777777" w:rsidR="00595361" w:rsidRDefault="00000000">
      <w:pPr>
        <w:pStyle w:val="Nadpis30"/>
        <w:keepNext/>
        <w:keepLines/>
        <w:spacing w:after="240"/>
      </w:pPr>
      <w:r>
        <w:t>Sankční ujednání</w:t>
      </w:r>
    </w:p>
    <w:p w14:paraId="24A80E5A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0"/>
        <w:ind w:left="0" w:firstLine="0"/>
        <w:jc w:val="both"/>
      </w:pPr>
      <w:r>
        <w:t>Odběratel uhradí dodavateli smluvní pokutu ve výši do 5.000 Kč:</w:t>
      </w:r>
    </w:p>
    <w:p w14:paraId="5E3B6424" w14:textId="77777777" w:rsidR="00595361" w:rsidRDefault="00000000">
      <w:pPr>
        <w:pStyle w:val="Zkladntext20"/>
        <w:numPr>
          <w:ilvl w:val="0"/>
          <w:numId w:val="2"/>
        </w:numPr>
        <w:tabs>
          <w:tab w:val="left" w:pos="1040"/>
        </w:tabs>
        <w:spacing w:after="0"/>
        <w:ind w:left="0" w:firstLine="700"/>
        <w:jc w:val="both"/>
      </w:pPr>
      <w:r>
        <w:t>za přemístění měřícího zařízení dodavatele bez jeho souhlasu</w:t>
      </w:r>
    </w:p>
    <w:p w14:paraId="277DA3ED" w14:textId="77777777" w:rsidR="00595361" w:rsidRDefault="00000000">
      <w:pPr>
        <w:pStyle w:val="Zkladntext20"/>
        <w:numPr>
          <w:ilvl w:val="0"/>
          <w:numId w:val="2"/>
        </w:numPr>
        <w:tabs>
          <w:tab w:val="left" w:pos="1030"/>
        </w:tabs>
        <w:spacing w:after="0"/>
        <w:ind w:left="0" w:firstLine="700"/>
        <w:jc w:val="both"/>
      </w:pPr>
      <w:r>
        <w:t>za opakované neumožnění přístupu k měřícímu zařízení (§ 2 odst. 2.4 PPD)</w:t>
      </w:r>
    </w:p>
    <w:p w14:paraId="1A0695B0" w14:textId="77777777" w:rsidR="00595361" w:rsidRDefault="00000000">
      <w:pPr>
        <w:pStyle w:val="Zkladntext20"/>
        <w:numPr>
          <w:ilvl w:val="0"/>
          <w:numId w:val="2"/>
        </w:numPr>
        <w:tabs>
          <w:tab w:val="left" w:pos="1025"/>
        </w:tabs>
        <w:spacing w:after="0"/>
        <w:ind w:left="0" w:firstLine="700"/>
        <w:jc w:val="both"/>
      </w:pPr>
      <w:r>
        <w:t>za porušení prostředků proti neoprávněné manipulaci na měřícím zařízení</w:t>
      </w:r>
    </w:p>
    <w:p w14:paraId="09A94B92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0"/>
        <w:ind w:left="700" w:hanging="700"/>
        <w:jc w:val="both"/>
      </w:pPr>
      <w:r>
        <w:t>V případě prodlení s platbami danými na základě daňového dokladu /fakturace/ sjednali dodavatel a odběratel v kupní smlouvě na dodávku tepla smluvní úrok z prodlení ve výši 0,05 % denně z dlužné částky, kdy prodlení počíná běžet prvním dnem po lhůtě splatnosti uvedeném v daňovém dokladu.</w:t>
      </w:r>
    </w:p>
    <w:p w14:paraId="3EC4D038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0"/>
        <w:ind w:left="700" w:hanging="700"/>
        <w:jc w:val="both"/>
      </w:pPr>
      <w:r>
        <w:t>Dodavatel je povinen informovat odběratele o příčinách přerušení dodávek a délce trvání, dále je povinen sdělovat termíny plánovaných oprav nejpozději do 30 dnů před termínem jejich provádění. Přesný termín odstávky bude sdělen nejpozději 5 dnů předem. V případě porušení tohoto ustanovení uhradí dodavatel odběrateli veškeré vzniklé škody.</w:t>
      </w:r>
    </w:p>
    <w:p w14:paraId="1F74C651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0"/>
        <w:ind w:left="700" w:hanging="700"/>
        <w:jc w:val="both"/>
      </w:pPr>
      <w:r>
        <w:t>Dodavatel uhradí odběrateli smluvní pokutu ve výši 5000 Kč za nedodržení termínu pro výměnu měřícího zařízení na žádost odběratele za účelem jeho přezkoušení za podmínek § 78 odst. 2 zákona č. 458/2000 Sb., pokud se nárok na ni prokáže jako oprávněný.</w:t>
      </w:r>
    </w:p>
    <w:p w14:paraId="5DE8E053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0"/>
        <w:ind w:left="700" w:hanging="700"/>
        <w:jc w:val="both"/>
      </w:pPr>
      <w:r>
        <w:t>Ujednáním o smluvní pokutě není dotčen nárok poškozené strany na náhradu škody, pokud není nárok na náhradu škody ze zákona vyloučen.</w:t>
      </w:r>
    </w:p>
    <w:p w14:paraId="49F2B442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0"/>
        <w:ind w:left="700" w:hanging="700"/>
        <w:jc w:val="both"/>
      </w:pPr>
      <w:r>
        <w:t>Dodavatel je dále oprávněn přerušit dodávku tepla do odběrného místa odběratele v případech uvedených v §76 zákona 458/2000Sb.</w:t>
      </w:r>
    </w:p>
    <w:p w14:paraId="7EFA1539" w14:textId="77777777" w:rsidR="00595361" w:rsidRDefault="00000000">
      <w:pPr>
        <w:pStyle w:val="Zkladntext20"/>
        <w:numPr>
          <w:ilvl w:val="1"/>
          <w:numId w:val="1"/>
        </w:numPr>
        <w:tabs>
          <w:tab w:val="left" w:pos="711"/>
        </w:tabs>
        <w:spacing w:after="480"/>
        <w:ind w:left="700" w:hanging="700"/>
        <w:jc w:val="both"/>
      </w:pPr>
      <w:r>
        <w:t>Nedošlo-li k vzájemnému zápočtu pohledávky podle ust. uvedeného v článku Zvláštní ujednání této smlouvy a je-li dodavatel v prodlení v případě vrácení přeplatku, zavazuje se zaplatit smluvní úrok z prodlení ve výši 0,05 % denně.</w:t>
      </w:r>
    </w:p>
    <w:p w14:paraId="5B0D3653" w14:textId="77777777" w:rsidR="00595361" w:rsidRDefault="00000000">
      <w:pPr>
        <w:pStyle w:val="Nadpis30"/>
        <w:keepNext/>
        <w:keepLines/>
      </w:pPr>
      <w:bookmarkStart w:id="7" w:name="bookmark17"/>
      <w:r>
        <w:t>Článek VII</w:t>
      </w:r>
      <w:bookmarkEnd w:id="7"/>
    </w:p>
    <w:p w14:paraId="24E9E97E" w14:textId="77777777" w:rsidR="00595361" w:rsidRDefault="00000000">
      <w:pPr>
        <w:pStyle w:val="Nadpis30"/>
        <w:keepNext/>
        <w:keepLines/>
        <w:spacing w:after="240"/>
      </w:pPr>
      <w:r>
        <w:t>Doba trvání smlouvy</w:t>
      </w:r>
    </w:p>
    <w:p w14:paraId="3CAF4A5C" w14:textId="77777777" w:rsidR="00595361" w:rsidRDefault="00000000">
      <w:pPr>
        <w:pStyle w:val="Zkladntext20"/>
        <w:numPr>
          <w:ilvl w:val="1"/>
          <w:numId w:val="3"/>
        </w:numPr>
        <w:tabs>
          <w:tab w:val="left" w:pos="711"/>
        </w:tabs>
        <w:ind w:left="700" w:hanging="700"/>
        <w:jc w:val="both"/>
      </w:pPr>
      <w:r>
        <w:t>Zahájení dodávky tepla se provádí postupně dle postupu stavebních prací při instalaci výměníkové stanice a přepojení na rozvody tepla a následně kolaudace. Dodávka bude zahájena až po kolaudaci instalace předávací stanice a napojení na rozvody tepla.</w:t>
      </w:r>
    </w:p>
    <w:p w14:paraId="2BC47F1E" w14:textId="77777777" w:rsidR="00595361" w:rsidRDefault="00000000">
      <w:pPr>
        <w:pStyle w:val="Zkladntext20"/>
        <w:numPr>
          <w:ilvl w:val="1"/>
          <w:numId w:val="3"/>
        </w:numPr>
        <w:tabs>
          <w:tab w:val="left" w:pos="711"/>
        </w:tabs>
        <w:ind w:left="0" w:firstLine="0"/>
        <w:jc w:val="both"/>
      </w:pPr>
      <w:r>
        <w:t>Smlouva se uzavírá na dobu neurčitou.</w:t>
      </w:r>
    </w:p>
    <w:p w14:paraId="2C4D779E" w14:textId="77777777" w:rsidR="00595361" w:rsidRDefault="00000000">
      <w:pPr>
        <w:pStyle w:val="Zkladntext20"/>
        <w:numPr>
          <w:ilvl w:val="1"/>
          <w:numId w:val="3"/>
        </w:numPr>
        <w:tabs>
          <w:tab w:val="left" w:pos="711"/>
        </w:tabs>
        <w:ind w:left="700" w:hanging="700"/>
        <w:jc w:val="both"/>
      </w:pPr>
      <w:r>
        <w:t>Smlouvu lze vypovědět v jednoroční výpovědní lhůtě, a to vždy k 31. 12. běžného roku. Písemná výpověď musí být prokazatelně doručena druhé smluvní straně. Platnost smlouvy v takovém případě končí 31. 12. daného roku.</w:t>
      </w:r>
      <w:r>
        <w:br w:type="page"/>
      </w:r>
    </w:p>
    <w:p w14:paraId="32F2BA72" w14:textId="77777777" w:rsidR="00595361" w:rsidRDefault="00000000">
      <w:pPr>
        <w:pStyle w:val="Zkladntext20"/>
        <w:ind w:firstLine="20"/>
        <w:jc w:val="both"/>
      </w:pPr>
      <w:r>
        <w:lastRenderedPageBreak/>
        <w:t>a noční útlum podle technických možností předávací stanice. Pověřenému a proškolenému pracovníkovi odběratele bude umožněn přístup k ovládání základních parametrů vytápění.</w:t>
      </w:r>
    </w:p>
    <w:p w14:paraId="24E77D49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spacing w:after="480"/>
        <w:jc w:val="both"/>
      </w:pPr>
      <w:r>
        <w:t xml:space="preserve">Způsob a pravidla vstupu dodavatele (pověřeného zaměstnance dodavatele) do objektu odběratele za účelem provádění odečtů, kontroly, opravy nebo běžné údržby měřících a tepelných zařízení budou prováděny PO - PÁ v období od 7.30 do 16.00 hod., </w:t>
      </w:r>
      <w:r>
        <w:rPr>
          <w:lang w:val="en-US" w:eastAsia="en-US" w:bidi="en-US"/>
        </w:rPr>
        <w:t xml:space="preserve">SO, </w:t>
      </w:r>
      <w:r>
        <w:t>NE, SV od 10.00 do 16.00 hod.. Pověřený zaměstnanec dodavatele se prokáže pracovním průkazem na recepci odběratele, kde mu bude předán klíč pro energomístnost - po ukončení činnosti příslušný klíč opět odevzdá na recepci. V případě havárie mimo toto období bude kontaktována havarijní služba na tel.: 00420 721 668 661.</w:t>
      </w:r>
    </w:p>
    <w:p w14:paraId="5FBE1323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jc w:val="both"/>
      </w:pPr>
      <w:r>
        <w:t>Pokud je nebo se stane jedno nebo více ustanovení této smlouvy neúčinným a pokud by ve smlouvě byla zjištěna neplatnost některého článku, není tím dotčena účinnost ostatních ustanovení.</w:t>
      </w:r>
    </w:p>
    <w:p w14:paraId="19F119B5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jc w:val="both"/>
      </w:pPr>
      <w:r>
        <w:t>Smluvní strany se zavazují, že se touto smlouvou budou řídit i případní právní nástupci smluvních stran, kteří převezmou veškerá práva a povinnosti vyplývající z této smlouvy.</w:t>
      </w:r>
    </w:p>
    <w:p w14:paraId="5173EF1F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jc w:val="both"/>
      </w:pPr>
      <w:r>
        <w:t>Smluvní strany se zavazují nahradit neúčinná ustanovení dle možnosti stejnými nebo jinými, které budou mít podobný ekonomický a technický účinek.</w:t>
      </w:r>
    </w:p>
    <w:p w14:paraId="67A96535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jc w:val="both"/>
      </w:pPr>
      <w:r>
        <w:t>Změny a doplňky, jakož i zrušení této smlouvy a jejích příloh podléhá písemné formě. Toto platí také pro změny požadavku povinnosti písemné formy. Ústní ujednání přijata nebyla.</w:t>
      </w:r>
    </w:p>
    <w:p w14:paraId="689C8023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ind w:left="0" w:firstLine="0"/>
        <w:jc w:val="both"/>
      </w:pPr>
      <w:r>
        <w:t>Sídlem příslušného soudu a místem plnění je Cheb.</w:t>
      </w:r>
    </w:p>
    <w:p w14:paraId="56ECAF68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spacing w:line="233" w:lineRule="auto"/>
        <w:jc w:val="both"/>
      </w:pPr>
      <w:r>
        <w:t>Pokud v této smlouvě není stanoveno jinak, řídí se smluvní strany příslušnými ustanoveními zák. č. 89/2012 Sb.</w:t>
      </w:r>
    </w:p>
    <w:p w14:paraId="511209D0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jc w:val="both"/>
      </w:pPr>
      <w:r>
        <w:t>V případě plánovaní odstávky na opravy a údržby kotelny nebo výměníkové stanice, které by mohly omezit dodávku tepla delší než 24 hod., je dodavatel povinen odběratele v předstihu informovat a připravit zvláštní dohodu mezi dodavatelem a odběratelem pro tento případ. Při uzavření dohody pro konkrétní případ se neuvažuje, tak zvaná letní odstávka, (provádí se za provozu).</w:t>
      </w:r>
    </w:p>
    <w:p w14:paraId="3C0F5305" w14:textId="77777777" w:rsidR="00595361" w:rsidRDefault="00000000">
      <w:pPr>
        <w:pStyle w:val="Zkladntext20"/>
        <w:numPr>
          <w:ilvl w:val="1"/>
          <w:numId w:val="4"/>
        </w:numPr>
        <w:tabs>
          <w:tab w:val="left" w:pos="701"/>
        </w:tabs>
        <w:spacing w:after="480"/>
        <w:jc w:val="both"/>
      </w:pPr>
      <w:r>
        <w:t>Tato smlouva nabývá platnosti dnem podpisu obou smluvních stran a účinnosti nabývá nejdříve dnem uveřejnění prostřednictvím registru smluv dle zákona č. 340/2015 Sb., o zvláštních podmínkách účinnosti některých smluv, uveřejňování těchto smluv a o registru smluv. Odběratel se zavazuje realizovat zveřejnění této smlouvy v předmětném registru v souladu s uvedeným zákonem.</w:t>
      </w:r>
    </w:p>
    <w:p w14:paraId="32F0B438" w14:textId="77777777" w:rsidR="00595361" w:rsidRDefault="00000000">
      <w:pPr>
        <w:pStyle w:val="Zkladntext20"/>
        <w:spacing w:after="0"/>
        <w:ind w:left="0" w:firstLine="0"/>
        <w:sectPr w:rsidR="00595361">
          <w:pgSz w:w="11900" w:h="16840"/>
          <w:pgMar w:top="1082" w:right="1083" w:bottom="1484" w:left="1096" w:header="654" w:footer="1056" w:gutter="0"/>
          <w:pgNumType w:start="1"/>
          <w:cols w:space="720"/>
          <w:noEndnote/>
          <w:docGrid w:linePitch="360"/>
        </w:sectPr>
      </w:pPr>
      <w:r>
        <w:t xml:space="preserve">V Chebu dne </w:t>
      </w:r>
      <w:r>
        <w:rPr>
          <w:color w:val="363E99"/>
          <w:lang w:val="en-US" w:eastAsia="en-US" w:bidi="en-US"/>
        </w:rPr>
        <w:t>Zc'lo</w:t>
      </w:r>
    </w:p>
    <w:p w14:paraId="573E942C" w14:textId="77777777" w:rsidR="00595361" w:rsidRDefault="00595361">
      <w:pPr>
        <w:spacing w:line="199" w:lineRule="exact"/>
        <w:rPr>
          <w:sz w:val="16"/>
          <w:szCs w:val="16"/>
        </w:rPr>
      </w:pPr>
    </w:p>
    <w:p w14:paraId="16C72EEF" w14:textId="77777777" w:rsidR="00595361" w:rsidRDefault="00595361">
      <w:pPr>
        <w:spacing w:line="1" w:lineRule="exact"/>
        <w:sectPr w:rsidR="00595361">
          <w:type w:val="continuous"/>
          <w:pgSz w:w="11900" w:h="16840"/>
          <w:pgMar w:top="1078" w:right="0" w:bottom="1078" w:left="0" w:header="0" w:footer="3" w:gutter="0"/>
          <w:cols w:space="720"/>
          <w:noEndnote/>
          <w:docGrid w:linePitch="360"/>
        </w:sectPr>
      </w:pPr>
    </w:p>
    <w:p w14:paraId="72603D38" w14:textId="77777777" w:rsidR="00595361" w:rsidRDefault="00000000">
      <w:pPr>
        <w:pStyle w:val="Zkladntext20"/>
        <w:framePr w:w="1013" w:h="274" w:wrap="none" w:vAnchor="text" w:hAnchor="page" w:x="4654" w:y="21"/>
        <w:spacing w:after="0"/>
        <w:ind w:left="0" w:firstLine="0"/>
      </w:pPr>
      <w:r>
        <w:t>odběratel:</w:t>
      </w:r>
    </w:p>
    <w:p w14:paraId="71198899" w14:textId="77777777" w:rsidR="00595361" w:rsidRDefault="00000000">
      <w:pPr>
        <w:pStyle w:val="Titulekobrzku0"/>
        <w:framePr w:w="1037" w:h="274" w:wrap="none" w:vAnchor="text" w:hAnchor="page" w:x="1112" w:y="21"/>
        <w:spacing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dodavatel:</w:t>
      </w:r>
    </w:p>
    <w:p w14:paraId="7B9A4E23" w14:textId="3BA326B3" w:rsidR="00595361" w:rsidRDefault="00595361">
      <w:pPr>
        <w:spacing w:line="360" w:lineRule="exact"/>
      </w:pPr>
    </w:p>
    <w:p w14:paraId="69B49EF5" w14:textId="77777777" w:rsidR="00595361" w:rsidRDefault="00595361">
      <w:pPr>
        <w:spacing w:line="360" w:lineRule="exact"/>
      </w:pPr>
    </w:p>
    <w:p w14:paraId="5142FBCA" w14:textId="77777777" w:rsidR="00595361" w:rsidRDefault="00595361">
      <w:pPr>
        <w:spacing w:line="360" w:lineRule="exact"/>
      </w:pPr>
    </w:p>
    <w:p w14:paraId="11C2459C" w14:textId="77777777" w:rsidR="00595361" w:rsidRDefault="00595361">
      <w:pPr>
        <w:spacing w:line="360" w:lineRule="exact"/>
      </w:pPr>
    </w:p>
    <w:p w14:paraId="64F52140" w14:textId="77777777" w:rsidR="00595361" w:rsidRDefault="00595361">
      <w:pPr>
        <w:spacing w:line="360" w:lineRule="exact"/>
      </w:pPr>
    </w:p>
    <w:p w14:paraId="2B097B34" w14:textId="77777777" w:rsidR="00595361" w:rsidRDefault="00595361">
      <w:pPr>
        <w:spacing w:line="360" w:lineRule="exact"/>
      </w:pPr>
    </w:p>
    <w:p w14:paraId="25C84366" w14:textId="77777777" w:rsidR="00595361" w:rsidRDefault="00595361">
      <w:pPr>
        <w:spacing w:line="360" w:lineRule="exact"/>
      </w:pPr>
    </w:p>
    <w:p w14:paraId="0ECE5ACD" w14:textId="77777777" w:rsidR="00595361" w:rsidRDefault="00595361">
      <w:pPr>
        <w:spacing w:after="516" w:line="1" w:lineRule="exact"/>
      </w:pPr>
    </w:p>
    <w:p w14:paraId="1D7E2D89" w14:textId="77777777" w:rsidR="00595361" w:rsidRDefault="00595361">
      <w:pPr>
        <w:spacing w:line="1" w:lineRule="exact"/>
        <w:sectPr w:rsidR="00595361">
          <w:type w:val="continuous"/>
          <w:pgSz w:w="11900" w:h="16840"/>
          <w:pgMar w:top="1078" w:right="1085" w:bottom="1078" w:left="1114" w:header="0" w:footer="3" w:gutter="0"/>
          <w:cols w:space="720"/>
          <w:noEndnote/>
          <w:docGrid w:linePitch="360"/>
        </w:sectPr>
      </w:pPr>
    </w:p>
    <w:p w14:paraId="0CA5AA0E" w14:textId="77777777" w:rsidR="00595361" w:rsidRDefault="00000000">
      <w:pPr>
        <w:pStyle w:val="Nadpis30"/>
        <w:keepNext/>
        <w:keepLines/>
        <w:jc w:val="left"/>
        <w:sectPr w:rsidR="00595361">
          <w:pgSz w:w="11900" w:h="16840"/>
          <w:pgMar w:top="1119" w:right="3214" w:bottom="4557" w:left="1059" w:header="691" w:footer="4129" w:gutter="0"/>
          <w:cols w:space="720"/>
          <w:noEndnote/>
          <w:docGrid w:linePitch="360"/>
        </w:sectPr>
      </w:pPr>
      <w:bookmarkStart w:id="8" w:name="bookmark20"/>
      <w:r>
        <w:rPr>
          <w:rFonts w:ascii="Times New Roman" w:eastAsia="Times New Roman" w:hAnsi="Times New Roman" w:cs="Times New Roman"/>
        </w:rPr>
        <w:lastRenderedPageBreak/>
        <w:t>Znázornění odběru:</w:t>
      </w:r>
      <w:bookmarkEnd w:id="8"/>
    </w:p>
    <w:p w14:paraId="4A7980ED" w14:textId="77777777" w:rsidR="00595361" w:rsidRDefault="00595361">
      <w:pPr>
        <w:spacing w:line="219" w:lineRule="exact"/>
        <w:rPr>
          <w:sz w:val="18"/>
          <w:szCs w:val="18"/>
        </w:rPr>
      </w:pPr>
    </w:p>
    <w:p w14:paraId="3253D386" w14:textId="77777777" w:rsidR="00595361" w:rsidRDefault="00595361">
      <w:pPr>
        <w:spacing w:line="1" w:lineRule="exact"/>
        <w:sectPr w:rsidR="00595361">
          <w:type w:val="continuous"/>
          <w:pgSz w:w="11900" w:h="16840"/>
          <w:pgMar w:top="1119" w:right="0" w:bottom="4557" w:left="0" w:header="0" w:footer="3" w:gutter="0"/>
          <w:cols w:space="720"/>
          <w:noEndnote/>
          <w:docGrid w:linePitch="360"/>
        </w:sectPr>
      </w:pPr>
    </w:p>
    <w:p w14:paraId="54E683D6" w14:textId="77777777" w:rsidR="00595361" w:rsidRDefault="00000000">
      <w:pPr>
        <w:pStyle w:val="Titulekobrzku0"/>
        <w:framePr w:w="2942" w:h="259" w:wrap="none" w:vAnchor="text" w:hAnchor="page" w:x="1818" w:y="21"/>
        <w:spacing w:line="240" w:lineRule="auto"/>
      </w:pPr>
      <w:r>
        <w:rPr>
          <w:color w:val="000000"/>
        </w:rPr>
        <w:t>JZbúsob měření a fakturace teplo</w:t>
      </w:r>
    </w:p>
    <w:p w14:paraId="2A5C7F83" w14:textId="77777777" w:rsidR="00595361" w:rsidRDefault="00000000">
      <w:pPr>
        <w:pStyle w:val="Titulekobrzku0"/>
        <w:framePr w:w="619" w:h="235" w:wrap="none" w:vAnchor="text" w:hAnchor="page" w:x="2466" w:y="3751"/>
        <w:spacing w:line="240" w:lineRule="auto"/>
        <w:rPr>
          <w:sz w:val="18"/>
          <w:szCs w:val="18"/>
        </w:rPr>
      </w:pPr>
      <w:r>
        <w:rPr>
          <w:b/>
          <w:bCs/>
          <w:color w:val="2F3B47"/>
          <w:sz w:val="18"/>
          <w:szCs w:val="18"/>
        </w:rPr>
        <w:t>vratná</w:t>
      </w:r>
    </w:p>
    <w:p w14:paraId="3994851B" w14:textId="77777777" w:rsidR="00595361" w:rsidRDefault="00000000">
      <w:pPr>
        <w:pStyle w:val="Titulekobrzku0"/>
        <w:framePr w:w="4680" w:h="490" w:wrap="none" w:vAnchor="text" w:hAnchor="page" w:x="1933" w:y="4183"/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Průměrná teplota otopné vody v přiměni v létě: 70</w:t>
      </w:r>
      <w:r>
        <w:rPr>
          <w:color w:val="000000"/>
          <w:sz w:val="20"/>
          <w:szCs w:val="20"/>
          <w:vertAlign w:val="superscript"/>
        </w:rPr>
        <w:t>s</w:t>
      </w:r>
      <w:r>
        <w:rPr>
          <w:color w:val="000000"/>
          <w:sz w:val="20"/>
          <w:szCs w:val="20"/>
        </w:rPr>
        <w:t>C</w:t>
      </w:r>
    </w:p>
    <w:p w14:paraId="11C31F59" w14:textId="77777777" w:rsidR="00595361" w:rsidRDefault="00000000">
      <w:pPr>
        <w:pStyle w:val="Titulekobrzku0"/>
        <w:framePr w:w="4680" w:h="490" w:wrap="none" w:vAnchor="text" w:hAnchor="page" w:x="1933" w:y="4183"/>
        <w:spacing w:line="240" w:lineRule="auto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Průměrná teplota otopné vody v příměru v zimě: 80°C</w:t>
      </w:r>
    </w:p>
    <w:p w14:paraId="05965833" w14:textId="77777777" w:rsidR="00595361" w:rsidRDefault="00000000">
      <w:pPr>
        <w:pStyle w:val="Titulekobrzku0"/>
        <w:framePr w:w="3298" w:h="1046" w:wrap="none" w:vAnchor="text" w:hAnchor="page" w:x="7069" w:y="227"/>
        <w:spacing w:line="305" w:lineRule="auto"/>
      </w:pPr>
      <w:r>
        <w:rPr>
          <w:color w:val="EE6859"/>
        </w:rPr>
        <w:t xml:space="preserve">FAKTURACE Q1 Měřič tepla </w:t>
      </w:r>
      <w:r>
        <w:t>Elektřinu dodává odběratel</w:t>
      </w:r>
    </w:p>
    <w:p w14:paraId="73C25F36" w14:textId="77777777" w:rsidR="00595361" w:rsidRDefault="00000000">
      <w:pPr>
        <w:pStyle w:val="Titulekobrzku0"/>
        <w:framePr w:w="3298" w:h="1046" w:wrap="none" w:vAnchor="text" w:hAnchor="page" w:x="7069" w:y="227"/>
        <w:spacing w:line="276" w:lineRule="auto"/>
      </w:pPr>
      <w:r>
        <w:t xml:space="preserve">Fakturace </w:t>
      </w:r>
      <w:r>
        <w:rPr>
          <w:lang w:val="en-US" w:eastAsia="en-US" w:bidi="en-US"/>
        </w:rPr>
        <w:t xml:space="preserve">GJ (kWh) </w:t>
      </w:r>
      <w:r>
        <w:t>dle měření - cena paty objektu</w:t>
      </w:r>
    </w:p>
    <w:p w14:paraId="02CB8DC9" w14:textId="77777777" w:rsidR="00595361" w:rsidRDefault="00000000">
      <w:pPr>
        <w:spacing w:line="360" w:lineRule="exact"/>
      </w:pPr>
      <w:r>
        <w:rPr>
          <w:noProof/>
        </w:rPr>
        <w:drawing>
          <wp:anchor distT="152400" distB="585470" distL="15240" distR="0" simplePos="0" relativeHeight="62914692" behindDoc="1" locked="0" layoutInCell="1" allowOverlap="1" wp14:anchorId="3B3DD147" wp14:editId="4D9259FF">
            <wp:simplePos x="0" y="0"/>
            <wp:positionH relativeFrom="page">
              <wp:posOffset>1169035</wp:posOffset>
            </wp:positionH>
            <wp:positionV relativeFrom="paragraph">
              <wp:posOffset>165100</wp:posOffset>
            </wp:positionV>
            <wp:extent cx="3035935" cy="22186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3593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899160" distB="0" distL="0" distR="304800" simplePos="0" relativeHeight="62914693" behindDoc="1" locked="0" layoutInCell="1" allowOverlap="1" wp14:anchorId="0293773D" wp14:editId="6E520C57">
            <wp:simplePos x="0" y="0"/>
            <wp:positionH relativeFrom="page">
              <wp:posOffset>4259580</wp:posOffset>
            </wp:positionH>
            <wp:positionV relativeFrom="paragraph">
              <wp:posOffset>1042670</wp:posOffset>
            </wp:positionV>
            <wp:extent cx="2018030" cy="134112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1803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B128A" w14:textId="77777777" w:rsidR="00595361" w:rsidRDefault="00595361">
      <w:pPr>
        <w:spacing w:line="360" w:lineRule="exact"/>
      </w:pPr>
    </w:p>
    <w:p w14:paraId="01D30CA9" w14:textId="77777777" w:rsidR="00595361" w:rsidRDefault="00595361">
      <w:pPr>
        <w:spacing w:line="360" w:lineRule="exact"/>
      </w:pPr>
    </w:p>
    <w:p w14:paraId="18994F51" w14:textId="77777777" w:rsidR="00595361" w:rsidRDefault="00595361">
      <w:pPr>
        <w:spacing w:line="360" w:lineRule="exact"/>
      </w:pPr>
    </w:p>
    <w:p w14:paraId="4C849871" w14:textId="77777777" w:rsidR="00595361" w:rsidRDefault="00595361">
      <w:pPr>
        <w:spacing w:line="360" w:lineRule="exact"/>
      </w:pPr>
    </w:p>
    <w:p w14:paraId="15D8F282" w14:textId="77777777" w:rsidR="00595361" w:rsidRDefault="00595361">
      <w:pPr>
        <w:spacing w:line="360" w:lineRule="exact"/>
      </w:pPr>
    </w:p>
    <w:p w14:paraId="3EDC1555" w14:textId="77777777" w:rsidR="00595361" w:rsidRDefault="00595361">
      <w:pPr>
        <w:spacing w:line="360" w:lineRule="exact"/>
      </w:pPr>
    </w:p>
    <w:p w14:paraId="1C2B28E2" w14:textId="77777777" w:rsidR="00595361" w:rsidRDefault="00595361">
      <w:pPr>
        <w:spacing w:line="360" w:lineRule="exact"/>
      </w:pPr>
    </w:p>
    <w:p w14:paraId="3ECC391F" w14:textId="77777777" w:rsidR="00595361" w:rsidRDefault="00595361">
      <w:pPr>
        <w:spacing w:line="360" w:lineRule="exact"/>
      </w:pPr>
    </w:p>
    <w:p w14:paraId="3BB83DFE" w14:textId="77777777" w:rsidR="00595361" w:rsidRDefault="00595361">
      <w:pPr>
        <w:spacing w:line="360" w:lineRule="exact"/>
      </w:pPr>
    </w:p>
    <w:p w14:paraId="262F0A0C" w14:textId="77777777" w:rsidR="00595361" w:rsidRDefault="00595361">
      <w:pPr>
        <w:spacing w:line="360" w:lineRule="exact"/>
      </w:pPr>
    </w:p>
    <w:p w14:paraId="75A140DA" w14:textId="77777777" w:rsidR="00595361" w:rsidRDefault="00595361">
      <w:pPr>
        <w:spacing w:after="690" w:line="1" w:lineRule="exact"/>
      </w:pPr>
    </w:p>
    <w:p w14:paraId="4641EAE0" w14:textId="77777777" w:rsidR="00595361" w:rsidRDefault="00595361">
      <w:pPr>
        <w:spacing w:line="1" w:lineRule="exact"/>
        <w:sectPr w:rsidR="00595361">
          <w:type w:val="continuous"/>
          <w:pgSz w:w="11900" w:h="16840"/>
          <w:pgMar w:top="1119" w:right="1198" w:bottom="4557" w:left="1059" w:header="0" w:footer="3" w:gutter="0"/>
          <w:cols w:space="720"/>
          <w:noEndnote/>
          <w:docGrid w:linePitch="360"/>
        </w:sectPr>
      </w:pPr>
    </w:p>
    <w:p w14:paraId="69DC5AA1" w14:textId="77777777" w:rsidR="00595361" w:rsidRDefault="00595361">
      <w:pPr>
        <w:spacing w:line="240" w:lineRule="exact"/>
        <w:rPr>
          <w:sz w:val="19"/>
          <w:szCs w:val="19"/>
        </w:rPr>
      </w:pPr>
    </w:p>
    <w:p w14:paraId="458DC8BA" w14:textId="77777777" w:rsidR="00595361" w:rsidRDefault="00595361">
      <w:pPr>
        <w:spacing w:line="240" w:lineRule="exact"/>
        <w:rPr>
          <w:sz w:val="19"/>
          <w:szCs w:val="19"/>
        </w:rPr>
      </w:pPr>
    </w:p>
    <w:p w14:paraId="6B5A532C" w14:textId="77777777" w:rsidR="00595361" w:rsidRDefault="00595361">
      <w:pPr>
        <w:spacing w:line="240" w:lineRule="exact"/>
        <w:rPr>
          <w:sz w:val="19"/>
          <w:szCs w:val="19"/>
        </w:rPr>
      </w:pPr>
    </w:p>
    <w:p w14:paraId="0335A364" w14:textId="77777777" w:rsidR="00595361" w:rsidRDefault="00595361">
      <w:pPr>
        <w:spacing w:before="90" w:after="90" w:line="240" w:lineRule="exact"/>
        <w:rPr>
          <w:sz w:val="19"/>
          <w:szCs w:val="19"/>
        </w:rPr>
      </w:pPr>
    </w:p>
    <w:p w14:paraId="3BC9F617" w14:textId="77777777" w:rsidR="00595361" w:rsidRDefault="00595361">
      <w:pPr>
        <w:spacing w:line="1" w:lineRule="exact"/>
        <w:sectPr w:rsidR="00595361">
          <w:type w:val="continuous"/>
          <w:pgSz w:w="11900" w:h="16840"/>
          <w:pgMar w:top="1119" w:right="0" w:bottom="4557" w:left="0" w:header="0" w:footer="3" w:gutter="0"/>
          <w:cols w:space="720"/>
          <w:noEndnote/>
          <w:docGrid w:linePitch="360"/>
        </w:sectPr>
      </w:pPr>
    </w:p>
    <w:p w14:paraId="4DF2A421" w14:textId="77777777" w:rsidR="00595361" w:rsidRDefault="00000000">
      <w:pPr>
        <w:pStyle w:val="Zkladntext20"/>
        <w:spacing w:after="0"/>
        <w:ind w:left="0" w:firstLine="0"/>
      </w:pPr>
      <w:r>
        <w:t xml:space="preserve">V Chebu dne </w:t>
      </w:r>
      <w:r>
        <w:rPr>
          <w:color w:val="363E99"/>
        </w:rPr>
        <w:t>•'*»£-©</w:t>
      </w:r>
    </w:p>
    <w:p w14:paraId="708F5350" w14:textId="77777777" w:rsidR="00595361" w:rsidRDefault="00000000">
      <w:pPr>
        <w:pStyle w:val="Zkladntext20"/>
        <w:spacing w:after="0"/>
        <w:ind w:left="0" w:firstLine="0"/>
        <w:rPr>
          <w:sz w:val="30"/>
          <w:szCs w:val="30"/>
        </w:rPr>
        <w:sectPr w:rsidR="00595361">
          <w:type w:val="continuous"/>
          <w:pgSz w:w="11900" w:h="16840"/>
          <w:pgMar w:top="1119" w:right="3214" w:bottom="4557" w:left="1136" w:header="0" w:footer="3" w:gutter="0"/>
          <w:cols w:num="2" w:space="720" w:equalWidth="0">
            <w:col w:w="2400" w:space="2410"/>
            <w:col w:w="2741"/>
          </w:cols>
          <w:noEndnote/>
          <w:docGrid w:linePitch="360"/>
        </w:sectPr>
      </w:pPr>
      <w:r>
        <w:t xml:space="preserve">V Chebu dne </w:t>
      </w:r>
      <w:r>
        <w:rPr>
          <w:color w:val="363E99"/>
        </w:rPr>
        <w:t xml:space="preserve">Y- </w:t>
      </w:r>
      <w:r>
        <w:rPr>
          <w:rFonts w:ascii="Times New Roman" w:eastAsia="Times New Roman" w:hAnsi="Times New Roman" w:cs="Times New Roman"/>
          <w:i/>
          <w:iCs/>
          <w:color w:val="363E99"/>
          <w:sz w:val="30"/>
          <w:szCs w:val="30"/>
          <w:lang w:val="en-US" w:eastAsia="en-US" w:bidi="en-US"/>
        </w:rPr>
        <w:t>'W'LV</w:t>
      </w:r>
    </w:p>
    <w:p w14:paraId="457C0F49" w14:textId="77777777" w:rsidR="00595361" w:rsidRDefault="00595361">
      <w:pPr>
        <w:spacing w:line="240" w:lineRule="exact"/>
        <w:rPr>
          <w:sz w:val="19"/>
          <w:szCs w:val="19"/>
        </w:rPr>
      </w:pPr>
    </w:p>
    <w:p w14:paraId="43633AA9" w14:textId="77777777" w:rsidR="00595361" w:rsidRDefault="00595361">
      <w:pPr>
        <w:spacing w:line="240" w:lineRule="exact"/>
        <w:rPr>
          <w:sz w:val="19"/>
          <w:szCs w:val="19"/>
        </w:rPr>
      </w:pPr>
    </w:p>
    <w:p w14:paraId="50CE48C0" w14:textId="77777777" w:rsidR="00595361" w:rsidRDefault="00595361">
      <w:pPr>
        <w:spacing w:line="240" w:lineRule="exact"/>
        <w:rPr>
          <w:sz w:val="19"/>
          <w:szCs w:val="19"/>
        </w:rPr>
      </w:pPr>
    </w:p>
    <w:p w14:paraId="14C9C20C" w14:textId="77777777" w:rsidR="00595361" w:rsidRDefault="00595361">
      <w:pPr>
        <w:spacing w:before="58" w:after="58" w:line="240" w:lineRule="exact"/>
        <w:rPr>
          <w:sz w:val="19"/>
          <w:szCs w:val="19"/>
        </w:rPr>
      </w:pPr>
    </w:p>
    <w:p w14:paraId="1B26071A" w14:textId="77777777" w:rsidR="00595361" w:rsidRDefault="00595361">
      <w:pPr>
        <w:spacing w:line="1" w:lineRule="exact"/>
        <w:sectPr w:rsidR="00595361">
          <w:type w:val="continuous"/>
          <w:pgSz w:w="11900" w:h="16840"/>
          <w:pgMar w:top="1119" w:right="0" w:bottom="1119" w:left="0" w:header="0" w:footer="3" w:gutter="0"/>
          <w:cols w:space="720"/>
          <w:noEndnote/>
          <w:docGrid w:linePitch="360"/>
        </w:sectPr>
      </w:pPr>
    </w:p>
    <w:p w14:paraId="1CEB2187" w14:textId="7D106DD3" w:rsidR="0059536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B1AF7EC" wp14:editId="7A523ED2">
                <wp:simplePos x="0" y="0"/>
                <wp:positionH relativeFrom="page">
                  <wp:posOffset>721360</wp:posOffset>
                </wp:positionH>
                <wp:positionV relativeFrom="paragraph">
                  <wp:posOffset>795655</wp:posOffset>
                </wp:positionV>
                <wp:extent cx="1210310" cy="33210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58184" w14:textId="77777777" w:rsidR="00595361" w:rsidRDefault="00000000">
                            <w:pPr>
                              <w:pStyle w:val="Zkladntext20"/>
                              <w:spacing w:after="0"/>
                              <w:ind w:left="0" w:firstLine="0"/>
                            </w:pPr>
                            <w:r>
                              <w:t>Dodavatel:</w:t>
                            </w:r>
                          </w:p>
                          <w:p w14:paraId="1F566C96" w14:textId="77777777" w:rsidR="00595361" w:rsidRDefault="00000000">
                            <w:pPr>
                              <w:pStyle w:val="Zkladntext20"/>
                              <w:spacing w:after="0"/>
                              <w:ind w:left="0" w:firstLine="0"/>
                            </w:pPr>
                            <w:r>
                              <w:t>TEREA Cheb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1AF7EC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56.8pt;margin-top:62.65pt;width:95.3pt;height:26.1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" filled="f" stroked="f">
                <v:textbox inset="0,0,0,0">
                  <w:txbxContent>
                    <w:p w14:paraId="44558184" w14:textId="77777777" w:rsidR="00595361" w:rsidRDefault="00000000">
                      <w:pPr>
                        <w:pStyle w:val="Zkladntext20"/>
                        <w:spacing w:after="0"/>
                        <w:ind w:left="0" w:firstLine="0"/>
                      </w:pPr>
                      <w:r>
                        <w:t>Dodavatel:</w:t>
                      </w:r>
                    </w:p>
                    <w:p w14:paraId="1F566C96" w14:textId="77777777" w:rsidR="00595361" w:rsidRDefault="00000000">
                      <w:pPr>
                        <w:pStyle w:val="Zkladntext20"/>
                        <w:spacing w:after="0"/>
                        <w:ind w:left="0" w:firstLine="0"/>
                      </w:pPr>
                      <w:r>
                        <w:t>TEREA Cheb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09137439" wp14:editId="4A5E5AD7">
                <wp:simplePos x="0" y="0"/>
                <wp:positionH relativeFrom="page">
                  <wp:posOffset>3848100</wp:posOffset>
                </wp:positionH>
                <wp:positionV relativeFrom="paragraph">
                  <wp:posOffset>792480</wp:posOffset>
                </wp:positionV>
                <wp:extent cx="2947670" cy="3721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F875D5" w14:textId="77777777" w:rsidR="00595361" w:rsidRDefault="00000000">
                            <w:pPr>
                              <w:pStyle w:val="Zkladntext20"/>
                              <w:spacing w:after="0"/>
                              <w:ind w:left="0" w:firstLine="0"/>
                            </w:pPr>
                            <w:r>
                              <w:t>Odběratel:</w:t>
                            </w:r>
                          </w:p>
                          <w:p w14:paraId="69CD2C4A" w14:textId="77777777" w:rsidR="00595361" w:rsidRDefault="00000000">
                            <w:pPr>
                              <w:pStyle w:val="Zkladntext20"/>
                              <w:spacing w:after="0"/>
                              <w:ind w:left="0" w:firstLine="0"/>
                            </w:pPr>
                            <w:r>
                              <w:t xml:space="preserve">Galerie výtvarného umění v Chebu </w:t>
                            </w:r>
                            <w:r>
                              <w:rPr>
                                <w:color w:val="18C0E3"/>
                              </w:rPr>
                              <w:t>&gt; 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137439" id="Shape 13" o:spid="_x0000_s1027" type="#_x0000_t202" style="position:absolute;margin-left:303pt;margin-top:62.4pt;width:232.1pt;height:29.3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" filled="f" stroked="f">
                <v:textbox inset="0,0,0,0">
                  <w:txbxContent>
                    <w:p w14:paraId="2FF875D5" w14:textId="77777777" w:rsidR="00595361" w:rsidRDefault="00000000">
                      <w:pPr>
                        <w:pStyle w:val="Zkladntext20"/>
                        <w:spacing w:after="0"/>
                        <w:ind w:left="0" w:firstLine="0"/>
                      </w:pPr>
                      <w:r>
                        <w:t>Odběratel:</w:t>
                      </w:r>
                    </w:p>
                    <w:p w14:paraId="69CD2C4A" w14:textId="77777777" w:rsidR="00595361" w:rsidRDefault="00000000">
                      <w:pPr>
                        <w:pStyle w:val="Zkladntext20"/>
                        <w:spacing w:after="0"/>
                        <w:ind w:left="0" w:firstLine="0"/>
                      </w:pPr>
                      <w:r>
                        <w:t xml:space="preserve">Galerie výtvarného umění v Chebu </w:t>
                      </w:r>
                      <w:r>
                        <w:rPr>
                          <w:color w:val="18C0E3"/>
                        </w:rPr>
                        <w:t>&gt; 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71EA8C" w14:textId="77777777" w:rsidR="00595361" w:rsidRDefault="00000000">
      <w:pPr>
        <w:pStyle w:val="Zkladntext20"/>
        <w:spacing w:after="40" w:line="233" w:lineRule="auto"/>
        <w:ind w:left="0" w:firstLine="0"/>
      </w:pPr>
      <w:r>
        <w:t>eb s.r.o.</w:t>
      </w:r>
    </w:p>
    <w:p w14:paraId="443FC0AB" w14:textId="77777777" w:rsidR="00595361" w:rsidRDefault="00000000">
      <w:pPr>
        <w:pStyle w:val="Nadpis30"/>
        <w:keepNext/>
        <w:keepLines/>
        <w:spacing w:line="233" w:lineRule="auto"/>
        <w:ind w:left="-20"/>
      </w:pPr>
      <w:bookmarkStart w:id="9" w:name="bookmark22"/>
      <w:r>
        <w:t xml:space="preserve">TEREA Cheb </w:t>
      </w:r>
      <w:r>
        <w:rPr>
          <w:b w:val="0"/>
          <w:bCs w:val="0"/>
          <w:lang w:val="en-US" w:eastAsia="en-US" w:bidi="en-US"/>
        </w:rPr>
        <w:t xml:space="preserve">Steffen </w:t>
      </w:r>
      <w:r>
        <w:rPr>
          <w:b w:val="0"/>
          <w:bCs w:val="0"/>
        </w:rPr>
        <w:t>Thomas</w:t>
      </w:r>
      <w:r>
        <w:rPr>
          <w:b w:val="0"/>
          <w:bCs w:val="0"/>
        </w:rPr>
        <w:br/>
      </w:r>
      <w:r>
        <w:t xml:space="preserve">lna Martin Čem* </w:t>
      </w:r>
      <w:r>
        <w:rPr>
          <w:b w:val="0"/>
          <w:bCs w:val="0"/>
        </w:rPr>
        <w:t>Zagermann</w:t>
      </w:r>
      <w:bookmarkEnd w:id="9"/>
    </w:p>
    <w:p w14:paraId="5CCF48B8" w14:textId="77777777" w:rsidR="00595361" w:rsidRDefault="00000000">
      <w:pPr>
        <w:pStyle w:val="Zkladntext1"/>
        <w:tabs>
          <w:tab w:val="left" w:pos="2470"/>
        </w:tabs>
        <w:spacing w:line="269" w:lineRule="auto"/>
        <w:ind w:firstLine="560"/>
        <w:sectPr w:rsidR="00595361">
          <w:type w:val="continuous"/>
          <w:pgSz w:w="11900" w:h="16840"/>
          <w:pgMar w:top="1119" w:right="5840" w:bottom="1119" w:left="1059" w:header="0" w:footer="3" w:gutter="0"/>
          <w:cols w:space="720"/>
          <w:noEndnote/>
          <w:docGrid w:linePitch="360"/>
        </w:sectPr>
      </w:pPr>
      <w:r>
        <w:rPr>
          <w:b/>
          <w:bCs/>
          <w:sz w:val="19"/>
          <w:szCs w:val="19"/>
        </w:rPr>
        <w:t>JEDNATEL</w:t>
      </w:r>
      <w:r>
        <w:rPr>
          <w:b/>
          <w:bCs/>
          <w:sz w:val="19"/>
          <w:szCs w:val="19"/>
        </w:rPr>
        <w:tab/>
      </w:r>
      <w:r>
        <w:rPr>
          <w:i/>
          <w:iCs/>
        </w:rPr>
        <w:t>JEDNATEL</w:t>
      </w:r>
    </w:p>
    <w:p w14:paraId="1725AA91" w14:textId="77777777" w:rsidR="00595361" w:rsidRDefault="00000000">
      <w:pPr>
        <w:pStyle w:val="Zkladntext1"/>
        <w:numPr>
          <w:ilvl w:val="0"/>
          <w:numId w:val="5"/>
        </w:numPr>
        <w:tabs>
          <w:tab w:val="left" w:pos="375"/>
        </w:tabs>
        <w:jc w:val="center"/>
      </w:pPr>
      <w:r>
        <w:rPr>
          <w:b/>
          <w:bCs/>
        </w:rPr>
        <w:lastRenderedPageBreak/>
        <w:t>Omezení a přerušení dodávky tepla a TV</w:t>
      </w:r>
    </w:p>
    <w:p w14:paraId="1B0D297C" w14:textId="77777777" w:rsidR="00595361" w:rsidRDefault="00000000">
      <w:pPr>
        <w:pStyle w:val="Zkladntext1"/>
      </w:pPr>
      <w:r>
        <w:t>Dodavatel tepelné energie má právo přerušit nebo omezit dodávku tepelné energie v nezbytném rozsahu a na nezbytně nutnou dobu v těchto případech:</w:t>
      </w:r>
    </w:p>
    <w:p w14:paraId="62FD4559" w14:textId="77777777" w:rsidR="00595361" w:rsidRDefault="00000000">
      <w:pPr>
        <w:pStyle w:val="Zkladntext1"/>
        <w:numPr>
          <w:ilvl w:val="0"/>
          <w:numId w:val="6"/>
        </w:numPr>
        <w:tabs>
          <w:tab w:val="left" w:pos="289"/>
        </w:tabs>
      </w:pPr>
      <w:r>
        <w:t>při bezprostředním ohrožení zdraví nebo majetku osob a při likvidaci těchto stavů,</w:t>
      </w:r>
    </w:p>
    <w:p w14:paraId="295A563A" w14:textId="77777777" w:rsidR="00595361" w:rsidRDefault="00000000">
      <w:pPr>
        <w:pStyle w:val="Zkladntext1"/>
        <w:numPr>
          <w:ilvl w:val="0"/>
          <w:numId w:val="6"/>
        </w:numPr>
        <w:tabs>
          <w:tab w:val="left" w:pos="289"/>
        </w:tabs>
      </w:pPr>
      <w:r>
        <w:t>při stavech nouze nebo činnostech bezprostředně zamezujících jejich vzniku,</w:t>
      </w:r>
    </w:p>
    <w:p w14:paraId="09AAC252" w14:textId="77777777" w:rsidR="00595361" w:rsidRDefault="00000000">
      <w:pPr>
        <w:pStyle w:val="Zkladntext1"/>
        <w:numPr>
          <w:ilvl w:val="0"/>
          <w:numId w:val="6"/>
        </w:numPr>
        <w:tabs>
          <w:tab w:val="left" w:pos="279"/>
        </w:tabs>
      </w:pPr>
      <w:r>
        <w:t>při provádění plánovaných stavebních úprav, oprav, údržbových a revizních prací a při připojování nového odběrného místa, pokud jsou oznámeny nejméně 15 dní předem,</w:t>
      </w:r>
    </w:p>
    <w:p w14:paraId="76ED6FB2" w14:textId="77777777" w:rsidR="00595361" w:rsidRDefault="00000000">
      <w:pPr>
        <w:pStyle w:val="Zkladntext1"/>
        <w:numPr>
          <w:ilvl w:val="0"/>
          <w:numId w:val="6"/>
        </w:numPr>
        <w:tabs>
          <w:tab w:val="left" w:pos="289"/>
        </w:tabs>
      </w:pPr>
      <w:r>
        <w:t>při provádění nezbytných provozních manipulací na dobu 4 hodin, e) při havarijním přerušení či omezení nezbytných provozních dodávek teplonosné látky nebo paliv a energií poskytovaných jinými dodavateli tepelné energie,</w:t>
      </w:r>
    </w:p>
    <w:p w14:paraId="0DE2EA71" w14:textId="77777777" w:rsidR="00595361" w:rsidRDefault="00000000">
      <w:pPr>
        <w:pStyle w:val="Zkladntext1"/>
        <w:numPr>
          <w:ilvl w:val="0"/>
          <w:numId w:val="7"/>
        </w:numPr>
        <w:tabs>
          <w:tab w:val="left" w:pos="267"/>
        </w:tabs>
      </w:pPr>
      <w:r>
        <w:t>při nedodržení povinností odběratele podle § 77 odst. 4, zákona č. 458/2000 Sb.,</w:t>
      </w:r>
    </w:p>
    <w:p w14:paraId="55489E62" w14:textId="77777777" w:rsidR="00595361" w:rsidRDefault="00000000">
      <w:pPr>
        <w:pStyle w:val="Zkladntext1"/>
        <w:numPr>
          <w:ilvl w:val="0"/>
          <w:numId w:val="7"/>
        </w:numPr>
        <w:tabs>
          <w:tab w:val="left" w:pos="289"/>
        </w:tabs>
      </w:pPr>
      <w:r>
        <w:t>při vzniku a odstraňování havárií a poruch na zařízeních pro rozvod a výrobu tepelné energie na dobu nezbytně nutnou,</w:t>
      </w:r>
    </w:p>
    <w:p w14:paraId="5DF0EB51" w14:textId="77777777" w:rsidR="00595361" w:rsidRDefault="00000000">
      <w:pPr>
        <w:pStyle w:val="Zkladntext1"/>
        <w:numPr>
          <w:ilvl w:val="0"/>
          <w:numId w:val="7"/>
        </w:numPr>
        <w:tabs>
          <w:tab w:val="left" w:pos="289"/>
        </w:tabs>
      </w:pPr>
      <w:r>
        <w:t>jestliže odběratel tepelné energie používá zařízení, která ohrožují život, zdraví nebo majetek osob nebo ovlivňují kvalitu dodávek v neprospěch dalších odběratelů tepelné energie,</w:t>
      </w:r>
    </w:p>
    <w:p w14:paraId="7E807AD5" w14:textId="77777777" w:rsidR="00595361" w:rsidRDefault="00000000">
      <w:pPr>
        <w:pStyle w:val="Zkladntext1"/>
        <w:numPr>
          <w:ilvl w:val="0"/>
          <w:numId w:val="7"/>
        </w:numPr>
        <w:tabs>
          <w:tab w:val="left" w:pos="267"/>
        </w:tabs>
        <w:spacing w:after="100"/>
      </w:pPr>
      <w:r>
        <w:t>při neoprávněném odběru.</w:t>
      </w:r>
    </w:p>
    <w:p w14:paraId="21F5399D" w14:textId="77777777" w:rsidR="00595361" w:rsidRDefault="00000000">
      <w:pPr>
        <w:pStyle w:val="Zkladntext1"/>
        <w:numPr>
          <w:ilvl w:val="0"/>
          <w:numId w:val="5"/>
        </w:numPr>
        <w:tabs>
          <w:tab w:val="left" w:pos="375"/>
        </w:tabs>
        <w:spacing w:line="233" w:lineRule="auto"/>
        <w:jc w:val="center"/>
      </w:pPr>
      <w:r>
        <w:rPr>
          <w:b/>
          <w:bCs/>
        </w:rPr>
        <w:t>Měření</w:t>
      </w:r>
    </w:p>
    <w:p w14:paraId="57AFF5CE" w14:textId="77777777" w:rsidR="00595361" w:rsidRDefault="00000000">
      <w:pPr>
        <w:pStyle w:val="Zkladntext1"/>
        <w:numPr>
          <w:ilvl w:val="0"/>
          <w:numId w:val="8"/>
        </w:numPr>
        <w:tabs>
          <w:tab w:val="left" w:pos="270"/>
        </w:tabs>
        <w:spacing w:line="233" w:lineRule="auto"/>
        <w:jc w:val="both"/>
      </w:pPr>
      <w:r>
        <w:t>Dodavatel je oprávněn a povinen dodávku tepelné energie měřit, vyhodnocovat a účtovat podle skutečných parametrů teplonosné látky a údajů vlastního měřícího zařízení, které na svůj náklad osadí, zapojí, udržuje a pravidelně ověřuje správnost měření v souladu se zvláštním právním předpisem (zákon o metrologii č. 505/1990 Sb., v platném znění). Odběratel tepelné energie má právo na ověření správnosti odečtu naměřených hodnot dle zákona o metrologii.</w:t>
      </w:r>
    </w:p>
    <w:p w14:paraId="1475BB67" w14:textId="77777777" w:rsidR="00595361" w:rsidRDefault="00000000">
      <w:pPr>
        <w:pStyle w:val="Zkladntext1"/>
        <w:numPr>
          <w:ilvl w:val="0"/>
          <w:numId w:val="8"/>
        </w:numPr>
        <w:tabs>
          <w:tab w:val="left" w:pos="270"/>
        </w:tabs>
        <w:spacing w:line="233" w:lineRule="auto"/>
        <w:jc w:val="both"/>
      </w:pPr>
      <w:r>
        <w:t>Vznikla-li pochybnost o správnosti údajů měření nebo byla-li zjištěna závada na měřicím zařízení, je dodavatel tepelné energie povinen na základě písemné žádosti zákazníka do 30 dnů ověřit správnost měření a v případě zjištěné závady měřicí zařízení vyměnit. Zákazník je povinen poskytnout k výměně měřicího zařízení nezbytnou součinnost. Je-li zjištěna závada měřicího zařízení, hradí náklady spojené s jeho přezkoušením a výměnou dodavatel tepelné energie. Není-li závada zjištěna, hradí tyto náklady zákazník.</w:t>
      </w:r>
    </w:p>
    <w:p w14:paraId="03A3108D" w14:textId="77777777" w:rsidR="00595361" w:rsidRDefault="00000000">
      <w:pPr>
        <w:pStyle w:val="Zkladntext1"/>
        <w:numPr>
          <w:ilvl w:val="0"/>
          <w:numId w:val="8"/>
        </w:numPr>
        <w:tabs>
          <w:tab w:val="left" w:pos="270"/>
        </w:tabs>
        <w:spacing w:line="233" w:lineRule="auto"/>
        <w:jc w:val="both"/>
      </w:pPr>
      <w:r>
        <w:t>Jakýkoli zásah do měřicího zařízení bez souhlasu dodavatele tepelné energie se zakazuje.</w:t>
      </w:r>
    </w:p>
    <w:p w14:paraId="21BE9231" w14:textId="77777777" w:rsidR="00595361" w:rsidRDefault="00000000">
      <w:pPr>
        <w:pStyle w:val="Zkladntext1"/>
        <w:numPr>
          <w:ilvl w:val="0"/>
          <w:numId w:val="8"/>
        </w:numPr>
        <w:tabs>
          <w:tab w:val="left" w:pos="274"/>
        </w:tabs>
        <w:spacing w:line="233" w:lineRule="auto"/>
        <w:jc w:val="both"/>
      </w:pPr>
      <w:r>
        <w:t>Dodavatel tepelné energie má právo měřicí zařízení osadit a zajistit proti neoprávněné manipulaci a provádět pravidelné odečty naměřených hodnot, odběratel tepelné energie je povinen to umožnit. Zjistí-li odběratel tepelné energie porušení měřicího zařízení nebo jeho zajištění, je povinen to neprodleně oznámit dodavateli tepelné energie.</w:t>
      </w:r>
    </w:p>
    <w:p w14:paraId="26FB38A5" w14:textId="77777777" w:rsidR="00595361" w:rsidRDefault="00000000">
      <w:pPr>
        <w:pStyle w:val="Zkladntext1"/>
        <w:numPr>
          <w:ilvl w:val="0"/>
          <w:numId w:val="8"/>
        </w:numPr>
        <w:tabs>
          <w:tab w:val="left" w:pos="270"/>
        </w:tabs>
        <w:spacing w:line="233" w:lineRule="auto"/>
        <w:jc w:val="both"/>
      </w:pPr>
      <w:r>
        <w:t>V případě poruchy měřidla se stanovuje množství spotřebovaného tepla dle průměrných denních teplot naměřených meteorologickým ústavem, tzv. Gradenovou metodou denostupně.</w:t>
      </w:r>
    </w:p>
    <w:p w14:paraId="0EB8D96D" w14:textId="77777777" w:rsidR="00595361" w:rsidRDefault="00000000">
      <w:pPr>
        <w:pStyle w:val="Zkladntext1"/>
        <w:numPr>
          <w:ilvl w:val="0"/>
          <w:numId w:val="8"/>
        </w:numPr>
        <w:tabs>
          <w:tab w:val="left" w:pos="270"/>
        </w:tabs>
        <w:spacing w:after="100" w:line="233" w:lineRule="auto"/>
        <w:jc w:val="both"/>
      </w:pPr>
      <w:r>
        <w:t>Měření množství tepla pro dodávku TV a dodané množství TV provádí dodavatel na vstupu do zařízení pro ohřev teplé vody svým fakturačním měřidlem a fakturačním vodoměrem dodavatele pitné vody. V případě poruch fakturačního měřidla tepla, spotřeba tepla pro ohřev TV, bude zjištěna a fakturována výpočtem, jako průměr spotřeby tepla na ohřev vody, za předcházející tří měsíce.</w:t>
      </w:r>
    </w:p>
    <w:p w14:paraId="6479E903" w14:textId="77777777" w:rsidR="00595361" w:rsidRDefault="00000000">
      <w:pPr>
        <w:pStyle w:val="Zkladntext1"/>
        <w:numPr>
          <w:ilvl w:val="0"/>
          <w:numId w:val="5"/>
        </w:numPr>
        <w:tabs>
          <w:tab w:val="left" w:pos="375"/>
        </w:tabs>
        <w:jc w:val="center"/>
      </w:pPr>
      <w:r>
        <w:rPr>
          <w:b/>
          <w:bCs/>
        </w:rPr>
        <w:t>Účtování a placení</w:t>
      </w:r>
    </w:p>
    <w:p w14:paraId="33ECFDB2" w14:textId="77777777" w:rsidR="00595361" w:rsidRDefault="00000000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t>Není-li ve smlouvě dohodnuto jinak, je zúčtovacím obdobím dodávky tepla kalendářní měsíc.</w:t>
      </w:r>
    </w:p>
    <w:p w14:paraId="25CD54D5" w14:textId="77777777" w:rsidR="00595361" w:rsidRDefault="00000000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t>Fakturace za teplo bude prováděna ve dvou dokladech. První splátka na základě zálohového dokladu ve výši 80% předpokládaného odběru (vztaženo ke skutečné spotřebě daného měsíce roku předcházejícího) do 5. dne daného měsíce, se splatností 10 dnů. Doúčtování bude provedeno do 10. dne následujícího měsíce a to na základě skutečné spotřeby. V prvním roce odběru bude záloha stanovena ve výši 80% předpokládané plánované spotřeby.</w:t>
      </w:r>
    </w:p>
    <w:p w14:paraId="513C2793" w14:textId="77777777" w:rsidR="00595361" w:rsidRDefault="00000000">
      <w:pPr>
        <w:pStyle w:val="Zkladntext1"/>
        <w:numPr>
          <w:ilvl w:val="0"/>
          <w:numId w:val="9"/>
        </w:numPr>
        <w:tabs>
          <w:tab w:val="left" w:pos="267"/>
        </w:tabs>
        <w:jc w:val="both"/>
      </w:pPr>
      <w:r>
        <w:t>Odběratel se zavazuje k úhradě finanční částky, dané daňovým dokladem /fakturou/ na č. účtu, uvedeného na dokladu, který dodavatel odešle po provedeném odečtu spotřeby tepla k vytápění a jiné spotřebě za daný měsíc.</w:t>
      </w:r>
    </w:p>
    <w:p w14:paraId="0BC71516" w14:textId="77777777" w:rsidR="00595361" w:rsidRDefault="00000000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t xml:space="preserve">Není-li ve smlouvě dohodnuto jinak, je zúčtovacím obdobím </w:t>
      </w:r>
      <w:r>
        <w:t>dodávky teplé vody kalendářní rok.</w:t>
      </w:r>
    </w:p>
    <w:p w14:paraId="6F80A8EF" w14:textId="77777777" w:rsidR="00595361" w:rsidRDefault="00000000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t>Fakturace za teplou vodu bude prováděna měsíčně zálohově, na základě předpokládaného odběru (vztaženo k1/12 skutečné spotřeby předcházejícího roku) do 5. dne daného měsíce se splatností 10 dnů. Doúčtování bude provedeno do 14 dnů po skončení kalendářního roku a to na základě právní legislativy (vyhl. č. 405/2015 Sb. o způsobu dělení nákladů za dodávku tepelné energie při společném měření odebraného množství tepelné energie).</w:t>
      </w:r>
    </w:p>
    <w:p w14:paraId="35DDBEA7" w14:textId="77777777" w:rsidR="00595361" w:rsidRDefault="00000000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t>Odběratel hradí spotřebu tepla k ohřevu teplé vody finanční částkou, uvedenou na daňovém dokladu (faktuře) bankovním převodem, na číslo bankovního účtu a pod stanoveným variabilním symbolem, uvedených na dokladu, který dodavatel odešle po provedeném odečtu spotřeby tepla k ohřevu teplé vody.</w:t>
      </w:r>
    </w:p>
    <w:p w14:paraId="16E7E0D1" w14:textId="77777777" w:rsidR="00595361" w:rsidRDefault="00000000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t>Reklamovanou fakturu dodavatel přezkoumá a výsledek oznámí odběrateli do 30 dnů ode dne, kdy reklamaci obdržel. V případě oprávněné reklamace, způsob vyrovnání rozdílu již zaplacené a po reklamaci stanovené částky, bude písemně dohodnut v rámci reklamačního řízení.</w:t>
      </w:r>
    </w:p>
    <w:p w14:paraId="58A864BA" w14:textId="77777777" w:rsidR="00595361" w:rsidRDefault="00000000">
      <w:pPr>
        <w:pStyle w:val="Zkladntext1"/>
        <w:numPr>
          <w:ilvl w:val="0"/>
          <w:numId w:val="9"/>
        </w:numPr>
        <w:tabs>
          <w:tab w:val="left" w:pos="265"/>
        </w:tabs>
        <w:spacing w:after="100"/>
        <w:jc w:val="both"/>
      </w:pPr>
      <w:r>
        <w:t>Dodavatel není povinen poskytnout standardní platební podmínky odběratelům, kteří mají nesplacené závazky vůči dodavateli.</w:t>
      </w:r>
    </w:p>
    <w:p w14:paraId="4F2D1341" w14:textId="77777777" w:rsidR="00595361" w:rsidRDefault="00000000">
      <w:pPr>
        <w:pStyle w:val="Zkladntext1"/>
        <w:numPr>
          <w:ilvl w:val="0"/>
          <w:numId w:val="5"/>
        </w:numPr>
        <w:tabs>
          <w:tab w:val="left" w:pos="370"/>
        </w:tabs>
        <w:jc w:val="center"/>
      </w:pPr>
      <w:r>
        <w:rPr>
          <w:b/>
          <w:bCs/>
        </w:rPr>
        <w:t>Technická ujednání</w:t>
      </w:r>
    </w:p>
    <w:p w14:paraId="0F487CBB" w14:textId="77777777" w:rsidR="00595361" w:rsidRDefault="00000000">
      <w:pPr>
        <w:pStyle w:val="Zkladntext1"/>
        <w:numPr>
          <w:ilvl w:val="0"/>
          <w:numId w:val="10"/>
        </w:numPr>
        <w:tabs>
          <w:tab w:val="left" w:pos="260"/>
        </w:tabs>
        <w:jc w:val="both"/>
      </w:pPr>
      <w:r>
        <w:t>Dodavatel je povinen:</w:t>
      </w:r>
    </w:p>
    <w:p w14:paraId="6AE5DCC9" w14:textId="77777777" w:rsidR="00595361" w:rsidRDefault="00000000">
      <w:pPr>
        <w:pStyle w:val="Zkladntext1"/>
        <w:numPr>
          <w:ilvl w:val="0"/>
          <w:numId w:val="11"/>
        </w:numPr>
        <w:tabs>
          <w:tab w:val="left" w:pos="256"/>
        </w:tabs>
        <w:jc w:val="both"/>
      </w:pPr>
      <w:r>
        <w:t>bez zbytečného odkladu informovat odběratele o poruchách na svém zařízení, jež mohou mít vliv na předmět plnění a o předpokládaném čase jejich odstranění.</w:t>
      </w:r>
    </w:p>
    <w:p w14:paraId="0F53F678" w14:textId="77777777" w:rsidR="00595361" w:rsidRDefault="00000000">
      <w:pPr>
        <w:pStyle w:val="Zkladntext1"/>
        <w:numPr>
          <w:ilvl w:val="0"/>
          <w:numId w:val="11"/>
        </w:numPr>
        <w:tabs>
          <w:tab w:val="left" w:pos="256"/>
        </w:tabs>
        <w:jc w:val="both"/>
      </w:pPr>
      <w:r>
        <w:t>nejméně 14 kalendářních dnů předem oznámit dobu přerušení dodávek TV pro nezbytnou údržbu zařízení. Přerušení dodávky nesmí být delší než 14 kalendářních dnů.</w:t>
      </w:r>
    </w:p>
    <w:p w14:paraId="23231F5B" w14:textId="77777777" w:rsidR="00595361" w:rsidRDefault="00000000">
      <w:pPr>
        <w:pStyle w:val="Zkladntext1"/>
        <w:numPr>
          <w:ilvl w:val="0"/>
          <w:numId w:val="10"/>
        </w:numPr>
        <w:tabs>
          <w:tab w:val="left" w:pos="270"/>
        </w:tabs>
        <w:jc w:val="both"/>
      </w:pPr>
      <w:r>
        <w:t>Odběratel je povinen:</w:t>
      </w:r>
    </w:p>
    <w:p w14:paraId="15769DA9" w14:textId="77777777" w:rsidR="00595361" w:rsidRDefault="00000000">
      <w:pPr>
        <w:pStyle w:val="Zkladntext1"/>
        <w:numPr>
          <w:ilvl w:val="0"/>
          <w:numId w:val="12"/>
        </w:numPr>
        <w:tabs>
          <w:tab w:val="left" w:pos="256"/>
        </w:tabs>
        <w:jc w:val="both"/>
      </w:pPr>
      <w:r>
        <w:t>bez zbytečného odkladu informovat dodavatele o poruchách na svém odběrném tepelném zařízení, jež mohou mít vliv na zařízení dodavatele a o způsobu a čase jejich odstranění.</w:t>
      </w:r>
    </w:p>
    <w:p w14:paraId="028B0755" w14:textId="77777777" w:rsidR="00595361" w:rsidRDefault="00000000">
      <w:pPr>
        <w:pStyle w:val="Zkladntext1"/>
        <w:numPr>
          <w:ilvl w:val="0"/>
          <w:numId w:val="12"/>
        </w:numPr>
        <w:tabs>
          <w:tab w:val="left" w:pos="256"/>
        </w:tabs>
        <w:spacing w:after="100"/>
        <w:jc w:val="both"/>
      </w:pPr>
      <w:r>
        <w:t>informovat dodavatele o změnách na svém odběrném tepelném zařízení, jež mohou mít vliv na zařízení a dodávky dodavatele a tyto změny provést odbornou firmou.</w:t>
      </w:r>
    </w:p>
    <w:p w14:paraId="2AA4FE6E" w14:textId="77777777" w:rsidR="00595361" w:rsidRDefault="00000000">
      <w:pPr>
        <w:pStyle w:val="Zkladntext1"/>
        <w:numPr>
          <w:ilvl w:val="0"/>
          <w:numId w:val="5"/>
        </w:numPr>
        <w:tabs>
          <w:tab w:val="left" w:pos="370"/>
        </w:tabs>
        <w:jc w:val="center"/>
      </w:pPr>
      <w:r>
        <w:rPr>
          <w:b/>
          <w:bCs/>
        </w:rPr>
        <w:t>Závěrečná ustanovení</w:t>
      </w:r>
    </w:p>
    <w:p w14:paraId="16C17E6F" w14:textId="77777777" w:rsidR="00595361" w:rsidRDefault="00000000">
      <w:pPr>
        <w:pStyle w:val="Zkladntext1"/>
        <w:numPr>
          <w:ilvl w:val="0"/>
          <w:numId w:val="13"/>
        </w:numPr>
        <w:tabs>
          <w:tab w:val="left" w:pos="265"/>
        </w:tabs>
        <w:jc w:val="both"/>
      </w:pPr>
      <w:r>
        <w:t>Pro účely styku s dodavatelem odběratel jmenovitě určuje pověřeného zástupce. Pověřený zástupce je v případě nedosažitelnosti povinen zajistit za sebe náhradu.</w:t>
      </w:r>
    </w:p>
    <w:p w14:paraId="181C22D9" w14:textId="77777777" w:rsidR="00595361" w:rsidRDefault="00000000">
      <w:pPr>
        <w:pStyle w:val="Zkladntext1"/>
        <w:numPr>
          <w:ilvl w:val="0"/>
          <w:numId w:val="13"/>
        </w:numPr>
        <w:tabs>
          <w:tab w:val="left" w:pos="270"/>
        </w:tabs>
        <w:jc w:val="both"/>
      </w:pPr>
      <w:r>
        <w:t>Podmínkou pro uzavření smlouvy na dodávku tepla pro vytápění a k dalšímu využití a TV, je dohoda ve všech bodech smluvního ujednání.</w:t>
      </w:r>
    </w:p>
    <w:p w14:paraId="0A718CFE" w14:textId="77777777" w:rsidR="00595361" w:rsidRDefault="00000000">
      <w:pPr>
        <w:pStyle w:val="Zkladntext1"/>
        <w:numPr>
          <w:ilvl w:val="0"/>
          <w:numId w:val="13"/>
        </w:numPr>
        <w:tabs>
          <w:tab w:val="left" w:pos="274"/>
        </w:tabs>
        <w:jc w:val="both"/>
      </w:pPr>
      <w:r>
        <w:t>V případě převodu majetku, ke kterému se vztahuje odběrné místo, a který souvisí s předmětem smlouvy na dodávku tepla a TV na třetí osobu, je původní vlastník jako odběratel povinen upozornit v kupní smlouvě kupujícího na smluvní závazek o odběru a dodávce tepla pro vytápění a k jinému využití a TV tedy, že trvá závazek odběru a tepla a TV a je třeba uzavřít s nynějším dodavatelem tepla a TV buď novou smlouvu na dodávku tepla a TV nebo dodatek, ve kterém se zněmí titul odběratele.</w:t>
      </w:r>
    </w:p>
    <w:p w14:paraId="413A9B8E" w14:textId="77777777" w:rsidR="00595361" w:rsidRDefault="00000000">
      <w:pPr>
        <w:pStyle w:val="Zkladntext1"/>
        <w:numPr>
          <w:ilvl w:val="0"/>
          <w:numId w:val="13"/>
        </w:numPr>
        <w:tabs>
          <w:tab w:val="left" w:pos="270"/>
        </w:tabs>
        <w:jc w:val="both"/>
      </w:pPr>
      <w:r>
        <w:t>Pokud dojde k zániku smlouvy před ukončením účtovacího období, bude konečné vyúčtování skutečné dodávky provedeno do 3 měsíců po skončení zúčtovacího období.</w:t>
      </w:r>
    </w:p>
    <w:p w14:paraId="006E61AB" w14:textId="77777777" w:rsidR="00595361" w:rsidRDefault="00000000">
      <w:pPr>
        <w:pStyle w:val="Zkladntext1"/>
        <w:numPr>
          <w:ilvl w:val="0"/>
          <w:numId w:val="13"/>
        </w:numPr>
        <w:tabs>
          <w:tab w:val="left" w:pos="270"/>
        </w:tabs>
        <w:jc w:val="both"/>
      </w:pPr>
      <w:r>
        <w:t>Odchylky od Podmínek připojení a dodávek tepla TEREA Cheb s.r.o., sjednají obě smluvní strany ve zvláštním ujednání kupní smlouvy na dodávku tepla a TV.</w:t>
      </w:r>
    </w:p>
    <w:p w14:paraId="25A590C0" w14:textId="77777777" w:rsidR="00595361" w:rsidRDefault="00000000">
      <w:pPr>
        <w:pStyle w:val="Zkladntext1"/>
        <w:numPr>
          <w:ilvl w:val="0"/>
          <w:numId w:val="13"/>
        </w:numPr>
        <w:tabs>
          <w:tab w:val="left" w:pos="270"/>
        </w:tabs>
        <w:jc w:val="both"/>
      </w:pPr>
      <w:r>
        <w:t>Tyto podmínky připojení a dodávek tepla TEREA Cheb s.r.o. č. 01/2019 nabývají účinnosti dnem vydání.</w:t>
      </w:r>
    </w:p>
    <w:p w14:paraId="5BAECEFF" w14:textId="77777777" w:rsidR="00595361" w:rsidRDefault="00000000">
      <w:pPr>
        <w:pStyle w:val="Zkladntext1"/>
        <w:numPr>
          <w:ilvl w:val="0"/>
          <w:numId w:val="13"/>
        </w:numPr>
        <w:tabs>
          <w:tab w:val="left" w:pos="274"/>
        </w:tabs>
        <w:spacing w:after="200"/>
        <w:jc w:val="both"/>
      </w:pPr>
      <w:r>
        <w:t>Dodavatel je oprávněn tyto podmínky jednostranně měnit pouze a výhradně v závislosti na změnách obecně závazných právních předpisů a souvisejících výkladů.</w:t>
      </w:r>
    </w:p>
    <w:p w14:paraId="5C47E949" w14:textId="77777777" w:rsidR="00595361" w:rsidRDefault="00000000">
      <w:pPr>
        <w:pStyle w:val="Zkladntext1"/>
        <w:jc w:val="both"/>
      </w:pPr>
      <w:r>
        <w:t>Den platnosti a účinnosti vydání: 01.11.2019</w:t>
      </w:r>
    </w:p>
    <w:p w14:paraId="4DCD732E" w14:textId="77777777" w:rsidR="00595361" w:rsidRDefault="00000000">
      <w:pPr>
        <w:pStyle w:val="Zkladntext1"/>
        <w:spacing w:after="140"/>
        <w:jc w:val="both"/>
      </w:pPr>
      <w:r>
        <w:rPr>
          <w:b/>
          <w:bCs/>
        </w:rPr>
        <w:t>TEREA Cheb s.r.o.</w:t>
      </w:r>
    </w:p>
    <w:sectPr w:rsidR="00595361">
      <w:pgSz w:w="11900" w:h="16840"/>
      <w:pgMar w:top="1146" w:right="193" w:bottom="1146" w:left="236" w:header="718" w:footer="718" w:gutter="0"/>
      <w:cols w:num="2" w:space="26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49FD" w14:textId="77777777" w:rsidR="00901C8D" w:rsidRDefault="00901C8D">
      <w:r>
        <w:separator/>
      </w:r>
    </w:p>
  </w:endnote>
  <w:endnote w:type="continuationSeparator" w:id="0">
    <w:p w14:paraId="39C7F9A9" w14:textId="77777777" w:rsidR="00901C8D" w:rsidRDefault="0090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4309" w14:textId="77777777" w:rsidR="00901C8D" w:rsidRDefault="00901C8D"/>
  </w:footnote>
  <w:footnote w:type="continuationSeparator" w:id="0">
    <w:p w14:paraId="6F539D3C" w14:textId="77777777" w:rsidR="00901C8D" w:rsidRDefault="00901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EF1"/>
    <w:multiLevelType w:val="multilevel"/>
    <w:tmpl w:val="991C74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4721D"/>
    <w:multiLevelType w:val="multilevel"/>
    <w:tmpl w:val="2FFE88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A4C49"/>
    <w:multiLevelType w:val="multilevel"/>
    <w:tmpl w:val="C504BA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C2628"/>
    <w:multiLevelType w:val="multilevel"/>
    <w:tmpl w:val="ED22DAC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F5EAB"/>
    <w:multiLevelType w:val="multilevel"/>
    <w:tmpl w:val="050AC272"/>
    <w:lvl w:ilvl="0">
      <w:start w:val="9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82044"/>
    <w:multiLevelType w:val="multilevel"/>
    <w:tmpl w:val="044C162C"/>
    <w:lvl w:ilvl="0">
      <w:start w:val="6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327AE"/>
    <w:multiLevelType w:val="multilevel"/>
    <w:tmpl w:val="E34C9D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195863"/>
    <w:multiLevelType w:val="multilevel"/>
    <w:tmpl w:val="25CEBF6C"/>
    <w:lvl w:ilvl="0">
      <w:start w:val="5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EB039D"/>
    <w:multiLevelType w:val="multilevel"/>
    <w:tmpl w:val="8E749F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A81764"/>
    <w:multiLevelType w:val="multilevel"/>
    <w:tmpl w:val="10F87B6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F727B3"/>
    <w:multiLevelType w:val="multilevel"/>
    <w:tmpl w:val="5256FE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6615"/>
    <w:multiLevelType w:val="multilevel"/>
    <w:tmpl w:val="DCC068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470907"/>
    <w:multiLevelType w:val="multilevel"/>
    <w:tmpl w:val="1814FF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0638050">
    <w:abstractNumId w:val="3"/>
  </w:num>
  <w:num w:numId="2" w16cid:durableId="271137310">
    <w:abstractNumId w:val="6"/>
  </w:num>
  <w:num w:numId="3" w16cid:durableId="1527209744">
    <w:abstractNumId w:val="9"/>
  </w:num>
  <w:num w:numId="4" w16cid:durableId="1530482991">
    <w:abstractNumId w:val="4"/>
  </w:num>
  <w:num w:numId="5" w16cid:durableId="878008131">
    <w:abstractNumId w:val="7"/>
  </w:num>
  <w:num w:numId="6" w16cid:durableId="1202791349">
    <w:abstractNumId w:val="8"/>
  </w:num>
  <w:num w:numId="7" w16cid:durableId="200242182">
    <w:abstractNumId w:val="5"/>
  </w:num>
  <w:num w:numId="8" w16cid:durableId="1508057263">
    <w:abstractNumId w:val="2"/>
  </w:num>
  <w:num w:numId="9" w16cid:durableId="562300829">
    <w:abstractNumId w:val="1"/>
  </w:num>
  <w:num w:numId="10" w16cid:durableId="2136823405">
    <w:abstractNumId w:val="10"/>
  </w:num>
  <w:num w:numId="11" w16cid:durableId="452095649">
    <w:abstractNumId w:val="12"/>
  </w:num>
  <w:num w:numId="12" w16cid:durableId="733310738">
    <w:abstractNumId w:val="0"/>
  </w:num>
  <w:num w:numId="13" w16cid:durableId="433718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61"/>
    <w:rsid w:val="00306B3A"/>
    <w:rsid w:val="00595361"/>
    <w:rsid w:val="007F2F5E"/>
    <w:rsid w:val="009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F49D"/>
  <w15:docId w15:val="{B54E3943-1B4C-4D43-89B0-07DEAAE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8C0E3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pacing w:before="360" w:after="580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Nadpis20">
    <w:name w:val="Nadpis #2"/>
    <w:basedOn w:val="Normln"/>
    <w:link w:val="Nadpis2"/>
    <w:pPr>
      <w:spacing w:after="54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after="240"/>
      <w:ind w:left="680" w:hanging="68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57" w:lineRule="auto"/>
    </w:pPr>
    <w:rPr>
      <w:rFonts w:ascii="Arial" w:eastAsia="Arial" w:hAnsi="Arial" w:cs="Arial"/>
      <w:color w:val="18C0E3"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2106</Words>
  <Characters>12429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2025-05-29T11:52:00Z</dcterms:created>
  <dcterms:modified xsi:type="dcterms:W3CDTF">2025-05-29T11:53:00Z</dcterms:modified>
</cp:coreProperties>
</file>