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C80C7" w14:textId="3469A7B0" w:rsidR="00DB7148" w:rsidRPr="00493C47" w:rsidRDefault="00432426" w:rsidP="00974CCD">
      <w:pPr>
        <w:jc w:val="center"/>
        <w:rPr>
          <w:rFonts w:ascii="Tahoma" w:hAnsi="Tahoma" w:cs="Tahoma"/>
          <w:b/>
          <w:bCs/>
        </w:rPr>
      </w:pPr>
      <w:r w:rsidRPr="00493C47">
        <w:rPr>
          <w:rFonts w:ascii="Tahoma" w:hAnsi="Tahoma" w:cs="Tahoma"/>
          <w:b/>
          <w:bCs/>
        </w:rPr>
        <w:t>D</w:t>
      </w:r>
      <w:r w:rsidR="00543719" w:rsidRPr="00493C47">
        <w:rPr>
          <w:rFonts w:ascii="Tahoma" w:hAnsi="Tahoma" w:cs="Tahoma"/>
          <w:b/>
          <w:bCs/>
        </w:rPr>
        <w:t xml:space="preserve"> </w:t>
      </w:r>
      <w:r w:rsidRPr="00493C47">
        <w:rPr>
          <w:rFonts w:ascii="Tahoma" w:hAnsi="Tahoma" w:cs="Tahoma"/>
          <w:b/>
          <w:bCs/>
        </w:rPr>
        <w:t>O</w:t>
      </w:r>
      <w:r w:rsidR="00543719" w:rsidRPr="00493C47">
        <w:rPr>
          <w:rFonts w:ascii="Tahoma" w:hAnsi="Tahoma" w:cs="Tahoma"/>
          <w:b/>
          <w:bCs/>
        </w:rPr>
        <w:t xml:space="preserve"> </w:t>
      </w:r>
      <w:r w:rsidRPr="00493C47">
        <w:rPr>
          <w:rFonts w:ascii="Tahoma" w:hAnsi="Tahoma" w:cs="Tahoma"/>
          <w:b/>
          <w:bCs/>
        </w:rPr>
        <w:t>D</w:t>
      </w:r>
      <w:r w:rsidR="00543719" w:rsidRPr="00493C47">
        <w:rPr>
          <w:rFonts w:ascii="Tahoma" w:hAnsi="Tahoma" w:cs="Tahoma"/>
          <w:b/>
          <w:bCs/>
        </w:rPr>
        <w:t xml:space="preserve"> </w:t>
      </w:r>
      <w:r w:rsidRPr="00493C47">
        <w:rPr>
          <w:rFonts w:ascii="Tahoma" w:hAnsi="Tahoma" w:cs="Tahoma"/>
          <w:b/>
          <w:bCs/>
        </w:rPr>
        <w:t>A</w:t>
      </w:r>
      <w:r w:rsidR="00543719" w:rsidRPr="00493C47">
        <w:rPr>
          <w:rFonts w:ascii="Tahoma" w:hAnsi="Tahoma" w:cs="Tahoma"/>
          <w:b/>
          <w:bCs/>
        </w:rPr>
        <w:t xml:space="preserve"> </w:t>
      </w:r>
      <w:r w:rsidRPr="00493C47">
        <w:rPr>
          <w:rFonts w:ascii="Tahoma" w:hAnsi="Tahoma" w:cs="Tahoma"/>
          <w:b/>
          <w:bCs/>
        </w:rPr>
        <w:t>T</w:t>
      </w:r>
      <w:r w:rsidR="00543719" w:rsidRPr="00493C47">
        <w:rPr>
          <w:rFonts w:ascii="Tahoma" w:hAnsi="Tahoma" w:cs="Tahoma"/>
          <w:b/>
          <w:bCs/>
        </w:rPr>
        <w:t xml:space="preserve"> </w:t>
      </w:r>
      <w:r w:rsidRPr="00493C47">
        <w:rPr>
          <w:rFonts w:ascii="Tahoma" w:hAnsi="Tahoma" w:cs="Tahoma"/>
          <w:b/>
          <w:bCs/>
        </w:rPr>
        <w:t>E</w:t>
      </w:r>
      <w:r w:rsidR="00543719" w:rsidRPr="00493C47">
        <w:rPr>
          <w:rFonts w:ascii="Tahoma" w:hAnsi="Tahoma" w:cs="Tahoma"/>
          <w:b/>
          <w:bCs/>
        </w:rPr>
        <w:t xml:space="preserve"> </w:t>
      </w:r>
      <w:r w:rsidRPr="00493C47">
        <w:rPr>
          <w:rFonts w:ascii="Tahoma" w:hAnsi="Tahoma" w:cs="Tahoma"/>
          <w:b/>
          <w:bCs/>
        </w:rPr>
        <w:t>K</w:t>
      </w:r>
      <w:r w:rsidR="00543719" w:rsidRPr="00493C47">
        <w:rPr>
          <w:rFonts w:ascii="Tahoma" w:hAnsi="Tahoma" w:cs="Tahoma"/>
          <w:b/>
          <w:bCs/>
        </w:rPr>
        <w:t xml:space="preserve"> </w:t>
      </w:r>
      <w:r w:rsidRPr="00493C47">
        <w:rPr>
          <w:rFonts w:ascii="Tahoma" w:hAnsi="Tahoma" w:cs="Tahoma"/>
          <w:b/>
          <w:bCs/>
        </w:rPr>
        <w:t xml:space="preserve">č. </w:t>
      </w:r>
      <w:r w:rsidR="00493C47" w:rsidRPr="00493C47">
        <w:rPr>
          <w:rFonts w:ascii="Tahoma" w:hAnsi="Tahoma" w:cs="Tahoma"/>
          <w:b/>
          <w:bCs/>
        </w:rPr>
        <w:t>4</w:t>
      </w:r>
    </w:p>
    <w:p w14:paraId="19586077" w14:textId="6E79693A" w:rsidR="00037697" w:rsidRPr="00F633CF" w:rsidRDefault="00037697" w:rsidP="00974CCD">
      <w:pPr>
        <w:jc w:val="center"/>
        <w:rPr>
          <w:rFonts w:ascii="Tahoma" w:hAnsi="Tahoma" w:cs="Tahoma"/>
          <w:b/>
          <w:bCs/>
          <w:color w:val="FF0000"/>
        </w:rPr>
      </w:pPr>
    </w:p>
    <w:p w14:paraId="42C6D885" w14:textId="327DB7FF" w:rsidR="00037697" w:rsidRPr="00493C47" w:rsidRDefault="00037697" w:rsidP="006F66BB">
      <w:pPr>
        <w:jc w:val="center"/>
        <w:rPr>
          <w:rFonts w:ascii="Tahoma" w:hAnsi="Tahoma" w:cs="Tahoma"/>
          <w:b/>
          <w:bCs/>
        </w:rPr>
      </w:pPr>
      <w:r w:rsidRPr="00493C47">
        <w:rPr>
          <w:rFonts w:ascii="Tahoma" w:hAnsi="Tahoma" w:cs="Tahoma"/>
          <w:b/>
          <w:bCs/>
        </w:rPr>
        <w:t xml:space="preserve">Ke Smlouvě o </w:t>
      </w:r>
      <w:r w:rsidR="00651E07" w:rsidRPr="00493C47">
        <w:rPr>
          <w:rFonts w:ascii="Tahoma" w:hAnsi="Tahoma" w:cs="Tahoma"/>
          <w:b/>
          <w:bCs/>
        </w:rPr>
        <w:t>vybudování veřejné dopravní a technické infrastruktury</w:t>
      </w:r>
      <w:r w:rsidR="00CD08E7" w:rsidRPr="00493C47">
        <w:rPr>
          <w:rFonts w:ascii="Tahoma" w:hAnsi="Tahoma" w:cs="Tahoma"/>
          <w:b/>
          <w:bCs/>
        </w:rPr>
        <w:t xml:space="preserve"> ve znění jejího Dodatku č. 1</w:t>
      </w:r>
      <w:r w:rsidR="00493C47" w:rsidRPr="00493C47">
        <w:rPr>
          <w:rFonts w:ascii="Tahoma" w:hAnsi="Tahoma" w:cs="Tahoma"/>
          <w:b/>
          <w:bCs/>
        </w:rPr>
        <w:t xml:space="preserve">, </w:t>
      </w:r>
      <w:r w:rsidR="00456EBE" w:rsidRPr="00493C47">
        <w:rPr>
          <w:rFonts w:ascii="Tahoma" w:hAnsi="Tahoma" w:cs="Tahoma"/>
          <w:b/>
          <w:bCs/>
        </w:rPr>
        <w:t>Dodatku č. 2</w:t>
      </w:r>
      <w:r w:rsidR="00493C47" w:rsidRPr="00493C47">
        <w:rPr>
          <w:rFonts w:ascii="Tahoma" w:hAnsi="Tahoma" w:cs="Tahoma"/>
          <w:b/>
          <w:bCs/>
        </w:rPr>
        <w:t xml:space="preserve"> a Dodatku č. 3</w:t>
      </w:r>
    </w:p>
    <w:p w14:paraId="5D23C195" w14:textId="77777777" w:rsidR="00496901" w:rsidRPr="00F633CF" w:rsidRDefault="00496901" w:rsidP="006F66BB">
      <w:pPr>
        <w:jc w:val="both"/>
        <w:rPr>
          <w:rFonts w:ascii="Tahoma" w:hAnsi="Tahoma" w:cs="Tahoma"/>
          <w:bCs/>
          <w:color w:val="FF0000"/>
        </w:rPr>
      </w:pPr>
    </w:p>
    <w:p w14:paraId="7654F35B" w14:textId="78B1316F" w:rsidR="004B036C" w:rsidRPr="00493C47" w:rsidRDefault="00037697" w:rsidP="006F66BB">
      <w:pPr>
        <w:jc w:val="both"/>
        <w:rPr>
          <w:rFonts w:ascii="Tahoma" w:hAnsi="Tahoma" w:cs="Tahoma"/>
        </w:rPr>
      </w:pPr>
      <w:r w:rsidRPr="00493C47">
        <w:rPr>
          <w:rFonts w:ascii="Tahoma" w:hAnsi="Tahoma" w:cs="Tahoma"/>
          <w:bCs/>
        </w:rPr>
        <w:t xml:space="preserve">týkající se </w:t>
      </w:r>
      <w:r w:rsidR="00A366B1" w:rsidRPr="00493C47">
        <w:rPr>
          <w:rFonts w:ascii="Tahoma" w:hAnsi="Tahoma" w:cs="Tahoma"/>
          <w:bCs/>
        </w:rPr>
        <w:t>závazku investora na své náklady vybudovat veřejnou infrastrukturu a po jejím dokončení ji převést za podmínek ujednaných Smlouvou o vybudování veřejné dopravní</w:t>
      </w:r>
      <w:r w:rsidR="000A361F" w:rsidRPr="00493C47">
        <w:rPr>
          <w:rFonts w:ascii="Tahoma" w:hAnsi="Tahoma" w:cs="Tahoma"/>
          <w:bCs/>
        </w:rPr>
        <w:t xml:space="preserve"> </w:t>
      </w:r>
      <w:r w:rsidR="007C7004" w:rsidRPr="00493C47">
        <w:rPr>
          <w:rFonts w:ascii="Tahoma" w:hAnsi="Tahoma" w:cs="Tahoma"/>
          <w:bCs/>
        </w:rPr>
        <w:t>a technické infrastruktury</w:t>
      </w:r>
      <w:r w:rsidR="00A366B1" w:rsidRPr="00493C47">
        <w:rPr>
          <w:rFonts w:ascii="Tahoma" w:hAnsi="Tahoma" w:cs="Tahoma"/>
          <w:bCs/>
        </w:rPr>
        <w:t xml:space="preserve"> do vlastnictví, resp. správy města, </w:t>
      </w:r>
      <w:r w:rsidR="00496901" w:rsidRPr="00493C47">
        <w:rPr>
          <w:rFonts w:ascii="Tahoma" w:hAnsi="Tahoma" w:cs="Tahoma"/>
          <w:bCs/>
        </w:rPr>
        <w:t xml:space="preserve">která byla uzavřena dne </w:t>
      </w:r>
      <w:r w:rsidR="00A366B1" w:rsidRPr="00493C47">
        <w:rPr>
          <w:rFonts w:ascii="Tahoma" w:hAnsi="Tahoma" w:cs="Tahoma"/>
          <w:bCs/>
        </w:rPr>
        <w:t>22</w:t>
      </w:r>
      <w:r w:rsidR="00496901" w:rsidRPr="00493C47">
        <w:rPr>
          <w:rFonts w:ascii="Tahoma" w:hAnsi="Tahoma" w:cs="Tahoma"/>
          <w:bCs/>
        </w:rPr>
        <w:t>.</w:t>
      </w:r>
      <w:r w:rsidR="00151317" w:rsidRPr="00493C47">
        <w:rPr>
          <w:rFonts w:ascii="Tahoma" w:hAnsi="Tahoma" w:cs="Tahoma"/>
          <w:bCs/>
        </w:rPr>
        <w:t> </w:t>
      </w:r>
      <w:r w:rsidR="00496901" w:rsidRPr="00493C47">
        <w:rPr>
          <w:rFonts w:ascii="Tahoma" w:hAnsi="Tahoma" w:cs="Tahoma"/>
          <w:bCs/>
        </w:rPr>
        <w:t>0</w:t>
      </w:r>
      <w:r w:rsidR="00A366B1" w:rsidRPr="00493C47">
        <w:rPr>
          <w:rFonts w:ascii="Tahoma" w:hAnsi="Tahoma" w:cs="Tahoma"/>
          <w:bCs/>
        </w:rPr>
        <w:t>6</w:t>
      </w:r>
      <w:r w:rsidR="00496901" w:rsidRPr="00493C47">
        <w:rPr>
          <w:rFonts w:ascii="Tahoma" w:hAnsi="Tahoma" w:cs="Tahoma"/>
          <w:bCs/>
        </w:rPr>
        <w:t>. 202</w:t>
      </w:r>
      <w:r w:rsidR="00A366B1" w:rsidRPr="00493C47">
        <w:rPr>
          <w:rFonts w:ascii="Tahoma" w:hAnsi="Tahoma" w:cs="Tahoma"/>
          <w:bCs/>
        </w:rPr>
        <w:t>2</w:t>
      </w:r>
      <w:r w:rsidR="00496901" w:rsidRPr="00493C47">
        <w:rPr>
          <w:rFonts w:ascii="Tahoma" w:hAnsi="Tahoma" w:cs="Tahoma"/>
          <w:bCs/>
        </w:rPr>
        <w:t xml:space="preserve"> mezi smluvními stranami</w:t>
      </w:r>
      <w:r w:rsidR="002672CD" w:rsidRPr="00493C47">
        <w:rPr>
          <w:rFonts w:ascii="Tahoma" w:hAnsi="Tahoma" w:cs="Tahoma"/>
          <w:bCs/>
        </w:rPr>
        <w:t>:</w:t>
      </w:r>
    </w:p>
    <w:p w14:paraId="53A5AE61" w14:textId="25BB7DE7" w:rsidR="004B036C" w:rsidRPr="00493C47" w:rsidRDefault="004B036C" w:rsidP="004B036C">
      <w:pPr>
        <w:jc w:val="center"/>
        <w:rPr>
          <w:rFonts w:ascii="Tahoma" w:hAnsi="Tahoma" w:cs="Tahoma"/>
        </w:rPr>
      </w:pPr>
      <w:r w:rsidRPr="00493C47">
        <w:rPr>
          <w:rFonts w:ascii="Tahoma" w:hAnsi="Tahoma" w:cs="Tahoma"/>
        </w:rPr>
        <w:t>dále jen (</w:t>
      </w:r>
      <w:r w:rsidR="00FA22AA" w:rsidRPr="00493C47">
        <w:rPr>
          <w:rFonts w:ascii="Tahoma" w:hAnsi="Tahoma" w:cs="Tahoma"/>
        </w:rPr>
        <w:t>„T</w:t>
      </w:r>
      <w:r w:rsidRPr="00493C47">
        <w:rPr>
          <w:rFonts w:ascii="Tahoma" w:hAnsi="Tahoma" w:cs="Tahoma"/>
        </w:rPr>
        <w:t>ento dodatek“)</w:t>
      </w:r>
    </w:p>
    <w:p w14:paraId="13F56A63" w14:textId="77777777" w:rsidR="00037697" w:rsidRPr="00F633CF" w:rsidRDefault="00037697" w:rsidP="00974CCD">
      <w:pPr>
        <w:jc w:val="center"/>
        <w:rPr>
          <w:rFonts w:ascii="Tahoma" w:hAnsi="Tahoma" w:cs="Tahoma"/>
          <w:bCs/>
          <w:color w:val="FF0000"/>
        </w:rPr>
      </w:pPr>
    </w:p>
    <w:p w14:paraId="0BA735F5" w14:textId="5AB8A5AD" w:rsidR="00432426" w:rsidRPr="007858D5" w:rsidRDefault="00600DBF">
      <w:pPr>
        <w:rPr>
          <w:rFonts w:ascii="Tahoma" w:hAnsi="Tahoma" w:cs="Tahoma"/>
          <w:b/>
          <w:bCs/>
        </w:rPr>
      </w:pPr>
      <w:r w:rsidRPr="007858D5">
        <w:rPr>
          <w:rFonts w:ascii="Tahoma" w:hAnsi="Tahoma" w:cs="Tahoma"/>
          <w:b/>
          <w:bCs/>
        </w:rPr>
        <w:t>Město Bruntál</w:t>
      </w:r>
      <w:r w:rsidR="00974CCD" w:rsidRPr="007858D5">
        <w:rPr>
          <w:rFonts w:ascii="Tahoma" w:hAnsi="Tahoma" w:cs="Tahoma"/>
          <w:b/>
          <w:bCs/>
        </w:rPr>
        <w:t xml:space="preserve"> </w:t>
      </w:r>
    </w:p>
    <w:p w14:paraId="28812DD7" w14:textId="2B77AA34" w:rsidR="00432426" w:rsidRPr="007858D5" w:rsidRDefault="00B240C5" w:rsidP="00974CCD">
      <w:pPr>
        <w:spacing w:after="0"/>
        <w:rPr>
          <w:rFonts w:ascii="Tahoma" w:hAnsi="Tahoma" w:cs="Tahoma"/>
        </w:rPr>
      </w:pPr>
      <w:r w:rsidRPr="007858D5">
        <w:rPr>
          <w:rFonts w:ascii="Tahoma" w:hAnsi="Tahoma" w:cs="Tahoma"/>
        </w:rPr>
        <w:t xml:space="preserve">Sídlo: </w:t>
      </w:r>
      <w:r w:rsidR="00600DBF" w:rsidRPr="007858D5">
        <w:rPr>
          <w:rFonts w:ascii="Tahoma" w:hAnsi="Tahoma" w:cs="Tahoma"/>
        </w:rPr>
        <w:t>Nádražní 994/20, 792 01 Bruntál</w:t>
      </w:r>
    </w:p>
    <w:p w14:paraId="6931EBCE" w14:textId="28C94F0E" w:rsidR="00462259" w:rsidRPr="007858D5" w:rsidRDefault="00462259" w:rsidP="00974CCD">
      <w:pPr>
        <w:spacing w:after="0"/>
        <w:rPr>
          <w:rFonts w:ascii="Tahoma" w:hAnsi="Tahoma" w:cs="Tahoma"/>
        </w:rPr>
      </w:pPr>
      <w:r w:rsidRPr="007858D5">
        <w:rPr>
          <w:rFonts w:ascii="Tahoma" w:hAnsi="Tahoma" w:cs="Tahoma"/>
        </w:rPr>
        <w:t>IČ</w:t>
      </w:r>
      <w:r w:rsidR="00B240C5" w:rsidRPr="007858D5">
        <w:rPr>
          <w:rFonts w:ascii="Tahoma" w:hAnsi="Tahoma" w:cs="Tahoma"/>
        </w:rPr>
        <w:t>O</w:t>
      </w:r>
      <w:r w:rsidRPr="007858D5">
        <w:rPr>
          <w:rFonts w:ascii="Tahoma" w:hAnsi="Tahoma" w:cs="Tahoma"/>
        </w:rPr>
        <w:t xml:space="preserve">: </w:t>
      </w:r>
      <w:r w:rsidR="00600DBF" w:rsidRPr="007858D5">
        <w:rPr>
          <w:rFonts w:ascii="Tahoma" w:hAnsi="Tahoma" w:cs="Tahoma"/>
        </w:rPr>
        <w:t>00295892</w:t>
      </w:r>
    </w:p>
    <w:p w14:paraId="17B914A7" w14:textId="7A1C0099" w:rsidR="00462259" w:rsidRPr="007858D5" w:rsidRDefault="00462259" w:rsidP="00974CCD">
      <w:pPr>
        <w:spacing w:after="0"/>
        <w:rPr>
          <w:rFonts w:ascii="Tahoma" w:hAnsi="Tahoma" w:cs="Tahoma"/>
        </w:rPr>
      </w:pPr>
      <w:r w:rsidRPr="007858D5">
        <w:rPr>
          <w:rFonts w:ascii="Tahoma" w:hAnsi="Tahoma" w:cs="Tahoma"/>
        </w:rPr>
        <w:t>DIČ: CZ</w:t>
      </w:r>
      <w:r w:rsidR="00600DBF" w:rsidRPr="007858D5">
        <w:rPr>
          <w:rFonts w:ascii="Tahoma" w:hAnsi="Tahoma" w:cs="Tahoma"/>
        </w:rPr>
        <w:t>00295892</w:t>
      </w:r>
    </w:p>
    <w:p w14:paraId="39E01F9E" w14:textId="5FB59A93" w:rsidR="00432426" w:rsidRPr="007858D5" w:rsidRDefault="00432426" w:rsidP="00974CCD">
      <w:pPr>
        <w:spacing w:after="0"/>
        <w:rPr>
          <w:rFonts w:ascii="Tahoma" w:hAnsi="Tahoma" w:cs="Tahoma"/>
        </w:rPr>
      </w:pPr>
      <w:r w:rsidRPr="007858D5">
        <w:rPr>
          <w:rFonts w:ascii="Tahoma" w:hAnsi="Tahoma" w:cs="Tahoma"/>
        </w:rPr>
        <w:t xml:space="preserve">Bankovní spojení: </w:t>
      </w:r>
      <w:r w:rsidR="00EF7B21" w:rsidRPr="007858D5">
        <w:rPr>
          <w:rFonts w:ascii="Tahoma" w:hAnsi="Tahoma" w:cs="Tahoma"/>
        </w:rPr>
        <w:t>K</w:t>
      </w:r>
      <w:r w:rsidR="00600DBF" w:rsidRPr="007858D5">
        <w:rPr>
          <w:rFonts w:ascii="Tahoma" w:hAnsi="Tahoma" w:cs="Tahoma"/>
        </w:rPr>
        <w:t>omerční banka</w:t>
      </w:r>
      <w:r w:rsidRPr="007858D5">
        <w:rPr>
          <w:rFonts w:ascii="Tahoma" w:hAnsi="Tahoma" w:cs="Tahoma"/>
        </w:rPr>
        <w:t>, a.s.</w:t>
      </w:r>
    </w:p>
    <w:p w14:paraId="4600C45A" w14:textId="4045F515" w:rsidR="00432426" w:rsidRPr="007858D5" w:rsidRDefault="00432426" w:rsidP="00974CCD">
      <w:pPr>
        <w:spacing w:after="0"/>
        <w:rPr>
          <w:rFonts w:ascii="Tahoma" w:hAnsi="Tahoma" w:cs="Tahoma"/>
        </w:rPr>
      </w:pPr>
      <w:r w:rsidRPr="007858D5">
        <w:rPr>
          <w:rFonts w:ascii="Tahoma" w:hAnsi="Tahoma" w:cs="Tahoma"/>
        </w:rPr>
        <w:t>Číslo účtu:</w:t>
      </w:r>
      <w:r w:rsidR="00092D52">
        <w:rPr>
          <w:rFonts w:ascii="Tahoma" w:hAnsi="Tahoma" w:cs="Tahoma"/>
        </w:rPr>
        <w:t xml:space="preserve"> XXXXXX-XXXXXXXXXX/XXXX</w:t>
      </w:r>
    </w:p>
    <w:p w14:paraId="2A58118C" w14:textId="19A12AB5" w:rsidR="00432426" w:rsidRPr="007858D5" w:rsidRDefault="00432426" w:rsidP="00974CCD">
      <w:pPr>
        <w:spacing w:after="0"/>
        <w:rPr>
          <w:rFonts w:ascii="Tahoma" w:hAnsi="Tahoma" w:cs="Tahoma"/>
        </w:rPr>
      </w:pPr>
      <w:r w:rsidRPr="007858D5">
        <w:rPr>
          <w:rFonts w:ascii="Tahoma" w:hAnsi="Tahoma" w:cs="Tahoma"/>
        </w:rPr>
        <w:t>Jednající:</w:t>
      </w:r>
      <w:r w:rsidR="0000685C" w:rsidRPr="007858D5">
        <w:rPr>
          <w:rFonts w:ascii="Tahoma" w:hAnsi="Tahoma" w:cs="Tahoma"/>
        </w:rPr>
        <w:t xml:space="preserve"> Ing. Petr Rys, </w:t>
      </w:r>
      <w:r w:rsidR="007858D5" w:rsidRPr="007858D5">
        <w:rPr>
          <w:rFonts w:ascii="Tahoma" w:hAnsi="Tahoma" w:cs="Tahoma"/>
        </w:rPr>
        <w:t xml:space="preserve">Ph.D., </w:t>
      </w:r>
      <w:r w:rsidR="0000685C" w:rsidRPr="007858D5">
        <w:rPr>
          <w:rFonts w:ascii="Tahoma" w:hAnsi="Tahoma" w:cs="Tahoma"/>
        </w:rPr>
        <w:t>MBA, 1. místostarosta</w:t>
      </w:r>
    </w:p>
    <w:p w14:paraId="51064C31" w14:textId="77777777" w:rsidR="00EC2695" w:rsidRPr="007858D5" w:rsidRDefault="00EC2695">
      <w:pPr>
        <w:rPr>
          <w:rFonts w:ascii="Tahoma" w:hAnsi="Tahoma" w:cs="Tahoma"/>
          <w:bCs/>
        </w:rPr>
      </w:pPr>
    </w:p>
    <w:p w14:paraId="6606761C" w14:textId="482DC042" w:rsidR="00432426" w:rsidRPr="007858D5" w:rsidRDefault="00EC2695">
      <w:pPr>
        <w:rPr>
          <w:rFonts w:ascii="Tahoma" w:hAnsi="Tahoma" w:cs="Tahoma"/>
        </w:rPr>
      </w:pPr>
      <w:r w:rsidRPr="007858D5">
        <w:rPr>
          <w:rFonts w:ascii="Tahoma" w:hAnsi="Tahoma" w:cs="Tahoma"/>
          <w:bCs/>
        </w:rPr>
        <w:t>(dále jen „</w:t>
      </w:r>
      <w:r w:rsidR="009A38B5" w:rsidRPr="007858D5">
        <w:rPr>
          <w:rFonts w:ascii="Tahoma" w:hAnsi="Tahoma" w:cs="Tahoma"/>
          <w:b/>
          <w:bCs/>
        </w:rPr>
        <w:t>město</w:t>
      </w:r>
      <w:r w:rsidRPr="007858D5">
        <w:rPr>
          <w:rFonts w:ascii="Tahoma" w:hAnsi="Tahoma" w:cs="Tahoma"/>
          <w:bCs/>
        </w:rPr>
        <w:t>“)</w:t>
      </w:r>
    </w:p>
    <w:p w14:paraId="21DEBCF4" w14:textId="5F97429C" w:rsidR="00432426" w:rsidRPr="007858D5" w:rsidRDefault="00432426">
      <w:pPr>
        <w:rPr>
          <w:rFonts w:ascii="Tahoma" w:hAnsi="Tahoma" w:cs="Tahoma"/>
        </w:rPr>
      </w:pPr>
      <w:r w:rsidRPr="007858D5">
        <w:rPr>
          <w:rFonts w:ascii="Tahoma" w:hAnsi="Tahoma" w:cs="Tahoma"/>
        </w:rPr>
        <w:t>a</w:t>
      </w:r>
    </w:p>
    <w:p w14:paraId="1DD885BB" w14:textId="20345EAC" w:rsidR="00432426" w:rsidRPr="007858D5" w:rsidRDefault="003A09F7">
      <w:pPr>
        <w:rPr>
          <w:rFonts w:ascii="Tahoma" w:hAnsi="Tahoma" w:cs="Tahoma"/>
          <w:b/>
          <w:bCs/>
        </w:rPr>
      </w:pPr>
      <w:r w:rsidRPr="007858D5">
        <w:rPr>
          <w:rFonts w:ascii="Tahoma" w:hAnsi="Tahoma" w:cs="Tahoma"/>
          <w:b/>
          <w:bCs/>
        </w:rPr>
        <w:t>URBANITY Development Bruntál s.r.o.</w:t>
      </w:r>
    </w:p>
    <w:p w14:paraId="62AC50AB" w14:textId="4BF300EE" w:rsidR="004B036C" w:rsidRPr="007858D5" w:rsidRDefault="004B036C" w:rsidP="00974CCD">
      <w:pPr>
        <w:spacing w:after="0"/>
        <w:rPr>
          <w:rFonts w:ascii="Tahoma" w:hAnsi="Tahoma" w:cs="Tahoma"/>
        </w:rPr>
      </w:pPr>
      <w:r w:rsidRPr="007858D5">
        <w:rPr>
          <w:rFonts w:ascii="Tahoma" w:hAnsi="Tahoma" w:cs="Tahoma"/>
        </w:rPr>
        <w:t xml:space="preserve">Sídlo: </w:t>
      </w:r>
      <w:r w:rsidR="003A09F7" w:rsidRPr="007858D5">
        <w:rPr>
          <w:rFonts w:ascii="Tahoma" w:hAnsi="Tahoma" w:cs="Tahoma"/>
        </w:rPr>
        <w:t>Korunní 810/104, Vinohrady, 101 00 Praha 10</w:t>
      </w:r>
    </w:p>
    <w:p w14:paraId="58B9F053" w14:textId="29A0E6E7" w:rsidR="00432426" w:rsidRPr="007858D5" w:rsidRDefault="00432426" w:rsidP="00974CCD">
      <w:pPr>
        <w:spacing w:after="0"/>
        <w:rPr>
          <w:rFonts w:ascii="Tahoma" w:hAnsi="Tahoma" w:cs="Tahoma"/>
        </w:rPr>
      </w:pPr>
      <w:r w:rsidRPr="007858D5">
        <w:rPr>
          <w:rFonts w:ascii="Tahoma" w:hAnsi="Tahoma" w:cs="Tahoma"/>
        </w:rPr>
        <w:t>IČ</w:t>
      </w:r>
      <w:r w:rsidR="004B036C" w:rsidRPr="007858D5">
        <w:rPr>
          <w:rFonts w:ascii="Tahoma" w:hAnsi="Tahoma" w:cs="Tahoma"/>
        </w:rPr>
        <w:t xml:space="preserve">O: </w:t>
      </w:r>
      <w:r w:rsidR="003A09F7" w:rsidRPr="007858D5">
        <w:rPr>
          <w:rFonts w:ascii="Tahoma" w:hAnsi="Tahoma" w:cs="Tahoma"/>
        </w:rPr>
        <w:t>09369783</w:t>
      </w:r>
    </w:p>
    <w:p w14:paraId="74DC2D29" w14:textId="6B2D40A8" w:rsidR="00432426" w:rsidRPr="007858D5" w:rsidRDefault="00432426" w:rsidP="00974CCD">
      <w:pPr>
        <w:spacing w:after="0"/>
        <w:rPr>
          <w:rFonts w:ascii="Tahoma" w:hAnsi="Tahoma" w:cs="Tahoma"/>
        </w:rPr>
      </w:pPr>
      <w:r w:rsidRPr="007858D5">
        <w:rPr>
          <w:rFonts w:ascii="Tahoma" w:hAnsi="Tahoma" w:cs="Tahoma"/>
        </w:rPr>
        <w:t>DIČ: CZ</w:t>
      </w:r>
      <w:r w:rsidR="003A09F7" w:rsidRPr="007858D5">
        <w:rPr>
          <w:rFonts w:ascii="Tahoma" w:hAnsi="Tahoma" w:cs="Tahoma"/>
        </w:rPr>
        <w:t>09369783</w:t>
      </w:r>
    </w:p>
    <w:p w14:paraId="58B91559" w14:textId="70B16CA7" w:rsidR="004B036C" w:rsidRPr="007858D5" w:rsidRDefault="004B036C" w:rsidP="00974CCD">
      <w:pPr>
        <w:spacing w:after="0"/>
        <w:rPr>
          <w:rFonts w:ascii="Tahoma" w:hAnsi="Tahoma" w:cs="Tahoma"/>
        </w:rPr>
      </w:pPr>
      <w:r w:rsidRPr="007858D5">
        <w:rPr>
          <w:rFonts w:ascii="Tahoma" w:hAnsi="Tahoma" w:cs="Tahoma"/>
        </w:rPr>
        <w:t xml:space="preserve">Zastoupena: </w:t>
      </w:r>
      <w:r w:rsidR="00C512FA" w:rsidRPr="007858D5">
        <w:rPr>
          <w:rFonts w:ascii="Tahoma" w:hAnsi="Tahoma" w:cs="Tahoma"/>
        </w:rPr>
        <w:t>Ing. Rolandem Hofmanem, MBA, jednatelem</w:t>
      </w:r>
    </w:p>
    <w:p w14:paraId="0D759524" w14:textId="77777777" w:rsidR="00EC2695" w:rsidRPr="007858D5" w:rsidRDefault="00EC2695" w:rsidP="00974CCD">
      <w:pPr>
        <w:spacing w:after="0"/>
        <w:rPr>
          <w:rFonts w:ascii="Tahoma" w:hAnsi="Tahoma" w:cs="Tahoma"/>
          <w:bCs/>
        </w:rPr>
      </w:pPr>
    </w:p>
    <w:p w14:paraId="3F32E031" w14:textId="14B226BF" w:rsidR="00FA63C0" w:rsidRPr="007858D5" w:rsidRDefault="00EC2695" w:rsidP="00974CCD">
      <w:pPr>
        <w:spacing w:after="0"/>
        <w:rPr>
          <w:rFonts w:ascii="Tahoma" w:hAnsi="Tahoma" w:cs="Tahoma"/>
        </w:rPr>
      </w:pPr>
      <w:r w:rsidRPr="007858D5">
        <w:rPr>
          <w:rFonts w:ascii="Tahoma" w:hAnsi="Tahoma" w:cs="Tahoma"/>
          <w:bCs/>
        </w:rPr>
        <w:t>(dále jen „</w:t>
      </w:r>
      <w:r w:rsidR="00934DDC" w:rsidRPr="007858D5">
        <w:rPr>
          <w:rFonts w:ascii="Tahoma" w:hAnsi="Tahoma" w:cs="Tahoma"/>
          <w:b/>
          <w:bCs/>
        </w:rPr>
        <w:t>investor</w:t>
      </w:r>
      <w:r w:rsidRPr="007858D5">
        <w:rPr>
          <w:rFonts w:ascii="Tahoma" w:hAnsi="Tahoma" w:cs="Tahoma"/>
          <w:bCs/>
        </w:rPr>
        <w:t>“)</w:t>
      </w:r>
    </w:p>
    <w:p w14:paraId="2A55DCBE" w14:textId="77777777" w:rsidR="00EC2695" w:rsidRPr="007858D5" w:rsidRDefault="00EC2695" w:rsidP="00974CCD">
      <w:pPr>
        <w:spacing w:after="0"/>
        <w:rPr>
          <w:rFonts w:ascii="Tahoma" w:hAnsi="Tahoma" w:cs="Tahoma"/>
        </w:rPr>
      </w:pPr>
    </w:p>
    <w:p w14:paraId="1C3F758B" w14:textId="74309C25" w:rsidR="00FA63C0" w:rsidRPr="007858D5" w:rsidRDefault="00FA63C0" w:rsidP="00974CCD">
      <w:pPr>
        <w:spacing w:after="0"/>
        <w:rPr>
          <w:rFonts w:ascii="Tahoma" w:hAnsi="Tahoma" w:cs="Tahoma"/>
        </w:rPr>
      </w:pPr>
      <w:r w:rsidRPr="007858D5">
        <w:rPr>
          <w:rFonts w:ascii="Tahoma" w:hAnsi="Tahoma" w:cs="Tahoma"/>
        </w:rPr>
        <w:t>Společně dále jen („</w:t>
      </w:r>
      <w:r w:rsidRPr="007858D5">
        <w:rPr>
          <w:rFonts w:ascii="Tahoma" w:hAnsi="Tahoma" w:cs="Tahoma"/>
          <w:b/>
        </w:rPr>
        <w:t>Smluvní strany</w:t>
      </w:r>
      <w:r w:rsidRPr="007858D5">
        <w:rPr>
          <w:rFonts w:ascii="Tahoma" w:hAnsi="Tahoma" w:cs="Tahoma"/>
        </w:rPr>
        <w:t>“)</w:t>
      </w:r>
    </w:p>
    <w:p w14:paraId="07E3406A" w14:textId="77777777" w:rsidR="00184939" w:rsidRPr="00F633CF" w:rsidRDefault="00184939" w:rsidP="00974CCD">
      <w:pPr>
        <w:spacing w:after="0"/>
        <w:rPr>
          <w:rFonts w:ascii="Tahoma" w:hAnsi="Tahoma" w:cs="Tahoma"/>
          <w:color w:val="FF0000"/>
        </w:rPr>
      </w:pPr>
    </w:p>
    <w:p w14:paraId="219CA980" w14:textId="121F4E9F" w:rsidR="00432426" w:rsidRPr="00F633CF" w:rsidRDefault="00432426">
      <w:pPr>
        <w:rPr>
          <w:rFonts w:ascii="Tahoma" w:hAnsi="Tahoma" w:cs="Tahoma"/>
          <w:color w:val="FF0000"/>
        </w:rPr>
      </w:pPr>
    </w:p>
    <w:p w14:paraId="22391E6D" w14:textId="46BCD884" w:rsidR="00EE333B" w:rsidRPr="007858D5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7858D5">
        <w:rPr>
          <w:rFonts w:ascii="Tahoma" w:hAnsi="Tahoma" w:cs="Tahoma"/>
          <w:b/>
          <w:bCs/>
        </w:rPr>
        <w:t>I.</w:t>
      </w:r>
    </w:p>
    <w:p w14:paraId="55CB1346" w14:textId="1471A93A" w:rsidR="00EE333B" w:rsidRPr="007858D5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7858D5">
        <w:rPr>
          <w:rFonts w:ascii="Tahoma" w:hAnsi="Tahoma" w:cs="Tahoma"/>
          <w:b/>
          <w:bCs/>
        </w:rPr>
        <w:t>Prohlášení o právním a faktickém stavu</w:t>
      </w:r>
    </w:p>
    <w:p w14:paraId="6775D648" w14:textId="77777777" w:rsidR="00EE333B" w:rsidRPr="00AE12D8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314B4F9C" w14:textId="4B27D760" w:rsidR="00151317" w:rsidRPr="00AE12D8" w:rsidRDefault="00EE333B" w:rsidP="00151317">
      <w:pPr>
        <w:pStyle w:val="Odstavecseseznamem"/>
        <w:numPr>
          <w:ilvl w:val="0"/>
          <w:numId w:val="14"/>
        </w:numPr>
        <w:spacing w:after="0" w:line="240" w:lineRule="auto"/>
        <w:rPr>
          <w:rFonts w:ascii="Tahoma" w:hAnsi="Tahoma" w:cs="Tahoma"/>
          <w:bCs/>
        </w:rPr>
      </w:pPr>
      <w:r w:rsidRPr="00AE12D8">
        <w:rPr>
          <w:rFonts w:ascii="Tahoma" w:hAnsi="Tahoma" w:cs="Tahoma"/>
          <w:bCs/>
        </w:rPr>
        <w:t xml:space="preserve">Smluvní strany prohlašují, že spolu dne </w:t>
      </w:r>
      <w:r w:rsidR="00576AAA" w:rsidRPr="00AE12D8">
        <w:rPr>
          <w:rFonts w:ascii="Tahoma" w:hAnsi="Tahoma" w:cs="Tahoma"/>
          <w:bCs/>
        </w:rPr>
        <w:t>22</w:t>
      </w:r>
      <w:r w:rsidRPr="00AE12D8">
        <w:rPr>
          <w:rFonts w:ascii="Tahoma" w:hAnsi="Tahoma" w:cs="Tahoma"/>
          <w:bCs/>
        </w:rPr>
        <w:t>. 0</w:t>
      </w:r>
      <w:r w:rsidR="00576AAA" w:rsidRPr="00AE12D8">
        <w:rPr>
          <w:rFonts w:ascii="Tahoma" w:hAnsi="Tahoma" w:cs="Tahoma"/>
          <w:bCs/>
        </w:rPr>
        <w:t>6</w:t>
      </w:r>
      <w:r w:rsidRPr="00AE12D8">
        <w:rPr>
          <w:rFonts w:ascii="Tahoma" w:hAnsi="Tahoma" w:cs="Tahoma"/>
          <w:bCs/>
        </w:rPr>
        <w:t>. 202</w:t>
      </w:r>
      <w:r w:rsidR="00576AAA" w:rsidRPr="00AE12D8">
        <w:rPr>
          <w:rFonts w:ascii="Tahoma" w:hAnsi="Tahoma" w:cs="Tahoma"/>
          <w:bCs/>
        </w:rPr>
        <w:t>2</w:t>
      </w:r>
      <w:r w:rsidRPr="00AE12D8">
        <w:rPr>
          <w:rFonts w:ascii="Tahoma" w:hAnsi="Tahoma" w:cs="Tahoma"/>
          <w:bCs/>
        </w:rPr>
        <w:t xml:space="preserve"> uzavřely </w:t>
      </w:r>
      <w:r w:rsidR="002672CD" w:rsidRPr="00AE12D8">
        <w:rPr>
          <w:rFonts w:ascii="Tahoma" w:hAnsi="Tahoma" w:cs="Tahoma"/>
          <w:bCs/>
        </w:rPr>
        <w:t xml:space="preserve">Smlouvu o vybudování veřejné dopravní </w:t>
      </w:r>
      <w:r w:rsidR="00095E3A" w:rsidRPr="00AE12D8">
        <w:rPr>
          <w:rFonts w:ascii="Tahoma" w:hAnsi="Tahoma" w:cs="Tahoma"/>
          <w:bCs/>
        </w:rPr>
        <w:t>a technické infrastruktury</w:t>
      </w:r>
      <w:r w:rsidR="00151317" w:rsidRPr="00AE12D8">
        <w:rPr>
          <w:rFonts w:ascii="Tahoma" w:hAnsi="Tahoma" w:cs="Tahoma"/>
          <w:bCs/>
        </w:rPr>
        <w:t>,</w:t>
      </w:r>
      <w:r w:rsidR="0038706F" w:rsidRPr="00AE12D8">
        <w:rPr>
          <w:rFonts w:ascii="Tahoma" w:hAnsi="Tahoma" w:cs="Tahoma"/>
          <w:bCs/>
        </w:rPr>
        <w:t xml:space="preserve"> jejíž znění bylo upraveno Dodatkem č. 1</w:t>
      </w:r>
      <w:r w:rsidR="00AE12D8" w:rsidRPr="00AE12D8">
        <w:rPr>
          <w:rFonts w:ascii="Tahoma" w:hAnsi="Tahoma" w:cs="Tahoma"/>
          <w:bCs/>
        </w:rPr>
        <w:t xml:space="preserve">, Dodatkem č. 2 </w:t>
      </w:r>
      <w:r w:rsidR="00426892" w:rsidRPr="00AE12D8">
        <w:rPr>
          <w:rFonts w:ascii="Tahoma" w:hAnsi="Tahoma" w:cs="Tahoma"/>
          <w:bCs/>
        </w:rPr>
        <w:t xml:space="preserve">a následně i Dodatkem č. </w:t>
      </w:r>
      <w:r w:rsidR="00AE12D8" w:rsidRPr="00AE12D8">
        <w:rPr>
          <w:rFonts w:ascii="Tahoma" w:hAnsi="Tahoma" w:cs="Tahoma"/>
          <w:bCs/>
        </w:rPr>
        <w:t>3</w:t>
      </w:r>
      <w:r w:rsidR="00426892" w:rsidRPr="00AE12D8">
        <w:rPr>
          <w:rFonts w:ascii="Tahoma" w:hAnsi="Tahoma" w:cs="Tahoma"/>
          <w:bCs/>
        </w:rPr>
        <w:t xml:space="preserve"> </w:t>
      </w:r>
      <w:r w:rsidRPr="00AE12D8">
        <w:rPr>
          <w:rFonts w:ascii="Tahoma" w:hAnsi="Tahoma" w:cs="Tahoma"/>
          <w:bCs/>
        </w:rPr>
        <w:t>(dále jen „Smlouva“).</w:t>
      </w:r>
    </w:p>
    <w:p w14:paraId="307A775E" w14:textId="77777777" w:rsidR="00EE333B" w:rsidRPr="00F633CF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  <w:color w:val="FF0000"/>
        </w:rPr>
      </w:pPr>
    </w:p>
    <w:p w14:paraId="2DFA61A8" w14:textId="1C9A69D2" w:rsidR="000F013E" w:rsidRPr="00F633CF" w:rsidRDefault="000F013E" w:rsidP="006B7C1A">
      <w:pPr>
        <w:spacing w:after="0" w:line="240" w:lineRule="auto"/>
        <w:rPr>
          <w:rFonts w:ascii="Tahoma" w:hAnsi="Tahoma" w:cs="Tahoma"/>
          <w:b/>
          <w:bCs/>
          <w:color w:val="FF0000"/>
        </w:rPr>
      </w:pPr>
    </w:p>
    <w:p w14:paraId="6ADA655E" w14:textId="77777777" w:rsidR="006B7C1A" w:rsidRPr="00F633CF" w:rsidRDefault="006B7C1A" w:rsidP="006B7C1A">
      <w:pPr>
        <w:spacing w:after="0" w:line="240" w:lineRule="auto"/>
        <w:rPr>
          <w:rFonts w:ascii="Tahoma" w:hAnsi="Tahoma" w:cs="Tahoma"/>
          <w:b/>
          <w:bCs/>
          <w:color w:val="FF0000"/>
        </w:rPr>
      </w:pPr>
    </w:p>
    <w:p w14:paraId="6CE22D07" w14:textId="77777777" w:rsidR="000F013E" w:rsidRPr="00F633CF" w:rsidRDefault="000F013E" w:rsidP="00FA63C0">
      <w:pPr>
        <w:spacing w:after="0" w:line="240" w:lineRule="auto"/>
        <w:jc w:val="center"/>
        <w:rPr>
          <w:rFonts w:ascii="Tahoma" w:hAnsi="Tahoma" w:cs="Tahoma"/>
          <w:b/>
          <w:bCs/>
          <w:color w:val="FF0000"/>
        </w:rPr>
      </w:pPr>
    </w:p>
    <w:p w14:paraId="2B89A35F" w14:textId="7981352E" w:rsidR="00FA63C0" w:rsidRPr="009E387C" w:rsidRDefault="00FA63C0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9E387C">
        <w:rPr>
          <w:rFonts w:ascii="Tahoma" w:hAnsi="Tahoma" w:cs="Tahoma"/>
          <w:b/>
          <w:bCs/>
        </w:rPr>
        <w:lastRenderedPageBreak/>
        <w:t>I</w:t>
      </w:r>
      <w:r w:rsidR="00EE333B" w:rsidRPr="009E387C">
        <w:rPr>
          <w:rFonts w:ascii="Tahoma" w:hAnsi="Tahoma" w:cs="Tahoma"/>
          <w:b/>
          <w:bCs/>
        </w:rPr>
        <w:t>I</w:t>
      </w:r>
      <w:r w:rsidRPr="009E387C">
        <w:rPr>
          <w:rFonts w:ascii="Tahoma" w:hAnsi="Tahoma" w:cs="Tahoma"/>
          <w:b/>
          <w:bCs/>
        </w:rPr>
        <w:t>.</w:t>
      </w:r>
    </w:p>
    <w:p w14:paraId="484D94F3" w14:textId="793619D3" w:rsidR="00FA63C0" w:rsidRPr="009E387C" w:rsidRDefault="00FA63C0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9E387C">
        <w:rPr>
          <w:rFonts w:ascii="Tahoma" w:hAnsi="Tahoma" w:cs="Tahoma"/>
          <w:b/>
          <w:bCs/>
        </w:rPr>
        <w:t>Účel dodatku</w:t>
      </w:r>
    </w:p>
    <w:p w14:paraId="0E10C346" w14:textId="7DC8858E" w:rsidR="00EE333B" w:rsidRPr="00F633CF" w:rsidRDefault="00EE333B" w:rsidP="00EE333B">
      <w:pPr>
        <w:jc w:val="both"/>
        <w:rPr>
          <w:rFonts w:ascii="Tahoma" w:hAnsi="Tahoma" w:cs="Tahoma"/>
          <w:bCs/>
          <w:color w:val="FF0000"/>
        </w:rPr>
      </w:pPr>
    </w:p>
    <w:p w14:paraId="608A2E06" w14:textId="3F35DED4" w:rsidR="00471EAA" w:rsidRPr="001E2F74" w:rsidRDefault="00EE333B" w:rsidP="00D253E1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  <w:bCs/>
        </w:rPr>
      </w:pPr>
      <w:r w:rsidRPr="001E2F74">
        <w:rPr>
          <w:rFonts w:ascii="Tahoma" w:hAnsi="Tahoma" w:cs="Tahoma"/>
          <w:bCs/>
        </w:rPr>
        <w:t>Účelem Tohoto dodatku je</w:t>
      </w:r>
      <w:r w:rsidR="0013392D" w:rsidRPr="001E2F74">
        <w:rPr>
          <w:rFonts w:ascii="Tahoma" w:hAnsi="Tahoma" w:cs="Tahoma"/>
          <w:bCs/>
        </w:rPr>
        <w:t xml:space="preserve"> upřesnění podoby veřejné infrastruktury </w:t>
      </w:r>
      <w:r w:rsidR="0023374A">
        <w:rPr>
          <w:rFonts w:ascii="Tahoma" w:hAnsi="Tahoma" w:cs="Tahoma"/>
          <w:bCs/>
        </w:rPr>
        <w:t xml:space="preserve">za pomocí přílohy č. 2 Smlouvy (situačního snímku nahrazujícího dosavadní přílohu 1a, 1b Smlouvy) </w:t>
      </w:r>
      <w:r w:rsidR="0013392D" w:rsidRPr="001E2F74">
        <w:rPr>
          <w:rFonts w:ascii="Tahoma" w:hAnsi="Tahoma" w:cs="Tahoma"/>
          <w:bCs/>
        </w:rPr>
        <w:t xml:space="preserve">v návaznosti na povolení předmětné stavby a </w:t>
      </w:r>
      <w:r w:rsidR="001E2F74" w:rsidRPr="001E2F74">
        <w:rPr>
          <w:rFonts w:ascii="Tahoma" w:hAnsi="Tahoma" w:cs="Tahoma"/>
          <w:bCs/>
        </w:rPr>
        <w:t>zanesení</w:t>
      </w:r>
      <w:r w:rsidR="00DD124F">
        <w:rPr>
          <w:rFonts w:ascii="Tahoma" w:hAnsi="Tahoma" w:cs="Tahoma"/>
          <w:bCs/>
        </w:rPr>
        <w:t xml:space="preserve"> </w:t>
      </w:r>
      <w:r w:rsidR="001E2F74" w:rsidRPr="001E2F74">
        <w:rPr>
          <w:rFonts w:ascii="Tahoma" w:hAnsi="Tahoma" w:cs="Tahoma"/>
          <w:bCs/>
        </w:rPr>
        <w:t>finanční kompenzace jako náhrady za vybudování dodatečných podélných parkovacích stání při křižovatce ulic V Táboře a Dobrovského</w:t>
      </w:r>
      <w:r w:rsidR="0023374A">
        <w:rPr>
          <w:rFonts w:ascii="Tahoma" w:hAnsi="Tahoma" w:cs="Tahoma"/>
          <w:bCs/>
        </w:rPr>
        <w:t xml:space="preserve"> v souladu s „položkovým rozpočtem stavby“ nově tvořícím přílohu č. 3 Smlouvy.</w:t>
      </w:r>
    </w:p>
    <w:p w14:paraId="1D47CBAC" w14:textId="77777777" w:rsidR="001E2F74" w:rsidRPr="001E2F74" w:rsidRDefault="001E2F74" w:rsidP="001E2F74">
      <w:pPr>
        <w:pStyle w:val="Odstavecseseznamem"/>
        <w:jc w:val="both"/>
        <w:rPr>
          <w:rFonts w:ascii="Tahoma" w:hAnsi="Tahoma" w:cs="Tahoma"/>
          <w:bCs/>
          <w:color w:val="FF0000"/>
        </w:rPr>
      </w:pPr>
    </w:p>
    <w:p w14:paraId="7E760FAF" w14:textId="1432C485" w:rsidR="00471EAA" w:rsidRPr="00606875" w:rsidRDefault="00471EAA" w:rsidP="00471EAA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  <w:bCs/>
        </w:rPr>
      </w:pPr>
      <w:r w:rsidRPr="00606875">
        <w:rPr>
          <w:rFonts w:ascii="Tahoma" w:hAnsi="Tahoma" w:cs="Tahoma"/>
          <w:bCs/>
        </w:rPr>
        <w:t xml:space="preserve">Tímto Dodatkem č. </w:t>
      </w:r>
      <w:r w:rsidR="00161B84" w:rsidRPr="00606875">
        <w:rPr>
          <w:rFonts w:ascii="Tahoma" w:hAnsi="Tahoma" w:cs="Tahoma"/>
          <w:bCs/>
        </w:rPr>
        <w:t>4</w:t>
      </w:r>
      <w:r w:rsidRPr="00606875">
        <w:rPr>
          <w:rFonts w:ascii="Tahoma" w:hAnsi="Tahoma" w:cs="Tahoma"/>
          <w:bCs/>
        </w:rPr>
        <w:t xml:space="preserve"> si Smluvní strany ujednaly, že článek I. Odstavec </w:t>
      </w:r>
      <w:r w:rsidR="00606875" w:rsidRPr="00606875">
        <w:rPr>
          <w:rFonts w:ascii="Tahoma" w:hAnsi="Tahoma" w:cs="Tahoma"/>
          <w:bCs/>
        </w:rPr>
        <w:t xml:space="preserve">1.3, který byl do znění Smlouvy přidán Dodatkem č. 2, se s ohledem na upřesnění podoby veřejné infrastruktury dle povolení stavby </w:t>
      </w:r>
      <w:r w:rsidRPr="00606875">
        <w:rPr>
          <w:rFonts w:ascii="Tahoma" w:hAnsi="Tahoma" w:cs="Tahoma"/>
          <w:bCs/>
        </w:rPr>
        <w:t xml:space="preserve">ruší v celém svém rozsahu a nahrazuje se tímto </w:t>
      </w:r>
      <w:r w:rsidR="00606875" w:rsidRPr="00606875">
        <w:rPr>
          <w:rFonts w:ascii="Tahoma" w:hAnsi="Tahoma" w:cs="Tahoma"/>
          <w:bCs/>
        </w:rPr>
        <w:t>novým zněním</w:t>
      </w:r>
      <w:r w:rsidRPr="00606875">
        <w:rPr>
          <w:rFonts w:ascii="Tahoma" w:hAnsi="Tahoma" w:cs="Tahoma"/>
          <w:bCs/>
        </w:rPr>
        <w:t>:</w:t>
      </w:r>
    </w:p>
    <w:p w14:paraId="7DC2664E" w14:textId="77777777" w:rsidR="00263B1A" w:rsidRPr="00606875" w:rsidRDefault="00263B1A" w:rsidP="00263B1A">
      <w:pPr>
        <w:pStyle w:val="Odstavecseseznamem"/>
        <w:jc w:val="both"/>
        <w:rPr>
          <w:rFonts w:ascii="Tahoma" w:hAnsi="Tahoma" w:cs="Tahoma"/>
          <w:bCs/>
        </w:rPr>
      </w:pPr>
    </w:p>
    <w:p w14:paraId="3EFDB0D7" w14:textId="23D18EE1" w:rsidR="00FA63C0" w:rsidRPr="00606875" w:rsidRDefault="00606875" w:rsidP="00907229">
      <w:pPr>
        <w:pStyle w:val="Odstavecseseznamem"/>
        <w:numPr>
          <w:ilvl w:val="0"/>
          <w:numId w:val="15"/>
        </w:numPr>
        <w:jc w:val="both"/>
        <w:rPr>
          <w:rFonts w:ascii="Tahoma" w:hAnsi="Tahoma" w:cs="Tahoma"/>
          <w:bCs/>
        </w:rPr>
      </w:pPr>
      <w:r w:rsidRPr="00606875">
        <w:rPr>
          <w:rFonts w:ascii="Tahoma" w:hAnsi="Tahoma" w:cs="Tahoma"/>
          <w:bCs/>
        </w:rPr>
        <w:t>1</w:t>
      </w:r>
      <w:r w:rsidR="00263B1A" w:rsidRPr="00606875">
        <w:rPr>
          <w:rFonts w:ascii="Tahoma" w:hAnsi="Tahoma" w:cs="Tahoma"/>
          <w:bCs/>
        </w:rPr>
        <w:t>.</w:t>
      </w:r>
      <w:r w:rsidRPr="00606875">
        <w:rPr>
          <w:rFonts w:ascii="Tahoma" w:hAnsi="Tahoma" w:cs="Tahoma"/>
          <w:bCs/>
        </w:rPr>
        <w:t>3</w:t>
      </w:r>
      <w:r w:rsidR="00263B1A" w:rsidRPr="00606875">
        <w:rPr>
          <w:rFonts w:ascii="Tahoma" w:hAnsi="Tahoma" w:cs="Tahoma"/>
          <w:bCs/>
        </w:rPr>
        <w:t>.</w:t>
      </w:r>
      <w:r w:rsidR="004F264C" w:rsidRPr="00606875">
        <w:rPr>
          <w:rFonts w:ascii="Tahoma" w:hAnsi="Tahoma" w:cs="Tahoma"/>
          <w:bCs/>
        </w:rPr>
        <w:t xml:space="preserve"> </w:t>
      </w:r>
      <w:r w:rsidRPr="00606875">
        <w:rPr>
          <w:rFonts w:ascii="Tahoma" w:hAnsi="Tahoma" w:cs="Tahoma"/>
          <w:bCs/>
        </w:rPr>
        <w:t>Pro upřesnění podoby veřejné infrastruktury v souladu s povolení</w:t>
      </w:r>
      <w:r w:rsidR="00C0641C">
        <w:rPr>
          <w:rFonts w:ascii="Tahoma" w:hAnsi="Tahoma" w:cs="Tahoma"/>
          <w:bCs/>
        </w:rPr>
        <w:t>m</w:t>
      </w:r>
      <w:r w:rsidRPr="00606875">
        <w:rPr>
          <w:rFonts w:ascii="Tahoma" w:hAnsi="Tahoma" w:cs="Tahoma"/>
          <w:bCs/>
        </w:rPr>
        <w:t xml:space="preserve"> stavby, zejména pak novostavby veřejné místní komunikace a parkoviště se ke Smlouvě připojuje její příloha č. 2 – situační snímek vymezující upřesnění podoby veřejné infrastruktury v souladu s povolením stavby. Pro vyloučení pochybností smluvní strany sjednávají, že příloha č. 2 Smlouvy má v případě rozporu se studiemi uvedenými v článku I. odstavci 1.2. Smlouvy přednost před těmito studiemi.</w:t>
      </w:r>
    </w:p>
    <w:p w14:paraId="03BE9892" w14:textId="77777777" w:rsidR="00BC2FEC" w:rsidRDefault="00BC2FEC" w:rsidP="00BC2FEC">
      <w:pPr>
        <w:pStyle w:val="Odstavecseseznamem"/>
        <w:ind w:left="1080"/>
        <w:jc w:val="both"/>
        <w:rPr>
          <w:rFonts w:ascii="Tahoma" w:hAnsi="Tahoma" w:cs="Tahoma"/>
          <w:bCs/>
          <w:color w:val="FF0000"/>
        </w:rPr>
      </w:pPr>
    </w:p>
    <w:p w14:paraId="7A02E75E" w14:textId="627B2A14" w:rsidR="00604497" w:rsidRPr="00604497" w:rsidRDefault="00604497" w:rsidP="00604497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  <w:bCs/>
        </w:rPr>
      </w:pPr>
      <w:r w:rsidRPr="00604497">
        <w:rPr>
          <w:rFonts w:ascii="Tahoma" w:hAnsi="Tahoma" w:cs="Tahoma"/>
          <w:bCs/>
        </w:rPr>
        <w:t>Pro vyloučení pochybností smluvní strany sjednávají, že příloha č. 1 Tohoto dodatku – Příloha č. 2 Smlouvy (situační snímek vymezující upřesnění podoby veřejné infrastruktury v souladu s povolením stavby) nahrazuje dosavadní přílohu č. 1a, 1b Smlouvy, které tak pozbývají nabytím účinnosti Tohoto dodatku platnost.</w:t>
      </w:r>
    </w:p>
    <w:p w14:paraId="133B0713" w14:textId="77777777" w:rsidR="00604497" w:rsidRPr="00F633CF" w:rsidRDefault="00604497" w:rsidP="00BC2FEC">
      <w:pPr>
        <w:pStyle w:val="Odstavecseseznamem"/>
        <w:ind w:left="1080"/>
        <w:jc w:val="both"/>
        <w:rPr>
          <w:rFonts w:ascii="Tahoma" w:hAnsi="Tahoma" w:cs="Tahoma"/>
          <w:bCs/>
          <w:color w:val="FF0000"/>
        </w:rPr>
      </w:pPr>
    </w:p>
    <w:p w14:paraId="7D19CD2A" w14:textId="749D9AC4" w:rsidR="00BC2FEC" w:rsidRPr="00636F0D" w:rsidRDefault="00BC2FEC" w:rsidP="00BC2FEC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  <w:bCs/>
        </w:rPr>
      </w:pPr>
      <w:r w:rsidRPr="00636F0D">
        <w:rPr>
          <w:rFonts w:ascii="Tahoma" w:hAnsi="Tahoma" w:cs="Tahoma"/>
          <w:bCs/>
        </w:rPr>
        <w:t xml:space="preserve">Tímto Dodatkem č. </w:t>
      </w:r>
      <w:r w:rsidR="00E7528A" w:rsidRPr="00636F0D">
        <w:rPr>
          <w:rFonts w:ascii="Tahoma" w:hAnsi="Tahoma" w:cs="Tahoma"/>
          <w:bCs/>
        </w:rPr>
        <w:t>4</w:t>
      </w:r>
      <w:r w:rsidRPr="00636F0D">
        <w:rPr>
          <w:rFonts w:ascii="Tahoma" w:hAnsi="Tahoma" w:cs="Tahoma"/>
          <w:bCs/>
        </w:rPr>
        <w:t xml:space="preserve"> si Smluvní strany ujednaly, že </w:t>
      </w:r>
      <w:r w:rsidR="00636F0D" w:rsidRPr="00636F0D">
        <w:rPr>
          <w:rFonts w:ascii="Tahoma" w:hAnsi="Tahoma" w:cs="Tahoma"/>
          <w:bCs/>
        </w:rPr>
        <w:t>do Smlouvy se nově přidává v jejím článku IV. odstavec 4.9. ve znění:</w:t>
      </w:r>
    </w:p>
    <w:p w14:paraId="4D0A74B1" w14:textId="77777777" w:rsidR="00BC2FEC" w:rsidRPr="005847A2" w:rsidRDefault="00BC2FEC" w:rsidP="00BC2FEC">
      <w:pPr>
        <w:pStyle w:val="Odstavecseseznamem"/>
        <w:jc w:val="both"/>
        <w:rPr>
          <w:rFonts w:ascii="Tahoma" w:hAnsi="Tahoma" w:cs="Tahoma"/>
          <w:bCs/>
        </w:rPr>
      </w:pPr>
    </w:p>
    <w:p w14:paraId="50331D53" w14:textId="074BE3D1" w:rsidR="00BC2FEC" w:rsidRDefault="00BC2FEC" w:rsidP="00BC2FEC">
      <w:pPr>
        <w:pStyle w:val="Odstavecseseznamem"/>
        <w:numPr>
          <w:ilvl w:val="0"/>
          <w:numId w:val="15"/>
        </w:numPr>
        <w:jc w:val="both"/>
        <w:rPr>
          <w:rFonts w:ascii="Tahoma" w:hAnsi="Tahoma" w:cs="Tahoma"/>
          <w:bCs/>
        </w:rPr>
      </w:pPr>
      <w:r w:rsidRPr="005847A2">
        <w:rPr>
          <w:rFonts w:ascii="Tahoma" w:hAnsi="Tahoma" w:cs="Tahoma"/>
          <w:bCs/>
        </w:rPr>
        <w:t>4.</w:t>
      </w:r>
      <w:r w:rsidR="00FC4C55" w:rsidRPr="005847A2">
        <w:rPr>
          <w:rFonts w:ascii="Tahoma" w:hAnsi="Tahoma" w:cs="Tahoma"/>
          <w:bCs/>
        </w:rPr>
        <w:t>9</w:t>
      </w:r>
      <w:r w:rsidRPr="005847A2">
        <w:rPr>
          <w:rFonts w:ascii="Tahoma" w:hAnsi="Tahoma" w:cs="Tahoma"/>
          <w:bCs/>
        </w:rPr>
        <w:t xml:space="preserve">. </w:t>
      </w:r>
      <w:r w:rsidR="00FC4C55" w:rsidRPr="005847A2">
        <w:rPr>
          <w:rFonts w:ascii="Tahoma" w:hAnsi="Tahoma" w:cs="Tahoma"/>
          <w:bCs/>
        </w:rPr>
        <w:t>Smluvní strany se dohodly na</w:t>
      </w:r>
      <w:r w:rsidR="00A25922" w:rsidRPr="005847A2">
        <w:rPr>
          <w:rFonts w:ascii="Tahoma" w:hAnsi="Tahoma" w:cs="Tahoma"/>
          <w:bCs/>
        </w:rPr>
        <w:t xml:space="preserve"> </w:t>
      </w:r>
      <w:r w:rsidR="00FC4C55" w:rsidRPr="005847A2">
        <w:rPr>
          <w:rFonts w:ascii="Tahoma" w:hAnsi="Tahoma" w:cs="Tahoma"/>
          <w:bCs/>
        </w:rPr>
        <w:t>finanční kompenzac</w:t>
      </w:r>
      <w:r w:rsidR="00A25922" w:rsidRPr="005847A2">
        <w:rPr>
          <w:rFonts w:ascii="Tahoma" w:hAnsi="Tahoma" w:cs="Tahoma"/>
          <w:bCs/>
        </w:rPr>
        <w:t>i</w:t>
      </w:r>
      <w:r w:rsidR="00FC4C55" w:rsidRPr="005847A2">
        <w:rPr>
          <w:rFonts w:ascii="Tahoma" w:hAnsi="Tahoma" w:cs="Tahoma"/>
          <w:bCs/>
        </w:rPr>
        <w:t xml:space="preserve"> jako</w:t>
      </w:r>
      <w:r w:rsidR="00A25922" w:rsidRPr="005847A2">
        <w:rPr>
          <w:rFonts w:ascii="Tahoma" w:hAnsi="Tahoma" w:cs="Tahoma"/>
          <w:bCs/>
        </w:rPr>
        <w:t>žto</w:t>
      </w:r>
      <w:r w:rsidR="00FC4C55" w:rsidRPr="005847A2">
        <w:rPr>
          <w:rFonts w:ascii="Tahoma" w:hAnsi="Tahoma" w:cs="Tahoma"/>
          <w:bCs/>
        </w:rPr>
        <w:t xml:space="preserve"> náhrad</w:t>
      </w:r>
      <w:r w:rsidR="00A25922" w:rsidRPr="005847A2">
        <w:rPr>
          <w:rFonts w:ascii="Tahoma" w:hAnsi="Tahoma" w:cs="Tahoma"/>
          <w:bCs/>
        </w:rPr>
        <w:t>ě</w:t>
      </w:r>
      <w:r w:rsidR="00FC4C55" w:rsidRPr="005847A2">
        <w:rPr>
          <w:rFonts w:ascii="Tahoma" w:hAnsi="Tahoma" w:cs="Tahoma"/>
          <w:bCs/>
        </w:rPr>
        <w:t xml:space="preserve"> za vybudování dodatečných podélných parkovacích stání </w:t>
      </w:r>
      <w:r w:rsidR="00A25922" w:rsidRPr="005847A2">
        <w:rPr>
          <w:rFonts w:ascii="Tahoma" w:hAnsi="Tahoma" w:cs="Tahoma"/>
          <w:bCs/>
        </w:rPr>
        <w:t>(v počtu 13</w:t>
      </w:r>
      <w:r w:rsidR="00A42B6A" w:rsidRPr="005847A2">
        <w:rPr>
          <w:rFonts w:ascii="Tahoma" w:hAnsi="Tahoma" w:cs="Tahoma"/>
          <w:bCs/>
        </w:rPr>
        <w:t xml:space="preserve"> x</w:t>
      </w:r>
      <w:r w:rsidR="00A25922" w:rsidRPr="005847A2">
        <w:rPr>
          <w:rFonts w:ascii="Tahoma" w:hAnsi="Tahoma" w:cs="Tahoma"/>
          <w:bCs/>
        </w:rPr>
        <w:t xml:space="preserve"> stání) </w:t>
      </w:r>
      <w:r w:rsidR="00FC4C55" w:rsidRPr="005847A2">
        <w:rPr>
          <w:rFonts w:ascii="Tahoma" w:hAnsi="Tahoma" w:cs="Tahoma"/>
          <w:bCs/>
        </w:rPr>
        <w:t>při křižovatce ulic V Táboře a Dobrovského</w:t>
      </w:r>
      <w:r w:rsidR="00A25922" w:rsidRPr="005847A2">
        <w:rPr>
          <w:rFonts w:ascii="Tahoma" w:hAnsi="Tahoma" w:cs="Tahoma"/>
          <w:bCs/>
        </w:rPr>
        <w:t>, které jsou označeny v příloze č. 2 Smlouvy jako předmět finanční kompenzace (dále jen „Parkovací stání“)</w:t>
      </w:r>
      <w:r w:rsidR="00FC4C55" w:rsidRPr="005847A2">
        <w:rPr>
          <w:rFonts w:ascii="Tahoma" w:hAnsi="Tahoma" w:cs="Tahoma"/>
          <w:bCs/>
        </w:rPr>
        <w:t>, a to za</w:t>
      </w:r>
      <w:r w:rsidR="0023374A" w:rsidRPr="005847A2">
        <w:rPr>
          <w:rFonts w:ascii="Tahoma" w:hAnsi="Tahoma" w:cs="Tahoma"/>
          <w:bCs/>
        </w:rPr>
        <w:t xml:space="preserve"> podmínek uvedených v tomto odstavci.</w:t>
      </w:r>
      <w:r w:rsidR="00A25922" w:rsidRPr="005847A2">
        <w:rPr>
          <w:rFonts w:ascii="Tahoma" w:hAnsi="Tahoma" w:cs="Tahoma"/>
          <w:bCs/>
        </w:rPr>
        <w:t xml:space="preserve"> Město provede realizaci Parkovacích stání v rámci své stavební akce</w:t>
      </w:r>
      <w:r w:rsidR="00A25922" w:rsidRPr="00DF695E">
        <w:rPr>
          <w:rFonts w:ascii="Tahoma" w:hAnsi="Tahoma" w:cs="Tahoma"/>
          <w:bCs/>
        </w:rPr>
        <w:t>: „Rekonstrukce ul</w:t>
      </w:r>
      <w:r w:rsidR="00DF695E" w:rsidRPr="00DF695E">
        <w:rPr>
          <w:rFonts w:ascii="Tahoma" w:hAnsi="Tahoma" w:cs="Tahoma"/>
          <w:bCs/>
        </w:rPr>
        <w:t xml:space="preserve">ice </w:t>
      </w:r>
      <w:r w:rsidR="00A25922" w:rsidRPr="00DF695E">
        <w:rPr>
          <w:rFonts w:ascii="Tahoma" w:hAnsi="Tahoma" w:cs="Tahoma"/>
          <w:bCs/>
        </w:rPr>
        <w:t>Dobrovského</w:t>
      </w:r>
      <w:r w:rsidR="00DF695E" w:rsidRPr="00DF695E">
        <w:rPr>
          <w:rFonts w:ascii="Tahoma" w:hAnsi="Tahoma" w:cs="Tahoma"/>
          <w:bCs/>
        </w:rPr>
        <w:t>, Bruntál</w:t>
      </w:r>
      <w:r w:rsidR="00A25922" w:rsidRPr="00DF695E">
        <w:rPr>
          <w:rFonts w:ascii="Tahoma" w:hAnsi="Tahoma" w:cs="Tahoma"/>
          <w:bCs/>
        </w:rPr>
        <w:t>“, přičemž</w:t>
      </w:r>
      <w:r w:rsidR="00A25922" w:rsidRPr="005847A2">
        <w:rPr>
          <w:rFonts w:ascii="Tahoma" w:hAnsi="Tahoma" w:cs="Tahoma"/>
          <w:bCs/>
        </w:rPr>
        <w:t xml:space="preserve"> za tuto stavební činnost mu náleží od investora finanční kompenzace ve výši </w:t>
      </w:r>
      <w:r w:rsidR="00BC53EA">
        <w:rPr>
          <w:rFonts w:ascii="Tahoma" w:hAnsi="Tahoma" w:cs="Tahoma"/>
          <w:bCs/>
        </w:rPr>
        <w:t>411 940,53</w:t>
      </w:r>
      <w:r w:rsidR="00A25922" w:rsidRPr="005847A2">
        <w:rPr>
          <w:rFonts w:ascii="Tahoma" w:hAnsi="Tahoma" w:cs="Tahoma"/>
          <w:bCs/>
        </w:rPr>
        <w:t xml:space="preserve"> Kč </w:t>
      </w:r>
      <w:r w:rsidR="00BC53EA">
        <w:rPr>
          <w:rFonts w:ascii="Tahoma" w:hAnsi="Tahoma" w:cs="Tahoma"/>
          <w:bCs/>
        </w:rPr>
        <w:t>bez</w:t>
      </w:r>
      <w:r w:rsidR="00A25922" w:rsidRPr="005847A2">
        <w:rPr>
          <w:rFonts w:ascii="Tahoma" w:hAnsi="Tahoma" w:cs="Tahoma"/>
          <w:bCs/>
        </w:rPr>
        <w:t xml:space="preserve"> DPH</w:t>
      </w:r>
      <w:r w:rsidR="00BC53EA">
        <w:rPr>
          <w:rFonts w:ascii="Tahoma" w:hAnsi="Tahoma" w:cs="Tahoma"/>
          <w:bCs/>
        </w:rPr>
        <w:t xml:space="preserve"> s tím, že k ceně bude doúčtována daň z přidané hodnoty ve smyslu platných ustanovení zákona o DPH</w:t>
      </w:r>
      <w:r w:rsidR="004A6F88" w:rsidRPr="005847A2">
        <w:rPr>
          <w:rFonts w:ascii="Tahoma" w:hAnsi="Tahoma" w:cs="Tahoma"/>
          <w:bCs/>
        </w:rPr>
        <w:t xml:space="preserve"> </w:t>
      </w:r>
      <w:r w:rsidR="001573CA" w:rsidRPr="005847A2">
        <w:rPr>
          <w:rFonts w:ascii="Tahoma" w:hAnsi="Tahoma" w:cs="Tahoma"/>
          <w:bCs/>
        </w:rPr>
        <w:t>(dále jen „finanční kompenzace“)</w:t>
      </w:r>
      <w:r w:rsidR="005F05BA" w:rsidRPr="005847A2">
        <w:rPr>
          <w:rFonts w:ascii="Tahoma" w:hAnsi="Tahoma" w:cs="Tahoma"/>
          <w:bCs/>
        </w:rPr>
        <w:t xml:space="preserve">, </w:t>
      </w:r>
      <w:r w:rsidR="004A6F88" w:rsidRPr="005847A2">
        <w:rPr>
          <w:rFonts w:ascii="Tahoma" w:hAnsi="Tahoma" w:cs="Tahoma"/>
          <w:bCs/>
        </w:rPr>
        <w:t>dle položkového rozpočtu stavby, který nově tvoří přílohu č. 3 Smlouvy</w:t>
      </w:r>
      <w:r w:rsidR="001573CA" w:rsidRPr="005847A2">
        <w:rPr>
          <w:rFonts w:ascii="Tahoma" w:hAnsi="Tahoma" w:cs="Tahoma"/>
          <w:bCs/>
        </w:rPr>
        <w:t>.</w:t>
      </w:r>
      <w:r w:rsidR="008353F8" w:rsidRPr="005847A2">
        <w:rPr>
          <w:rFonts w:ascii="Tahoma" w:hAnsi="Tahoma" w:cs="Tahoma"/>
          <w:bCs/>
        </w:rPr>
        <w:t xml:space="preserve"> Smluvní strany se dohodly, že finanční kompenzace bude investorem převedena na bankovní účet města uvedený v záhlaví tohoto Dodatku</w:t>
      </w:r>
      <w:r w:rsidR="00512DDB">
        <w:rPr>
          <w:rFonts w:ascii="Tahoma" w:hAnsi="Tahoma" w:cs="Tahoma"/>
          <w:bCs/>
        </w:rPr>
        <w:t xml:space="preserve"> </w:t>
      </w:r>
      <w:r w:rsidR="005F05BA" w:rsidRPr="005847A2">
        <w:rPr>
          <w:rFonts w:ascii="Tahoma" w:hAnsi="Tahoma" w:cs="Tahoma"/>
          <w:bCs/>
        </w:rPr>
        <w:t xml:space="preserve">na základě faktury vystavené městem se splatností 30 dní, ode dne </w:t>
      </w:r>
      <w:r w:rsidR="0034264B">
        <w:rPr>
          <w:rFonts w:ascii="Tahoma" w:hAnsi="Tahoma" w:cs="Tahoma"/>
          <w:bCs/>
        </w:rPr>
        <w:t xml:space="preserve">jejího </w:t>
      </w:r>
      <w:r w:rsidR="005F05BA" w:rsidRPr="005847A2">
        <w:rPr>
          <w:rFonts w:ascii="Tahoma" w:hAnsi="Tahoma" w:cs="Tahoma"/>
          <w:bCs/>
        </w:rPr>
        <w:t>doručení</w:t>
      </w:r>
      <w:r w:rsidR="0034264B">
        <w:rPr>
          <w:rFonts w:ascii="Tahoma" w:hAnsi="Tahoma" w:cs="Tahoma"/>
          <w:bCs/>
        </w:rPr>
        <w:t xml:space="preserve"> investorovi.</w:t>
      </w:r>
      <w:r w:rsidR="00512DDB">
        <w:rPr>
          <w:rFonts w:ascii="Tahoma" w:hAnsi="Tahoma" w:cs="Tahoma"/>
          <w:bCs/>
        </w:rPr>
        <w:t xml:space="preserve"> Město je oprávněno vystavit fakturu dle tohoto odstavce </w:t>
      </w:r>
      <w:r w:rsidR="00DF695E">
        <w:rPr>
          <w:rFonts w:ascii="Tahoma" w:hAnsi="Tahoma" w:cs="Tahoma"/>
          <w:bCs/>
        </w:rPr>
        <w:t xml:space="preserve">nejdříve po </w:t>
      </w:r>
      <w:r w:rsidR="00512DDB">
        <w:rPr>
          <w:rFonts w:ascii="Tahoma" w:hAnsi="Tahoma" w:cs="Tahoma"/>
          <w:bCs/>
        </w:rPr>
        <w:t xml:space="preserve">nabytí účinnosti Tohoto dodatku. </w:t>
      </w:r>
      <w:r w:rsidR="00A41297">
        <w:rPr>
          <w:rFonts w:ascii="Tahoma" w:hAnsi="Tahoma" w:cs="Tahoma"/>
          <w:bCs/>
        </w:rPr>
        <w:t>Smluvní strany</w:t>
      </w:r>
      <w:r w:rsidR="00512DDB">
        <w:rPr>
          <w:rFonts w:ascii="Tahoma" w:hAnsi="Tahoma" w:cs="Tahoma"/>
          <w:bCs/>
        </w:rPr>
        <w:t xml:space="preserve"> souhlasí se skutečností, že</w:t>
      </w:r>
      <w:r w:rsidR="00A41297">
        <w:rPr>
          <w:rFonts w:ascii="Tahoma" w:hAnsi="Tahoma" w:cs="Tahoma"/>
          <w:bCs/>
        </w:rPr>
        <w:t xml:space="preserve"> ani jedné z nich nevzniká </w:t>
      </w:r>
      <w:r w:rsidR="00512DDB">
        <w:rPr>
          <w:rFonts w:ascii="Tahoma" w:hAnsi="Tahoma" w:cs="Tahoma"/>
          <w:bCs/>
        </w:rPr>
        <w:t xml:space="preserve">nárok na </w:t>
      </w:r>
      <w:r w:rsidR="00A41297">
        <w:rPr>
          <w:rFonts w:ascii="Tahoma" w:hAnsi="Tahoma" w:cs="Tahoma"/>
          <w:bCs/>
        </w:rPr>
        <w:t xml:space="preserve">uhrazení </w:t>
      </w:r>
      <w:r w:rsidR="004179D7">
        <w:rPr>
          <w:rFonts w:ascii="Tahoma" w:hAnsi="Tahoma" w:cs="Tahoma"/>
          <w:bCs/>
        </w:rPr>
        <w:t xml:space="preserve">případné </w:t>
      </w:r>
      <w:r w:rsidR="00A41297">
        <w:rPr>
          <w:rFonts w:ascii="Tahoma" w:hAnsi="Tahoma" w:cs="Tahoma"/>
          <w:bCs/>
        </w:rPr>
        <w:t xml:space="preserve">částky představující rozdíl mezi finanční kompenzací a </w:t>
      </w:r>
      <w:r w:rsidR="00D90B35">
        <w:rPr>
          <w:rFonts w:ascii="Tahoma" w:hAnsi="Tahoma" w:cs="Tahoma"/>
          <w:bCs/>
        </w:rPr>
        <w:t xml:space="preserve">městem </w:t>
      </w:r>
      <w:r w:rsidR="00A41297">
        <w:rPr>
          <w:rFonts w:ascii="Tahoma" w:hAnsi="Tahoma" w:cs="Tahoma"/>
          <w:bCs/>
        </w:rPr>
        <w:t xml:space="preserve">skutečně </w:t>
      </w:r>
      <w:r w:rsidR="004179D7">
        <w:rPr>
          <w:rFonts w:ascii="Tahoma" w:hAnsi="Tahoma" w:cs="Tahoma"/>
          <w:bCs/>
        </w:rPr>
        <w:t>vynaloženou</w:t>
      </w:r>
      <w:r w:rsidR="00A41297">
        <w:rPr>
          <w:rFonts w:ascii="Tahoma" w:hAnsi="Tahoma" w:cs="Tahoma"/>
          <w:bCs/>
        </w:rPr>
        <w:t xml:space="preserve"> částkou</w:t>
      </w:r>
      <w:r w:rsidR="004179D7">
        <w:rPr>
          <w:rFonts w:ascii="Tahoma" w:hAnsi="Tahoma" w:cs="Tahoma"/>
          <w:bCs/>
        </w:rPr>
        <w:t xml:space="preserve"> </w:t>
      </w:r>
      <w:r w:rsidR="00A41297">
        <w:rPr>
          <w:rFonts w:ascii="Tahoma" w:hAnsi="Tahoma" w:cs="Tahoma"/>
          <w:bCs/>
        </w:rPr>
        <w:t>za vybudování Parkovacích stání.</w:t>
      </w:r>
    </w:p>
    <w:p w14:paraId="04ADFD49" w14:textId="6D42B4FC" w:rsidR="00A41297" w:rsidRDefault="00A41297" w:rsidP="00A41297">
      <w:pPr>
        <w:jc w:val="both"/>
        <w:rPr>
          <w:rFonts w:ascii="Tahoma" w:hAnsi="Tahoma" w:cs="Tahoma"/>
          <w:bCs/>
        </w:rPr>
      </w:pPr>
    </w:p>
    <w:p w14:paraId="3509777B" w14:textId="77777777" w:rsidR="006F47C7" w:rsidRPr="00F633CF" w:rsidRDefault="006F47C7" w:rsidP="006A064C">
      <w:pPr>
        <w:spacing w:after="0"/>
        <w:rPr>
          <w:rFonts w:ascii="Tahoma" w:hAnsi="Tahoma" w:cs="Tahoma"/>
          <w:b/>
          <w:bCs/>
          <w:color w:val="FF0000"/>
        </w:rPr>
      </w:pPr>
    </w:p>
    <w:p w14:paraId="2EC7BA52" w14:textId="1D1F1A68" w:rsidR="00FA63C0" w:rsidRPr="006F3DB8" w:rsidRDefault="00FA63C0" w:rsidP="00FA63C0">
      <w:pPr>
        <w:spacing w:after="0"/>
        <w:jc w:val="center"/>
        <w:rPr>
          <w:rFonts w:ascii="Tahoma" w:hAnsi="Tahoma" w:cs="Tahoma"/>
          <w:b/>
          <w:bCs/>
        </w:rPr>
      </w:pPr>
      <w:r w:rsidRPr="006F3DB8">
        <w:rPr>
          <w:rFonts w:ascii="Tahoma" w:hAnsi="Tahoma" w:cs="Tahoma"/>
          <w:b/>
          <w:bCs/>
        </w:rPr>
        <w:t>II</w:t>
      </w:r>
      <w:r w:rsidR="00785CD8" w:rsidRPr="006F3DB8">
        <w:rPr>
          <w:rFonts w:ascii="Tahoma" w:hAnsi="Tahoma" w:cs="Tahoma"/>
          <w:b/>
          <w:bCs/>
        </w:rPr>
        <w:t>I</w:t>
      </w:r>
      <w:r w:rsidRPr="006F3DB8">
        <w:rPr>
          <w:rFonts w:ascii="Tahoma" w:hAnsi="Tahoma" w:cs="Tahoma"/>
          <w:b/>
          <w:bCs/>
        </w:rPr>
        <w:t>.</w:t>
      </w:r>
    </w:p>
    <w:p w14:paraId="23E94FAC" w14:textId="6D328619" w:rsidR="00FA63C0" w:rsidRPr="006F3DB8" w:rsidRDefault="00FA63C0" w:rsidP="00A6700E">
      <w:pPr>
        <w:spacing w:after="0"/>
        <w:jc w:val="center"/>
        <w:rPr>
          <w:rFonts w:ascii="Tahoma" w:hAnsi="Tahoma" w:cs="Tahoma"/>
          <w:b/>
          <w:bCs/>
        </w:rPr>
      </w:pPr>
      <w:r w:rsidRPr="006F3DB8">
        <w:rPr>
          <w:rFonts w:ascii="Tahoma" w:hAnsi="Tahoma" w:cs="Tahoma"/>
          <w:b/>
          <w:bCs/>
        </w:rPr>
        <w:t>Závěrečná ustanovení</w:t>
      </w:r>
    </w:p>
    <w:p w14:paraId="464F7082" w14:textId="77777777" w:rsidR="00A6700E" w:rsidRPr="00F633CF" w:rsidRDefault="00A6700E" w:rsidP="00A6700E">
      <w:pPr>
        <w:spacing w:after="0"/>
        <w:jc w:val="center"/>
        <w:rPr>
          <w:rFonts w:ascii="Tahoma" w:hAnsi="Tahoma" w:cs="Tahoma"/>
          <w:bCs/>
          <w:color w:val="FF0000"/>
        </w:rPr>
      </w:pPr>
    </w:p>
    <w:p w14:paraId="7AC8C736" w14:textId="05128C6F" w:rsidR="00011369" w:rsidRPr="006F3DB8" w:rsidRDefault="00FA63C0" w:rsidP="006A064C">
      <w:pPr>
        <w:pStyle w:val="Odstavecseseznamem"/>
        <w:numPr>
          <w:ilvl w:val="0"/>
          <w:numId w:val="12"/>
        </w:numPr>
        <w:spacing w:before="240" w:line="276" w:lineRule="auto"/>
        <w:jc w:val="both"/>
        <w:rPr>
          <w:rFonts w:ascii="Tahoma" w:hAnsi="Tahoma" w:cs="Tahoma"/>
          <w:bCs/>
        </w:rPr>
      </w:pPr>
      <w:r w:rsidRPr="006F3DB8">
        <w:rPr>
          <w:rFonts w:ascii="Tahoma" w:hAnsi="Tahoma" w:cs="Tahoma"/>
          <w:bCs/>
        </w:rPr>
        <w:t>Smluvní strany souhlasně prohlašují, že v</w:t>
      </w:r>
      <w:r w:rsidR="00223251" w:rsidRPr="006F3DB8">
        <w:rPr>
          <w:rFonts w:ascii="Tahoma" w:hAnsi="Tahoma" w:cs="Tahoma"/>
          <w:bCs/>
        </w:rPr>
        <w:t>e všech</w:t>
      </w:r>
      <w:r w:rsidR="00003E4E" w:rsidRPr="006F3DB8">
        <w:rPr>
          <w:rFonts w:ascii="Tahoma" w:hAnsi="Tahoma" w:cs="Tahoma"/>
          <w:bCs/>
        </w:rPr>
        <w:t xml:space="preserve"> </w:t>
      </w:r>
      <w:r w:rsidR="00011369" w:rsidRPr="006F3DB8">
        <w:rPr>
          <w:rFonts w:ascii="Tahoma" w:hAnsi="Tahoma" w:cs="Tahoma"/>
          <w:bCs/>
        </w:rPr>
        <w:t xml:space="preserve">ostatních </w:t>
      </w:r>
      <w:r w:rsidR="00003E4E" w:rsidRPr="006F3DB8">
        <w:rPr>
          <w:rFonts w:ascii="Tahoma" w:hAnsi="Tahoma" w:cs="Tahoma"/>
          <w:bCs/>
        </w:rPr>
        <w:t xml:space="preserve">ujednáních, </w:t>
      </w:r>
      <w:r w:rsidRPr="006F3DB8">
        <w:rPr>
          <w:rFonts w:ascii="Tahoma" w:hAnsi="Tahoma" w:cs="Tahoma"/>
          <w:bCs/>
        </w:rPr>
        <w:t xml:space="preserve">se </w:t>
      </w:r>
      <w:r w:rsidR="00EB75FF" w:rsidRPr="006F3DB8">
        <w:rPr>
          <w:rFonts w:ascii="Tahoma" w:hAnsi="Tahoma" w:cs="Tahoma"/>
          <w:bCs/>
        </w:rPr>
        <w:t>Smlouva</w:t>
      </w:r>
      <w:r w:rsidR="00F50F05" w:rsidRPr="006F3DB8">
        <w:rPr>
          <w:rFonts w:ascii="Tahoma" w:hAnsi="Tahoma" w:cs="Tahoma"/>
          <w:bCs/>
        </w:rPr>
        <w:t xml:space="preserve"> </w:t>
      </w:r>
      <w:r w:rsidR="006A064C" w:rsidRPr="006F3DB8">
        <w:rPr>
          <w:rFonts w:ascii="Tahoma" w:hAnsi="Tahoma" w:cs="Tahoma"/>
          <w:bCs/>
        </w:rPr>
        <w:t>ve znění jejího Dodatku č. 1</w:t>
      </w:r>
      <w:r w:rsidR="006F3DB8" w:rsidRPr="006F3DB8">
        <w:rPr>
          <w:rFonts w:ascii="Tahoma" w:hAnsi="Tahoma" w:cs="Tahoma"/>
          <w:bCs/>
        </w:rPr>
        <w:t xml:space="preserve">, Dodatku č. 2 a </w:t>
      </w:r>
      <w:r w:rsidR="006A064C" w:rsidRPr="006F3DB8">
        <w:rPr>
          <w:rFonts w:ascii="Tahoma" w:hAnsi="Tahoma" w:cs="Tahoma"/>
          <w:bCs/>
        </w:rPr>
        <w:t xml:space="preserve">Dodatku č. </w:t>
      </w:r>
      <w:r w:rsidR="006F3DB8" w:rsidRPr="006F3DB8">
        <w:rPr>
          <w:rFonts w:ascii="Tahoma" w:hAnsi="Tahoma" w:cs="Tahoma"/>
          <w:bCs/>
        </w:rPr>
        <w:t>3</w:t>
      </w:r>
      <w:r w:rsidR="006A064C" w:rsidRPr="006F3DB8">
        <w:rPr>
          <w:rFonts w:ascii="Tahoma" w:hAnsi="Tahoma" w:cs="Tahoma"/>
          <w:bCs/>
        </w:rPr>
        <w:t xml:space="preserve"> </w:t>
      </w:r>
      <w:r w:rsidRPr="006F3DB8">
        <w:rPr>
          <w:rFonts w:ascii="Tahoma" w:hAnsi="Tahoma" w:cs="Tahoma"/>
          <w:bCs/>
        </w:rPr>
        <w:t>nemění.</w:t>
      </w:r>
    </w:p>
    <w:p w14:paraId="6513E482" w14:textId="77777777" w:rsidR="006A064C" w:rsidRPr="006F3DB8" w:rsidRDefault="006A064C" w:rsidP="006A064C">
      <w:pPr>
        <w:pStyle w:val="Odstavecseseznamem"/>
        <w:spacing w:before="240" w:line="276" w:lineRule="auto"/>
        <w:jc w:val="both"/>
        <w:rPr>
          <w:rFonts w:ascii="Tahoma" w:hAnsi="Tahoma" w:cs="Tahoma"/>
          <w:bCs/>
        </w:rPr>
      </w:pPr>
    </w:p>
    <w:p w14:paraId="4055AA4F" w14:textId="6F15A5E3" w:rsidR="004C1F4E" w:rsidRPr="006F3DB8" w:rsidRDefault="00FA63C0" w:rsidP="008B4F29">
      <w:pPr>
        <w:pStyle w:val="Odstavecseseznamem"/>
        <w:numPr>
          <w:ilvl w:val="0"/>
          <w:numId w:val="12"/>
        </w:numPr>
        <w:spacing w:before="240" w:line="276" w:lineRule="auto"/>
        <w:jc w:val="both"/>
        <w:rPr>
          <w:rFonts w:ascii="Tahoma" w:hAnsi="Tahoma" w:cs="Tahoma"/>
          <w:bCs/>
        </w:rPr>
      </w:pPr>
      <w:r w:rsidRPr="006F3DB8">
        <w:rPr>
          <w:rFonts w:ascii="Tahoma" w:hAnsi="Tahoma" w:cs="Tahoma"/>
          <w:bCs/>
        </w:rPr>
        <w:t xml:space="preserve">Tento </w:t>
      </w:r>
      <w:r w:rsidR="00EB75FF" w:rsidRPr="006F3DB8">
        <w:rPr>
          <w:rFonts w:ascii="Tahoma" w:hAnsi="Tahoma" w:cs="Tahoma"/>
          <w:bCs/>
        </w:rPr>
        <w:t>D</w:t>
      </w:r>
      <w:r w:rsidRPr="006F3DB8">
        <w:rPr>
          <w:rFonts w:ascii="Tahoma" w:hAnsi="Tahoma" w:cs="Tahoma"/>
          <w:bCs/>
        </w:rPr>
        <w:t xml:space="preserve">odatek </w:t>
      </w:r>
      <w:r w:rsidR="00EB75FF" w:rsidRPr="006F3DB8">
        <w:rPr>
          <w:rFonts w:ascii="Tahoma" w:hAnsi="Tahoma" w:cs="Tahoma"/>
          <w:bCs/>
        </w:rPr>
        <w:t xml:space="preserve">č. </w:t>
      </w:r>
      <w:r w:rsidR="006F3DB8">
        <w:rPr>
          <w:rFonts w:ascii="Tahoma" w:hAnsi="Tahoma" w:cs="Tahoma"/>
          <w:bCs/>
        </w:rPr>
        <w:t>4</w:t>
      </w:r>
      <w:r w:rsidR="00EB75FF" w:rsidRPr="006F3DB8">
        <w:rPr>
          <w:rFonts w:ascii="Tahoma" w:hAnsi="Tahoma" w:cs="Tahoma"/>
          <w:bCs/>
        </w:rPr>
        <w:t xml:space="preserve"> </w:t>
      </w:r>
      <w:r w:rsidRPr="006F3DB8">
        <w:rPr>
          <w:rFonts w:ascii="Tahoma" w:hAnsi="Tahoma" w:cs="Tahoma"/>
          <w:bCs/>
        </w:rPr>
        <w:t xml:space="preserve">je vyhotoven ve </w:t>
      </w:r>
      <w:r w:rsidR="00F20993" w:rsidRPr="006F3DB8">
        <w:rPr>
          <w:rFonts w:ascii="Tahoma" w:hAnsi="Tahoma" w:cs="Tahoma"/>
          <w:bCs/>
        </w:rPr>
        <w:t>dvou</w:t>
      </w:r>
      <w:r w:rsidR="00EB75FF" w:rsidRPr="006F3DB8">
        <w:rPr>
          <w:rFonts w:ascii="Tahoma" w:hAnsi="Tahoma" w:cs="Tahoma"/>
          <w:bCs/>
        </w:rPr>
        <w:t xml:space="preserve"> (</w:t>
      </w:r>
      <w:r w:rsidR="00F20993" w:rsidRPr="006F3DB8">
        <w:rPr>
          <w:rFonts w:ascii="Tahoma" w:hAnsi="Tahoma" w:cs="Tahoma"/>
          <w:bCs/>
        </w:rPr>
        <w:t>2</w:t>
      </w:r>
      <w:r w:rsidR="00EB75FF" w:rsidRPr="006F3DB8">
        <w:rPr>
          <w:rFonts w:ascii="Tahoma" w:hAnsi="Tahoma" w:cs="Tahoma"/>
          <w:bCs/>
        </w:rPr>
        <w:t>)</w:t>
      </w:r>
      <w:r w:rsidRPr="006F3DB8">
        <w:rPr>
          <w:rFonts w:ascii="Tahoma" w:hAnsi="Tahoma" w:cs="Tahoma"/>
          <w:bCs/>
        </w:rPr>
        <w:t xml:space="preserve"> stejnopisech, z nichž </w:t>
      </w:r>
      <w:r w:rsidR="00F20993" w:rsidRPr="006F3DB8">
        <w:rPr>
          <w:rFonts w:ascii="Tahoma" w:hAnsi="Tahoma" w:cs="Tahoma"/>
          <w:bCs/>
        </w:rPr>
        <w:t>město</w:t>
      </w:r>
      <w:r w:rsidRPr="006F3DB8">
        <w:rPr>
          <w:rFonts w:ascii="Tahoma" w:hAnsi="Tahoma" w:cs="Tahoma"/>
          <w:bCs/>
        </w:rPr>
        <w:t xml:space="preserve"> obdrží </w:t>
      </w:r>
      <w:r w:rsidR="00EB75FF" w:rsidRPr="006F3DB8">
        <w:rPr>
          <w:rFonts w:ascii="Tahoma" w:hAnsi="Tahoma" w:cs="Tahoma"/>
          <w:bCs/>
        </w:rPr>
        <w:t>jeden</w:t>
      </w:r>
      <w:r w:rsidR="00F60266" w:rsidRPr="006F3DB8">
        <w:rPr>
          <w:rFonts w:ascii="Tahoma" w:hAnsi="Tahoma" w:cs="Tahoma"/>
          <w:bCs/>
        </w:rPr>
        <w:t> </w:t>
      </w:r>
      <w:r w:rsidR="00EB75FF" w:rsidRPr="006F3DB8">
        <w:rPr>
          <w:rFonts w:ascii="Tahoma" w:hAnsi="Tahoma" w:cs="Tahoma"/>
          <w:bCs/>
        </w:rPr>
        <w:t>(1) stejnopis</w:t>
      </w:r>
      <w:r w:rsidR="00B87275" w:rsidRPr="006F3DB8">
        <w:rPr>
          <w:rFonts w:ascii="Tahoma" w:hAnsi="Tahoma" w:cs="Tahoma"/>
          <w:bCs/>
        </w:rPr>
        <w:t xml:space="preserve">, </w:t>
      </w:r>
      <w:r w:rsidR="00B5663E" w:rsidRPr="006F3DB8">
        <w:rPr>
          <w:rFonts w:ascii="Tahoma" w:hAnsi="Tahoma" w:cs="Tahoma"/>
          <w:bCs/>
        </w:rPr>
        <w:t xml:space="preserve">investor </w:t>
      </w:r>
      <w:r w:rsidRPr="006F3DB8">
        <w:rPr>
          <w:rFonts w:ascii="Tahoma" w:hAnsi="Tahoma" w:cs="Tahoma"/>
          <w:bCs/>
        </w:rPr>
        <w:t xml:space="preserve">obdrží </w:t>
      </w:r>
      <w:r w:rsidR="00EB75FF" w:rsidRPr="006F3DB8">
        <w:rPr>
          <w:rFonts w:ascii="Tahoma" w:hAnsi="Tahoma" w:cs="Tahoma"/>
          <w:bCs/>
        </w:rPr>
        <w:t>jeden (1) stejnopis</w:t>
      </w:r>
      <w:r w:rsidR="00B5663E" w:rsidRPr="006F3DB8">
        <w:rPr>
          <w:rFonts w:ascii="Tahoma" w:hAnsi="Tahoma" w:cs="Tahoma"/>
          <w:bCs/>
        </w:rPr>
        <w:t>.</w:t>
      </w:r>
    </w:p>
    <w:p w14:paraId="3725CDD1" w14:textId="77777777" w:rsidR="004C1F4E" w:rsidRPr="00F633CF" w:rsidRDefault="004C1F4E" w:rsidP="004C1F4E">
      <w:pPr>
        <w:pStyle w:val="Odstavecseseznamem"/>
        <w:spacing w:before="240" w:line="276" w:lineRule="auto"/>
        <w:jc w:val="both"/>
        <w:rPr>
          <w:rFonts w:ascii="Tahoma" w:hAnsi="Tahoma" w:cs="Tahoma"/>
          <w:bCs/>
          <w:color w:val="FF0000"/>
        </w:rPr>
      </w:pPr>
    </w:p>
    <w:p w14:paraId="1459C0C3" w14:textId="150F517F" w:rsidR="004C1F4E" w:rsidRPr="006F3DB8" w:rsidRDefault="00FA63C0" w:rsidP="002A5DBB">
      <w:pPr>
        <w:pStyle w:val="Odstavecseseznamem"/>
        <w:numPr>
          <w:ilvl w:val="0"/>
          <w:numId w:val="12"/>
        </w:numPr>
        <w:spacing w:before="240" w:line="276" w:lineRule="auto"/>
        <w:jc w:val="both"/>
        <w:rPr>
          <w:rFonts w:ascii="Tahoma" w:hAnsi="Tahoma" w:cs="Tahoma"/>
          <w:bCs/>
        </w:rPr>
      </w:pPr>
      <w:r w:rsidRPr="006F3DB8">
        <w:rPr>
          <w:rFonts w:ascii="Tahoma" w:hAnsi="Tahoma" w:cs="Tahoma"/>
          <w:bCs/>
        </w:rPr>
        <w:t xml:space="preserve">Tento </w:t>
      </w:r>
      <w:r w:rsidR="004C1F4E" w:rsidRPr="006F3DB8">
        <w:rPr>
          <w:rFonts w:ascii="Tahoma" w:hAnsi="Tahoma" w:cs="Tahoma"/>
          <w:bCs/>
        </w:rPr>
        <w:t>D</w:t>
      </w:r>
      <w:r w:rsidRPr="006F3DB8">
        <w:rPr>
          <w:rFonts w:ascii="Tahoma" w:hAnsi="Tahoma" w:cs="Tahoma"/>
          <w:bCs/>
        </w:rPr>
        <w:t>odatek</w:t>
      </w:r>
      <w:r w:rsidR="004C1F4E" w:rsidRPr="006F3DB8">
        <w:rPr>
          <w:rFonts w:ascii="Tahoma" w:hAnsi="Tahoma" w:cs="Tahoma"/>
          <w:bCs/>
        </w:rPr>
        <w:t xml:space="preserve"> č. </w:t>
      </w:r>
      <w:r w:rsidR="006F3DB8">
        <w:rPr>
          <w:rFonts w:ascii="Tahoma" w:hAnsi="Tahoma" w:cs="Tahoma"/>
          <w:bCs/>
        </w:rPr>
        <w:t>4</w:t>
      </w:r>
      <w:r w:rsidRPr="006F3DB8">
        <w:rPr>
          <w:rFonts w:ascii="Tahoma" w:hAnsi="Tahoma" w:cs="Tahoma"/>
          <w:bCs/>
        </w:rPr>
        <w:t xml:space="preserve"> </w:t>
      </w:r>
      <w:r w:rsidR="004C1F4E" w:rsidRPr="006F3DB8">
        <w:rPr>
          <w:rFonts w:ascii="Tahoma" w:hAnsi="Tahoma" w:cs="Tahoma"/>
          <w:bCs/>
        </w:rPr>
        <w:t>nabývá</w:t>
      </w:r>
      <w:r w:rsidR="006910B5" w:rsidRPr="006F3DB8">
        <w:rPr>
          <w:rFonts w:ascii="Tahoma" w:hAnsi="Tahoma" w:cs="Tahoma"/>
          <w:bCs/>
        </w:rPr>
        <w:t xml:space="preserve"> </w:t>
      </w:r>
      <w:r w:rsidR="004C1F4E" w:rsidRPr="006F3DB8">
        <w:rPr>
          <w:rFonts w:ascii="Tahoma" w:hAnsi="Tahoma" w:cs="Tahoma"/>
          <w:bCs/>
        </w:rPr>
        <w:t xml:space="preserve">účinnosti </w:t>
      </w:r>
      <w:r w:rsidR="00AD4AB8" w:rsidRPr="006F3DB8">
        <w:rPr>
          <w:rFonts w:ascii="Tahoma" w:hAnsi="Tahoma" w:cs="Tahoma"/>
          <w:bCs/>
        </w:rPr>
        <w:t xml:space="preserve">dnem uveřejnění v registru smluv dle zákona </w:t>
      </w:r>
      <w:r w:rsidR="006A3DE9">
        <w:rPr>
          <w:rFonts w:ascii="Tahoma" w:hAnsi="Tahoma" w:cs="Tahoma"/>
          <w:bCs/>
        </w:rPr>
        <w:br/>
      </w:r>
      <w:r w:rsidR="00AD4AB8" w:rsidRPr="006F3DB8">
        <w:rPr>
          <w:rFonts w:ascii="Tahoma" w:hAnsi="Tahoma" w:cs="Tahoma"/>
          <w:bCs/>
        </w:rPr>
        <w:t>č. 340/2015 Sb., o zvláštních podmínkách účinnosti některých smluv, uveřejňování těchto smluv a o registru smluv (zákon o registru smluv), ve znění pozdějších předpisů.</w:t>
      </w:r>
    </w:p>
    <w:p w14:paraId="36E3ECD9" w14:textId="77777777" w:rsidR="004C1F4E" w:rsidRPr="00F633CF" w:rsidRDefault="004C1F4E" w:rsidP="004C1F4E">
      <w:pPr>
        <w:pStyle w:val="Odstavecseseznamem"/>
        <w:spacing w:before="240" w:line="276" w:lineRule="auto"/>
        <w:jc w:val="both"/>
        <w:rPr>
          <w:rFonts w:ascii="Tahoma" w:hAnsi="Tahoma" w:cs="Tahoma"/>
          <w:bCs/>
          <w:color w:val="FF0000"/>
        </w:rPr>
      </w:pPr>
    </w:p>
    <w:p w14:paraId="2C75ED93" w14:textId="5AF16002" w:rsidR="004C1F4E" w:rsidRPr="006F3DB8" w:rsidRDefault="00FA63C0" w:rsidP="009431C4">
      <w:pPr>
        <w:pStyle w:val="Odstavecseseznamem"/>
        <w:numPr>
          <w:ilvl w:val="0"/>
          <w:numId w:val="12"/>
        </w:numPr>
        <w:spacing w:before="240" w:line="276" w:lineRule="auto"/>
        <w:jc w:val="both"/>
        <w:rPr>
          <w:rFonts w:ascii="Tahoma" w:hAnsi="Tahoma" w:cs="Tahoma"/>
          <w:bCs/>
        </w:rPr>
      </w:pPr>
      <w:r w:rsidRPr="006F3DB8">
        <w:rPr>
          <w:rFonts w:ascii="Tahoma" w:hAnsi="Tahoma" w:cs="Tahoma"/>
          <w:bCs/>
        </w:rPr>
        <w:t xml:space="preserve">Smluvní strany po přečtení tohoto </w:t>
      </w:r>
      <w:r w:rsidR="004C1F4E" w:rsidRPr="006F3DB8">
        <w:rPr>
          <w:rFonts w:ascii="Tahoma" w:hAnsi="Tahoma" w:cs="Tahoma"/>
          <w:bCs/>
        </w:rPr>
        <w:t>D</w:t>
      </w:r>
      <w:r w:rsidRPr="006F3DB8">
        <w:rPr>
          <w:rFonts w:ascii="Tahoma" w:hAnsi="Tahoma" w:cs="Tahoma"/>
          <w:bCs/>
        </w:rPr>
        <w:t>odatku</w:t>
      </w:r>
      <w:r w:rsidR="004C1F4E" w:rsidRPr="006F3DB8">
        <w:rPr>
          <w:rFonts w:ascii="Tahoma" w:hAnsi="Tahoma" w:cs="Tahoma"/>
          <w:bCs/>
        </w:rPr>
        <w:t xml:space="preserve"> č. </w:t>
      </w:r>
      <w:r w:rsidR="006F3DB8" w:rsidRPr="006F3DB8">
        <w:rPr>
          <w:rFonts w:ascii="Tahoma" w:hAnsi="Tahoma" w:cs="Tahoma"/>
          <w:bCs/>
        </w:rPr>
        <w:t>4</w:t>
      </w:r>
      <w:r w:rsidR="004C1F4E" w:rsidRPr="006F3DB8">
        <w:rPr>
          <w:rFonts w:ascii="Tahoma" w:hAnsi="Tahoma" w:cs="Tahoma"/>
          <w:bCs/>
        </w:rPr>
        <w:t xml:space="preserve"> souhlasně prohlašují, </w:t>
      </w:r>
      <w:r w:rsidRPr="006F3DB8">
        <w:rPr>
          <w:rFonts w:ascii="Tahoma" w:hAnsi="Tahoma" w:cs="Tahoma"/>
          <w:bCs/>
        </w:rPr>
        <w:t xml:space="preserve">že </w:t>
      </w:r>
      <w:r w:rsidR="004C1F4E" w:rsidRPr="006F3DB8">
        <w:rPr>
          <w:rFonts w:ascii="Tahoma" w:hAnsi="Tahoma" w:cs="Tahoma"/>
          <w:bCs/>
        </w:rPr>
        <w:t xml:space="preserve">Dodatek č. </w:t>
      </w:r>
      <w:r w:rsidR="006F3DB8" w:rsidRPr="006F3DB8">
        <w:rPr>
          <w:rFonts w:ascii="Tahoma" w:hAnsi="Tahoma" w:cs="Tahoma"/>
          <w:bCs/>
        </w:rPr>
        <w:t>4</w:t>
      </w:r>
      <w:r w:rsidR="004C1F4E" w:rsidRPr="006F3DB8">
        <w:rPr>
          <w:rFonts w:ascii="Tahoma" w:hAnsi="Tahoma" w:cs="Tahoma"/>
          <w:bCs/>
        </w:rPr>
        <w:t xml:space="preserve"> je výrazem jejich pravé a svobodné vůle, že </w:t>
      </w:r>
      <w:r w:rsidRPr="006F3DB8">
        <w:rPr>
          <w:rFonts w:ascii="Tahoma" w:hAnsi="Tahoma" w:cs="Tahoma"/>
          <w:bCs/>
        </w:rPr>
        <w:t>souhlasí s jeho obsahem</w:t>
      </w:r>
      <w:r w:rsidR="004C1F4E" w:rsidRPr="006F3DB8">
        <w:rPr>
          <w:rFonts w:ascii="Tahoma" w:hAnsi="Tahoma" w:cs="Tahoma"/>
          <w:bCs/>
        </w:rPr>
        <w:t xml:space="preserve">, </w:t>
      </w:r>
      <w:r w:rsidRPr="006F3DB8">
        <w:rPr>
          <w:rFonts w:ascii="Tahoma" w:hAnsi="Tahoma" w:cs="Tahoma"/>
          <w:bCs/>
        </w:rPr>
        <w:t xml:space="preserve">že </w:t>
      </w:r>
      <w:r w:rsidR="004C1F4E" w:rsidRPr="006F3DB8">
        <w:rPr>
          <w:rFonts w:ascii="Tahoma" w:hAnsi="Tahoma" w:cs="Tahoma"/>
          <w:bCs/>
        </w:rPr>
        <w:t xml:space="preserve">Dodatek č. </w:t>
      </w:r>
      <w:r w:rsidR="006F3DB8" w:rsidRPr="006F3DB8">
        <w:rPr>
          <w:rFonts w:ascii="Tahoma" w:hAnsi="Tahoma" w:cs="Tahoma"/>
          <w:bCs/>
        </w:rPr>
        <w:t>4</w:t>
      </w:r>
      <w:r w:rsidR="004C1F4E" w:rsidRPr="006F3DB8">
        <w:rPr>
          <w:rFonts w:ascii="Tahoma" w:hAnsi="Tahoma" w:cs="Tahoma"/>
          <w:bCs/>
        </w:rPr>
        <w:t xml:space="preserve"> byl sepsán </w:t>
      </w:r>
      <w:r w:rsidRPr="006F3DB8">
        <w:rPr>
          <w:rFonts w:ascii="Tahoma" w:hAnsi="Tahoma" w:cs="Tahoma"/>
          <w:bCs/>
        </w:rPr>
        <w:t xml:space="preserve">určitě, srozumitelně, na základě jejich pravé a svobodné vůle, bez nátlaků na některou ze </w:t>
      </w:r>
      <w:r w:rsidR="004C1F4E" w:rsidRPr="006F3DB8">
        <w:rPr>
          <w:rFonts w:ascii="Tahoma" w:hAnsi="Tahoma" w:cs="Tahoma"/>
          <w:bCs/>
        </w:rPr>
        <w:t xml:space="preserve">Smluvních </w:t>
      </w:r>
      <w:r w:rsidRPr="006F3DB8">
        <w:rPr>
          <w:rFonts w:ascii="Tahoma" w:hAnsi="Tahoma" w:cs="Tahoma"/>
          <w:bCs/>
        </w:rPr>
        <w:t>stran. Na důkaz toho připojují své podpisy</w:t>
      </w:r>
      <w:r w:rsidR="0009311B" w:rsidRPr="006F3DB8">
        <w:rPr>
          <w:rFonts w:ascii="Tahoma" w:hAnsi="Tahoma" w:cs="Tahoma"/>
          <w:bCs/>
        </w:rPr>
        <w:t>.</w:t>
      </w:r>
    </w:p>
    <w:p w14:paraId="319E9990" w14:textId="77777777" w:rsidR="004C1F4E" w:rsidRPr="006F3DB8" w:rsidRDefault="004C1F4E" w:rsidP="004C1F4E">
      <w:pPr>
        <w:pStyle w:val="Odstavecseseznamem"/>
        <w:spacing w:before="240" w:line="276" w:lineRule="auto"/>
        <w:jc w:val="both"/>
        <w:rPr>
          <w:rFonts w:ascii="Tahoma" w:hAnsi="Tahoma" w:cs="Tahoma"/>
          <w:bCs/>
        </w:rPr>
      </w:pPr>
    </w:p>
    <w:p w14:paraId="43124111" w14:textId="38026609" w:rsidR="0009311B" w:rsidRDefault="00FA63C0" w:rsidP="0009311B">
      <w:pPr>
        <w:pStyle w:val="Odstavecseseznamem"/>
        <w:numPr>
          <w:ilvl w:val="0"/>
          <w:numId w:val="12"/>
        </w:numPr>
        <w:spacing w:before="240" w:line="276" w:lineRule="auto"/>
        <w:jc w:val="both"/>
        <w:rPr>
          <w:rFonts w:ascii="Tahoma" w:hAnsi="Tahoma" w:cs="Tahoma"/>
          <w:bCs/>
        </w:rPr>
      </w:pPr>
      <w:r w:rsidRPr="006F3DB8">
        <w:rPr>
          <w:rFonts w:ascii="Tahoma" w:hAnsi="Tahoma" w:cs="Tahoma"/>
          <w:bCs/>
        </w:rPr>
        <w:t xml:space="preserve">Uzavření Dodatku č. </w:t>
      </w:r>
      <w:r w:rsidR="006F3DB8" w:rsidRPr="006F3DB8">
        <w:rPr>
          <w:rFonts w:ascii="Tahoma" w:hAnsi="Tahoma" w:cs="Tahoma"/>
          <w:bCs/>
        </w:rPr>
        <w:t>4</w:t>
      </w:r>
      <w:r w:rsidRPr="006F3DB8">
        <w:rPr>
          <w:rFonts w:ascii="Tahoma" w:hAnsi="Tahoma" w:cs="Tahoma"/>
          <w:bCs/>
        </w:rPr>
        <w:t xml:space="preserve"> bylo schváleno </w:t>
      </w:r>
      <w:r w:rsidR="00FC6902" w:rsidRPr="006F3DB8">
        <w:rPr>
          <w:rFonts w:ascii="Tahoma" w:hAnsi="Tahoma" w:cs="Tahoma"/>
          <w:bCs/>
        </w:rPr>
        <w:t xml:space="preserve">Zastupitelstvem města Bruntál na </w:t>
      </w:r>
      <w:r w:rsidR="00842434" w:rsidRPr="00842434">
        <w:rPr>
          <w:rFonts w:ascii="Tahoma" w:hAnsi="Tahoma" w:cs="Tahoma"/>
          <w:b/>
          <w:bCs/>
        </w:rPr>
        <w:t>18</w:t>
      </w:r>
      <w:r w:rsidR="00AC5395" w:rsidRPr="00842434">
        <w:rPr>
          <w:rFonts w:ascii="Tahoma" w:hAnsi="Tahoma" w:cs="Tahoma"/>
          <w:b/>
          <w:bCs/>
        </w:rPr>
        <w:t>.</w:t>
      </w:r>
      <w:r w:rsidR="00FC6902" w:rsidRPr="006F3DB8">
        <w:rPr>
          <w:rFonts w:ascii="Tahoma" w:hAnsi="Tahoma" w:cs="Tahoma"/>
          <w:bCs/>
        </w:rPr>
        <w:t xml:space="preserve"> zasedání konaném </w:t>
      </w:r>
      <w:r w:rsidR="0009311B" w:rsidRPr="006F3DB8">
        <w:rPr>
          <w:rFonts w:ascii="Tahoma" w:hAnsi="Tahoma" w:cs="Tahoma"/>
          <w:bCs/>
        </w:rPr>
        <w:t xml:space="preserve">dne </w:t>
      </w:r>
      <w:r w:rsidR="00842434" w:rsidRPr="00842434">
        <w:rPr>
          <w:rFonts w:ascii="Tahoma" w:hAnsi="Tahoma" w:cs="Tahoma"/>
          <w:b/>
          <w:bCs/>
        </w:rPr>
        <w:t>15.04.2025</w:t>
      </w:r>
      <w:r w:rsidR="0009311B" w:rsidRPr="006F3DB8">
        <w:rPr>
          <w:rFonts w:ascii="Tahoma" w:hAnsi="Tahoma" w:cs="Tahoma"/>
          <w:bCs/>
        </w:rPr>
        <w:t xml:space="preserve"> </w:t>
      </w:r>
      <w:r w:rsidR="00FC6902" w:rsidRPr="006F3DB8">
        <w:rPr>
          <w:rFonts w:ascii="Tahoma" w:hAnsi="Tahoma" w:cs="Tahoma"/>
          <w:bCs/>
        </w:rPr>
        <w:t xml:space="preserve">pod </w:t>
      </w:r>
      <w:r w:rsidRPr="006F3DB8">
        <w:rPr>
          <w:rFonts w:ascii="Tahoma" w:hAnsi="Tahoma" w:cs="Tahoma"/>
          <w:bCs/>
        </w:rPr>
        <w:t>usnesením č.</w:t>
      </w:r>
      <w:r w:rsidR="00AC5395" w:rsidRPr="006F3DB8">
        <w:rPr>
          <w:rFonts w:ascii="Tahoma" w:hAnsi="Tahoma" w:cs="Tahoma"/>
          <w:bCs/>
        </w:rPr>
        <w:t xml:space="preserve"> </w:t>
      </w:r>
      <w:r w:rsidR="00842434" w:rsidRPr="00842434">
        <w:rPr>
          <w:rFonts w:ascii="Tahoma" w:hAnsi="Tahoma" w:cs="Tahoma"/>
          <w:b/>
          <w:bCs/>
        </w:rPr>
        <w:t>466</w:t>
      </w:r>
      <w:r w:rsidR="00AC5395" w:rsidRPr="00842434">
        <w:rPr>
          <w:rFonts w:ascii="Tahoma" w:hAnsi="Tahoma" w:cs="Tahoma"/>
          <w:b/>
          <w:bCs/>
        </w:rPr>
        <w:t>/</w:t>
      </w:r>
      <w:r w:rsidR="00842434" w:rsidRPr="00842434">
        <w:rPr>
          <w:rFonts w:ascii="Tahoma" w:hAnsi="Tahoma" w:cs="Tahoma"/>
          <w:b/>
          <w:bCs/>
        </w:rPr>
        <w:t>18Z</w:t>
      </w:r>
      <w:r w:rsidR="00AC5395" w:rsidRPr="00842434">
        <w:rPr>
          <w:rFonts w:ascii="Tahoma" w:hAnsi="Tahoma" w:cs="Tahoma"/>
          <w:b/>
          <w:bCs/>
        </w:rPr>
        <w:t>/202</w:t>
      </w:r>
      <w:r w:rsidR="006F3DB8" w:rsidRPr="00842434">
        <w:rPr>
          <w:rFonts w:ascii="Tahoma" w:hAnsi="Tahoma" w:cs="Tahoma"/>
          <w:b/>
          <w:bCs/>
        </w:rPr>
        <w:t>5</w:t>
      </w:r>
      <w:r w:rsidR="00842434">
        <w:rPr>
          <w:rFonts w:ascii="Tahoma" w:hAnsi="Tahoma" w:cs="Tahoma"/>
          <w:bCs/>
        </w:rPr>
        <w:t>.</w:t>
      </w:r>
    </w:p>
    <w:p w14:paraId="651E51BF" w14:textId="77777777" w:rsidR="003711C1" w:rsidRPr="003711C1" w:rsidRDefault="003711C1" w:rsidP="003711C1">
      <w:pPr>
        <w:pStyle w:val="Odstavecseseznamem"/>
        <w:rPr>
          <w:rFonts w:ascii="Tahoma" w:hAnsi="Tahoma" w:cs="Tahoma"/>
          <w:bCs/>
        </w:rPr>
      </w:pPr>
    </w:p>
    <w:p w14:paraId="6D29513C" w14:textId="6BDE08A1" w:rsidR="003711C1" w:rsidRDefault="003711C1" w:rsidP="003711C1">
      <w:pPr>
        <w:spacing w:before="240" w:line="276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Přílohy:</w:t>
      </w:r>
    </w:p>
    <w:p w14:paraId="3FFDFD3A" w14:textId="46469253" w:rsidR="003711C1" w:rsidRDefault="003711C1" w:rsidP="003711C1">
      <w:pPr>
        <w:pStyle w:val="Odstavecseseznamem"/>
        <w:numPr>
          <w:ilvl w:val="0"/>
          <w:numId w:val="15"/>
        </w:numPr>
        <w:spacing w:before="240" w:line="276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Příloha č. 1 Tohoto dodatku – Příloha č. 2 Smlouvy (</w:t>
      </w:r>
      <w:r w:rsidRPr="00606875">
        <w:rPr>
          <w:rFonts w:ascii="Tahoma" w:hAnsi="Tahoma" w:cs="Tahoma"/>
          <w:bCs/>
        </w:rPr>
        <w:t>situační snímek vymezující upřesnění podoby veřejné infrastruktury v souladu s povolením stavby</w:t>
      </w:r>
      <w:r>
        <w:rPr>
          <w:rFonts w:ascii="Tahoma" w:hAnsi="Tahoma" w:cs="Tahoma"/>
          <w:bCs/>
        </w:rPr>
        <w:t>)</w:t>
      </w:r>
    </w:p>
    <w:p w14:paraId="1C685CD6" w14:textId="2079E4B2" w:rsidR="003711C1" w:rsidRPr="003711C1" w:rsidRDefault="003711C1" w:rsidP="003711C1">
      <w:pPr>
        <w:pStyle w:val="Odstavecseseznamem"/>
        <w:numPr>
          <w:ilvl w:val="0"/>
          <w:numId w:val="15"/>
        </w:numPr>
        <w:spacing w:before="240" w:line="276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Příloha č. 2 Tohoto dodatku – Příloha č. 3 Smlouvy (položkový rozpočet stavby)</w:t>
      </w:r>
    </w:p>
    <w:p w14:paraId="4B2FBEF9" w14:textId="77777777" w:rsidR="00FA63C0" w:rsidRPr="00633D92" w:rsidRDefault="00FA63C0" w:rsidP="00725CF6">
      <w:pPr>
        <w:rPr>
          <w:rFonts w:ascii="Tahoma" w:hAnsi="Tahoma" w:cs="Tahoma"/>
          <w:b/>
          <w:bCs/>
        </w:rPr>
      </w:pPr>
    </w:p>
    <w:p w14:paraId="732F2C70" w14:textId="5A94C231" w:rsidR="00F16849" w:rsidRPr="00633D92" w:rsidRDefault="006A3DE9" w:rsidP="00BC53EA">
      <w:pPr>
        <w:tabs>
          <w:tab w:val="left" w:pos="4820"/>
        </w:tabs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9B08A5" w:rsidRPr="00633D92">
        <w:rPr>
          <w:rFonts w:ascii="Tahoma" w:hAnsi="Tahoma" w:cs="Tahoma"/>
        </w:rPr>
        <w:t>ěsto</w:t>
      </w:r>
      <w:r>
        <w:rPr>
          <w:rFonts w:ascii="Tahoma" w:hAnsi="Tahoma" w:cs="Tahoma"/>
        </w:rPr>
        <w:t xml:space="preserve"> </w:t>
      </w:r>
      <w:r w:rsidR="00BC7789" w:rsidRPr="00633D92">
        <w:rPr>
          <w:rFonts w:ascii="Tahoma" w:hAnsi="Tahoma" w:cs="Tahoma"/>
        </w:rPr>
        <w:tab/>
      </w:r>
      <w:r w:rsidR="009B08A5" w:rsidRPr="00633D92">
        <w:rPr>
          <w:rFonts w:ascii="Tahoma" w:hAnsi="Tahoma" w:cs="Tahoma"/>
        </w:rPr>
        <w:t xml:space="preserve"> investor</w:t>
      </w:r>
    </w:p>
    <w:p w14:paraId="45B27ACE" w14:textId="4E3844B3" w:rsidR="00F029E0" w:rsidRPr="00633D92" w:rsidRDefault="00EB5544" w:rsidP="00BC53EA">
      <w:pPr>
        <w:tabs>
          <w:tab w:val="left" w:leader="dot" w:pos="3402"/>
          <w:tab w:val="left" w:pos="4820"/>
          <w:tab w:val="left" w:leader="dot" w:pos="7938"/>
        </w:tabs>
        <w:spacing w:before="600"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bookmarkStart w:id="0" w:name="_GoBack"/>
      <w:bookmarkEnd w:id="0"/>
      <w:r w:rsidR="00F029E0" w:rsidRPr="00633D92">
        <w:rPr>
          <w:rFonts w:ascii="Tahoma" w:hAnsi="Tahoma" w:cs="Tahoma"/>
        </w:rPr>
        <w:t>V </w:t>
      </w:r>
      <w:r w:rsidR="002E28DE" w:rsidRPr="00633D92">
        <w:rPr>
          <w:rFonts w:ascii="Tahoma" w:hAnsi="Tahoma" w:cs="Tahoma"/>
        </w:rPr>
        <w:t>Bruntále</w:t>
      </w:r>
      <w:r w:rsidR="00F029E0" w:rsidRPr="00633D92">
        <w:rPr>
          <w:rFonts w:ascii="Tahoma" w:hAnsi="Tahoma" w:cs="Tahoma"/>
        </w:rPr>
        <w:t xml:space="preserve"> d</w:t>
      </w:r>
      <w:r w:rsidR="007B136F" w:rsidRPr="00633D92">
        <w:rPr>
          <w:rFonts w:ascii="Tahoma" w:hAnsi="Tahoma" w:cs="Tahoma"/>
        </w:rPr>
        <w:t>ne</w:t>
      </w:r>
      <w:r>
        <w:rPr>
          <w:rFonts w:ascii="Tahoma" w:hAnsi="Tahoma" w:cs="Tahoma"/>
        </w:rPr>
        <w:t xml:space="preserve"> 30.05.2025                                 </w:t>
      </w:r>
      <w:r w:rsidR="00F029E0" w:rsidRPr="00633D92">
        <w:rPr>
          <w:rFonts w:ascii="Tahoma" w:hAnsi="Tahoma" w:cs="Tahoma"/>
        </w:rPr>
        <w:t>V</w:t>
      </w:r>
      <w:r w:rsidR="006A3DE9">
        <w:rPr>
          <w:rFonts w:ascii="Tahoma" w:hAnsi="Tahoma" w:cs="Tahoma"/>
        </w:rPr>
        <w:t xml:space="preserve"> </w:t>
      </w:r>
      <w:r w:rsidR="00BC53EA">
        <w:rPr>
          <w:rFonts w:ascii="Tahoma" w:hAnsi="Tahoma" w:cs="Tahoma"/>
        </w:rPr>
        <w:t>Praze</w:t>
      </w:r>
      <w:r w:rsidR="00BC53EA" w:rsidRPr="00633D92">
        <w:rPr>
          <w:rFonts w:ascii="Tahoma" w:hAnsi="Tahoma" w:cs="Tahoma"/>
        </w:rPr>
        <w:t xml:space="preserve"> </w:t>
      </w:r>
      <w:r w:rsidR="00F029E0" w:rsidRPr="00633D92">
        <w:rPr>
          <w:rFonts w:ascii="Tahoma" w:hAnsi="Tahoma" w:cs="Tahoma"/>
        </w:rPr>
        <w:t>dn</w:t>
      </w:r>
      <w:r w:rsidR="007B136F" w:rsidRPr="00633D92">
        <w:rPr>
          <w:rFonts w:ascii="Tahoma" w:hAnsi="Tahoma" w:cs="Tahoma"/>
        </w:rPr>
        <w:t xml:space="preserve">e </w:t>
      </w:r>
      <w:r w:rsidR="00092D52">
        <w:rPr>
          <w:rFonts w:ascii="Tahoma" w:hAnsi="Tahoma" w:cs="Tahoma"/>
        </w:rPr>
        <w:t>29.04.2025</w:t>
      </w:r>
    </w:p>
    <w:p w14:paraId="568100E2" w14:textId="3F5FB04B" w:rsidR="00425081" w:rsidRPr="00633D92" w:rsidRDefault="00BC53EA" w:rsidP="00BC53EA">
      <w:pPr>
        <w:tabs>
          <w:tab w:val="left" w:pos="284"/>
          <w:tab w:val="left" w:leader="dot" w:pos="3969"/>
          <w:tab w:val="left" w:pos="5103"/>
          <w:tab w:val="left" w:leader="dot" w:pos="8789"/>
        </w:tabs>
        <w:spacing w:before="1400" w:after="0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  <w:t xml:space="preserve"> </w:t>
      </w:r>
    </w:p>
    <w:p w14:paraId="5385E76D" w14:textId="33273E6B" w:rsidR="00F029E0" w:rsidRPr="00633D92" w:rsidRDefault="00BC53EA" w:rsidP="00BC53EA">
      <w:pPr>
        <w:tabs>
          <w:tab w:val="center" w:pos="2127"/>
          <w:tab w:val="center" w:pos="6946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</w:t>
      </w:r>
      <w:r w:rsidR="0054590A" w:rsidRPr="00633D92">
        <w:rPr>
          <w:rFonts w:ascii="Tahoma" w:hAnsi="Tahoma" w:cs="Tahoma"/>
        </w:rPr>
        <w:t xml:space="preserve">Ing. Petr Rys, </w:t>
      </w:r>
      <w:r w:rsidR="00633D92" w:rsidRPr="00633D92">
        <w:rPr>
          <w:rFonts w:ascii="Tahoma" w:hAnsi="Tahoma" w:cs="Tahoma"/>
        </w:rPr>
        <w:t xml:space="preserve">Ph.D., </w:t>
      </w:r>
      <w:r w:rsidR="0054590A" w:rsidRPr="00633D92">
        <w:rPr>
          <w:rFonts w:ascii="Tahoma" w:hAnsi="Tahoma" w:cs="Tahoma"/>
        </w:rPr>
        <w:t>MBA</w:t>
      </w:r>
      <w:r>
        <w:rPr>
          <w:rFonts w:ascii="Tahoma" w:hAnsi="Tahoma" w:cs="Tahoma"/>
        </w:rPr>
        <w:t xml:space="preserve"> </w:t>
      </w:r>
      <w:r w:rsidR="00F029E0" w:rsidRPr="00633D92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r w:rsidR="009B08A5" w:rsidRPr="00633D92">
        <w:rPr>
          <w:rFonts w:ascii="Tahoma" w:hAnsi="Tahoma" w:cs="Tahoma"/>
        </w:rPr>
        <w:t>URBANITY Development Bruntál s.r.o.</w:t>
      </w:r>
      <w:r>
        <w:rPr>
          <w:rFonts w:ascii="Tahoma" w:hAnsi="Tahoma" w:cs="Tahoma"/>
        </w:rPr>
        <w:t xml:space="preserve"> </w:t>
      </w:r>
    </w:p>
    <w:p w14:paraId="04BACFE7" w14:textId="7072F729" w:rsidR="0054590A" w:rsidRPr="00633D92" w:rsidRDefault="00BC53EA" w:rsidP="00BC53EA">
      <w:pPr>
        <w:tabs>
          <w:tab w:val="center" w:pos="2127"/>
          <w:tab w:val="center" w:pos="6946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</w:t>
      </w:r>
      <w:r w:rsidR="0054590A" w:rsidRPr="00633D92">
        <w:rPr>
          <w:rFonts w:ascii="Tahoma" w:hAnsi="Tahoma" w:cs="Tahoma"/>
        </w:rPr>
        <w:t>1. místostarosta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 xml:space="preserve"> </w:t>
      </w:r>
      <w:r w:rsidR="009B08A5" w:rsidRPr="00633D92">
        <w:rPr>
          <w:rFonts w:ascii="Tahoma" w:hAnsi="Tahoma" w:cs="Tahoma"/>
        </w:rPr>
        <w:t>jednatel: Ing. Roland Hofman, MBA</w:t>
      </w:r>
      <w:r>
        <w:rPr>
          <w:rFonts w:ascii="Tahoma" w:hAnsi="Tahoma" w:cs="Tahoma"/>
        </w:rPr>
        <w:t xml:space="preserve"> </w:t>
      </w:r>
    </w:p>
    <w:sectPr w:rsidR="0054590A" w:rsidRPr="00633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DF6FDE9" w16cex:dateUtc="2025-03-19T10:5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03D9"/>
    <w:multiLevelType w:val="hybridMultilevel"/>
    <w:tmpl w:val="6682F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1C41"/>
    <w:multiLevelType w:val="hybridMultilevel"/>
    <w:tmpl w:val="5156C4C2"/>
    <w:lvl w:ilvl="0" w:tplc="2C90EE0A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72C77"/>
    <w:multiLevelType w:val="hybridMultilevel"/>
    <w:tmpl w:val="7C0447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D0223"/>
    <w:multiLevelType w:val="hybridMultilevel"/>
    <w:tmpl w:val="1D0E1AAC"/>
    <w:lvl w:ilvl="0" w:tplc="2504587C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4231F"/>
    <w:multiLevelType w:val="hybridMultilevel"/>
    <w:tmpl w:val="2634271A"/>
    <w:lvl w:ilvl="0" w:tplc="E012B256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462A7D"/>
    <w:multiLevelType w:val="hybridMultilevel"/>
    <w:tmpl w:val="5A32B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E590E"/>
    <w:multiLevelType w:val="hybridMultilevel"/>
    <w:tmpl w:val="0200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A754C"/>
    <w:multiLevelType w:val="hybridMultilevel"/>
    <w:tmpl w:val="4D96E390"/>
    <w:lvl w:ilvl="0" w:tplc="E6C83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2F076A"/>
    <w:multiLevelType w:val="hybridMultilevel"/>
    <w:tmpl w:val="7A1859E8"/>
    <w:lvl w:ilvl="0" w:tplc="8B0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F447A0"/>
    <w:multiLevelType w:val="hybridMultilevel"/>
    <w:tmpl w:val="999A2D26"/>
    <w:lvl w:ilvl="0" w:tplc="2C90EE0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15122"/>
    <w:multiLevelType w:val="hybridMultilevel"/>
    <w:tmpl w:val="D3BED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E686C"/>
    <w:multiLevelType w:val="hybridMultilevel"/>
    <w:tmpl w:val="B0983B4C"/>
    <w:lvl w:ilvl="0" w:tplc="709A5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E7EDC"/>
    <w:multiLevelType w:val="hybridMultilevel"/>
    <w:tmpl w:val="E3140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006DF"/>
    <w:multiLevelType w:val="hybridMultilevel"/>
    <w:tmpl w:val="8E3063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BB35C8"/>
    <w:multiLevelType w:val="hybridMultilevel"/>
    <w:tmpl w:val="0D6AF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E4452"/>
    <w:multiLevelType w:val="hybridMultilevel"/>
    <w:tmpl w:val="74289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9"/>
  </w:num>
  <w:num w:numId="10">
    <w:abstractNumId w:val="1"/>
  </w:num>
  <w:num w:numId="11">
    <w:abstractNumId w:val="14"/>
  </w:num>
  <w:num w:numId="12">
    <w:abstractNumId w:val="15"/>
  </w:num>
  <w:num w:numId="13">
    <w:abstractNumId w:val="3"/>
  </w:num>
  <w:num w:numId="14">
    <w:abstractNumId w:val="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26"/>
    <w:rsid w:val="00000840"/>
    <w:rsid w:val="00003E4E"/>
    <w:rsid w:val="0000685C"/>
    <w:rsid w:val="0001018A"/>
    <w:rsid w:val="00011369"/>
    <w:rsid w:val="00011C50"/>
    <w:rsid w:val="00037697"/>
    <w:rsid w:val="000513A5"/>
    <w:rsid w:val="00062FC0"/>
    <w:rsid w:val="0006375F"/>
    <w:rsid w:val="00066343"/>
    <w:rsid w:val="00071D46"/>
    <w:rsid w:val="000907C0"/>
    <w:rsid w:val="00092D52"/>
    <w:rsid w:val="0009311B"/>
    <w:rsid w:val="00095E3A"/>
    <w:rsid w:val="000A361F"/>
    <w:rsid w:val="000F013E"/>
    <w:rsid w:val="000F061E"/>
    <w:rsid w:val="00121A9C"/>
    <w:rsid w:val="001269C6"/>
    <w:rsid w:val="0013392D"/>
    <w:rsid w:val="001411B8"/>
    <w:rsid w:val="00151317"/>
    <w:rsid w:val="001573CA"/>
    <w:rsid w:val="00161B84"/>
    <w:rsid w:val="00166D64"/>
    <w:rsid w:val="00176E1B"/>
    <w:rsid w:val="00184939"/>
    <w:rsid w:val="00193919"/>
    <w:rsid w:val="001A0FEF"/>
    <w:rsid w:val="001A2DA9"/>
    <w:rsid w:val="001D12D7"/>
    <w:rsid w:val="001E2F74"/>
    <w:rsid w:val="00200B03"/>
    <w:rsid w:val="00223251"/>
    <w:rsid w:val="00226FDF"/>
    <w:rsid w:val="0023374A"/>
    <w:rsid w:val="00234A51"/>
    <w:rsid w:val="0026157E"/>
    <w:rsid w:val="00263B1A"/>
    <w:rsid w:val="002672CD"/>
    <w:rsid w:val="00286EDE"/>
    <w:rsid w:val="002B4E7C"/>
    <w:rsid w:val="002D6F03"/>
    <w:rsid w:val="002E28DE"/>
    <w:rsid w:val="0034264B"/>
    <w:rsid w:val="003454FE"/>
    <w:rsid w:val="00355FAE"/>
    <w:rsid w:val="00357BF1"/>
    <w:rsid w:val="003711C1"/>
    <w:rsid w:val="0038706F"/>
    <w:rsid w:val="003A09F7"/>
    <w:rsid w:val="003C6635"/>
    <w:rsid w:val="003F3C1E"/>
    <w:rsid w:val="004179D7"/>
    <w:rsid w:val="00425081"/>
    <w:rsid w:val="00426892"/>
    <w:rsid w:val="00432426"/>
    <w:rsid w:val="0043391F"/>
    <w:rsid w:val="00456EBE"/>
    <w:rsid w:val="00462259"/>
    <w:rsid w:val="00471EAA"/>
    <w:rsid w:val="0047774E"/>
    <w:rsid w:val="00481ACE"/>
    <w:rsid w:val="00493C47"/>
    <w:rsid w:val="00496901"/>
    <w:rsid w:val="004A6F88"/>
    <w:rsid w:val="004B036C"/>
    <w:rsid w:val="004C0C4A"/>
    <w:rsid w:val="004C1F4E"/>
    <w:rsid w:val="004C4DF9"/>
    <w:rsid w:val="004E37D6"/>
    <w:rsid w:val="004F230F"/>
    <w:rsid w:val="004F264C"/>
    <w:rsid w:val="004F5ED4"/>
    <w:rsid w:val="004F7988"/>
    <w:rsid w:val="00512DDB"/>
    <w:rsid w:val="00543719"/>
    <w:rsid w:val="0054590A"/>
    <w:rsid w:val="00562D10"/>
    <w:rsid w:val="0057675A"/>
    <w:rsid w:val="00576AAA"/>
    <w:rsid w:val="005847A2"/>
    <w:rsid w:val="005976C1"/>
    <w:rsid w:val="005F05BA"/>
    <w:rsid w:val="00600DBF"/>
    <w:rsid w:val="00604497"/>
    <w:rsid w:val="00606875"/>
    <w:rsid w:val="00633D92"/>
    <w:rsid w:val="00636F0D"/>
    <w:rsid w:val="00651E07"/>
    <w:rsid w:val="00657474"/>
    <w:rsid w:val="00676E52"/>
    <w:rsid w:val="006910B5"/>
    <w:rsid w:val="006A064C"/>
    <w:rsid w:val="006A3DE9"/>
    <w:rsid w:val="006A456D"/>
    <w:rsid w:val="006B7C1A"/>
    <w:rsid w:val="006C63B6"/>
    <w:rsid w:val="006E383C"/>
    <w:rsid w:val="006F3DB8"/>
    <w:rsid w:val="006F47C7"/>
    <w:rsid w:val="006F66BB"/>
    <w:rsid w:val="00725CF6"/>
    <w:rsid w:val="00742873"/>
    <w:rsid w:val="00763BDC"/>
    <w:rsid w:val="00763CCB"/>
    <w:rsid w:val="00785605"/>
    <w:rsid w:val="007858D5"/>
    <w:rsid w:val="00785CD8"/>
    <w:rsid w:val="00786E2B"/>
    <w:rsid w:val="00790C3D"/>
    <w:rsid w:val="007B136F"/>
    <w:rsid w:val="007B1DC2"/>
    <w:rsid w:val="007C5E2A"/>
    <w:rsid w:val="007C7004"/>
    <w:rsid w:val="007C793D"/>
    <w:rsid w:val="007E193D"/>
    <w:rsid w:val="008353F8"/>
    <w:rsid w:val="00842434"/>
    <w:rsid w:val="00843E7F"/>
    <w:rsid w:val="00866ADA"/>
    <w:rsid w:val="00893ACD"/>
    <w:rsid w:val="008B3CD6"/>
    <w:rsid w:val="008F0488"/>
    <w:rsid w:val="008F226F"/>
    <w:rsid w:val="00907229"/>
    <w:rsid w:val="00934DDC"/>
    <w:rsid w:val="009434B6"/>
    <w:rsid w:val="009566E2"/>
    <w:rsid w:val="00974CCD"/>
    <w:rsid w:val="009806A1"/>
    <w:rsid w:val="0098432C"/>
    <w:rsid w:val="009A37A6"/>
    <w:rsid w:val="009A38B5"/>
    <w:rsid w:val="009B08A5"/>
    <w:rsid w:val="009C2772"/>
    <w:rsid w:val="009E387C"/>
    <w:rsid w:val="009E582A"/>
    <w:rsid w:val="00A16C66"/>
    <w:rsid w:val="00A23BA5"/>
    <w:rsid w:val="00A25922"/>
    <w:rsid w:val="00A25B65"/>
    <w:rsid w:val="00A2651A"/>
    <w:rsid w:val="00A366B1"/>
    <w:rsid w:val="00A369D5"/>
    <w:rsid w:val="00A41297"/>
    <w:rsid w:val="00A42B6A"/>
    <w:rsid w:val="00A44566"/>
    <w:rsid w:val="00A6700E"/>
    <w:rsid w:val="00A76E19"/>
    <w:rsid w:val="00A84325"/>
    <w:rsid w:val="00AC5395"/>
    <w:rsid w:val="00AD4AB8"/>
    <w:rsid w:val="00AE1016"/>
    <w:rsid w:val="00AE12D8"/>
    <w:rsid w:val="00AE72E6"/>
    <w:rsid w:val="00B01841"/>
    <w:rsid w:val="00B1638E"/>
    <w:rsid w:val="00B240C5"/>
    <w:rsid w:val="00B32754"/>
    <w:rsid w:val="00B47A8C"/>
    <w:rsid w:val="00B5044B"/>
    <w:rsid w:val="00B50D51"/>
    <w:rsid w:val="00B5663E"/>
    <w:rsid w:val="00B63416"/>
    <w:rsid w:val="00B85A95"/>
    <w:rsid w:val="00B87275"/>
    <w:rsid w:val="00BA0BF1"/>
    <w:rsid w:val="00BC2FEC"/>
    <w:rsid w:val="00BC53EA"/>
    <w:rsid w:val="00BC7789"/>
    <w:rsid w:val="00BF492D"/>
    <w:rsid w:val="00C0641C"/>
    <w:rsid w:val="00C1003D"/>
    <w:rsid w:val="00C31BC1"/>
    <w:rsid w:val="00C45547"/>
    <w:rsid w:val="00C512FA"/>
    <w:rsid w:val="00C75210"/>
    <w:rsid w:val="00C825C0"/>
    <w:rsid w:val="00C9176F"/>
    <w:rsid w:val="00CB0E35"/>
    <w:rsid w:val="00CD08E7"/>
    <w:rsid w:val="00CD0E92"/>
    <w:rsid w:val="00CF7167"/>
    <w:rsid w:val="00CF775F"/>
    <w:rsid w:val="00D22634"/>
    <w:rsid w:val="00D276DA"/>
    <w:rsid w:val="00D44F3C"/>
    <w:rsid w:val="00D543F6"/>
    <w:rsid w:val="00D66121"/>
    <w:rsid w:val="00D71480"/>
    <w:rsid w:val="00D90402"/>
    <w:rsid w:val="00D90B35"/>
    <w:rsid w:val="00DB1E39"/>
    <w:rsid w:val="00DB7148"/>
    <w:rsid w:val="00DD124F"/>
    <w:rsid w:val="00DD48FA"/>
    <w:rsid w:val="00DF695E"/>
    <w:rsid w:val="00E01378"/>
    <w:rsid w:val="00E05786"/>
    <w:rsid w:val="00E17F45"/>
    <w:rsid w:val="00E606A4"/>
    <w:rsid w:val="00E70912"/>
    <w:rsid w:val="00E71844"/>
    <w:rsid w:val="00E7528A"/>
    <w:rsid w:val="00E82E60"/>
    <w:rsid w:val="00EB5544"/>
    <w:rsid w:val="00EB75FF"/>
    <w:rsid w:val="00EC2695"/>
    <w:rsid w:val="00EE333B"/>
    <w:rsid w:val="00EF7B21"/>
    <w:rsid w:val="00F029E0"/>
    <w:rsid w:val="00F10F4B"/>
    <w:rsid w:val="00F16849"/>
    <w:rsid w:val="00F20993"/>
    <w:rsid w:val="00F35E85"/>
    <w:rsid w:val="00F50F05"/>
    <w:rsid w:val="00F542DA"/>
    <w:rsid w:val="00F60266"/>
    <w:rsid w:val="00F633CF"/>
    <w:rsid w:val="00F9284B"/>
    <w:rsid w:val="00F949E1"/>
    <w:rsid w:val="00FA22AA"/>
    <w:rsid w:val="00FA63C0"/>
    <w:rsid w:val="00FC4C55"/>
    <w:rsid w:val="00FC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03A"/>
  <w15:chartTrackingRefBased/>
  <w15:docId w15:val="{61F47080-19F7-404B-8C10-193DB427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8FA"/>
    <w:pPr>
      <w:ind w:left="720"/>
      <w:contextualSpacing/>
    </w:pPr>
  </w:style>
  <w:style w:type="paragraph" w:styleId="Revize">
    <w:name w:val="Revision"/>
    <w:hidden/>
    <w:uiPriority w:val="99"/>
    <w:semiHidden/>
    <w:rsid w:val="0078560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4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56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A0F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0F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0F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0F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0F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b59202-108c-4486-91a6-49921a4af6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653103C479804685F90BAD89B9BFB0" ma:contentTypeVersion="18" ma:contentTypeDescription="Vytvoří nový dokument" ma:contentTypeScope="" ma:versionID="8f2fa6b44a276f6c0153aba15f2418a4">
  <xsd:schema xmlns:xsd="http://www.w3.org/2001/XMLSchema" xmlns:xs="http://www.w3.org/2001/XMLSchema" xmlns:p="http://schemas.microsoft.com/office/2006/metadata/properties" xmlns:ns3="feb59202-108c-4486-91a6-49921a4af6c9" xmlns:ns4="9971bb77-b413-4dd3-8f50-5ab8f9d82213" targetNamespace="http://schemas.microsoft.com/office/2006/metadata/properties" ma:root="true" ma:fieldsID="11fbf1489d83c92f48704eb6a19368f6" ns3:_="" ns4:_="">
    <xsd:import namespace="feb59202-108c-4486-91a6-49921a4af6c9"/>
    <xsd:import namespace="9971bb77-b413-4dd3-8f50-5ab8f9d822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59202-108c-4486-91a6-49921a4af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1bb77-b413-4dd3-8f50-5ab8f9d82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AC729-93A5-4D5D-8F19-AF0E7D52E2C5}">
  <ds:schemaRefs>
    <ds:schemaRef ds:uri="http://schemas.microsoft.com/office/2006/metadata/properties"/>
    <ds:schemaRef ds:uri="http://schemas.microsoft.com/office/infopath/2007/PartnerControls"/>
    <ds:schemaRef ds:uri="feb59202-108c-4486-91a6-49921a4af6c9"/>
  </ds:schemaRefs>
</ds:datastoreItem>
</file>

<file path=customXml/itemProps2.xml><?xml version="1.0" encoding="utf-8"?>
<ds:datastoreItem xmlns:ds="http://schemas.openxmlformats.org/officeDocument/2006/customXml" ds:itemID="{A7CA8390-3C23-45A8-8176-43BCC568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59202-108c-4486-91a6-49921a4af6c9"/>
    <ds:schemaRef ds:uri="9971bb77-b413-4dd3-8f50-5ab8f9d82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A9E63-E513-496D-9D97-384C97F478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A058D6-AF73-416D-BD60-71118AE6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817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Petrová Adéla</dc:creator>
  <cp:keywords/>
  <dc:description/>
  <cp:lastModifiedBy>Pospíšil Jan</cp:lastModifiedBy>
  <cp:revision>6</cp:revision>
  <cp:lastPrinted>2023-02-17T09:29:00Z</cp:lastPrinted>
  <dcterms:created xsi:type="dcterms:W3CDTF">2025-03-19T11:46:00Z</dcterms:created>
  <dcterms:modified xsi:type="dcterms:W3CDTF">2025-06-02T08:48:00Z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0x010100E3653103C479804685F90BAD89B9BFB0</vt:lpwstr>
  </property>
</Properties>
</file>