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62B6" w14:textId="77777777" w:rsidR="00BE2DD1" w:rsidRPr="00462EBC" w:rsidRDefault="00E52568" w:rsidP="008E341E">
      <w:pPr>
        <w:jc w:val="center"/>
        <w:rPr>
          <w:b/>
          <w:sz w:val="28"/>
          <w:szCs w:val="28"/>
        </w:rPr>
      </w:pPr>
      <w:r w:rsidRPr="00462EBC">
        <w:rPr>
          <w:b/>
          <w:sz w:val="28"/>
          <w:szCs w:val="28"/>
        </w:rPr>
        <w:t xml:space="preserve">Smlouva o </w:t>
      </w:r>
      <w:r w:rsidR="00B64EBE">
        <w:rPr>
          <w:b/>
          <w:sz w:val="28"/>
          <w:szCs w:val="28"/>
        </w:rPr>
        <w:t>poskytnutí části účelové</w:t>
      </w:r>
      <w:r w:rsidR="00A6728A">
        <w:rPr>
          <w:b/>
          <w:sz w:val="28"/>
          <w:szCs w:val="28"/>
        </w:rPr>
        <w:t xml:space="preserve"> pod</w:t>
      </w:r>
      <w:r w:rsidR="00B64EBE">
        <w:rPr>
          <w:b/>
          <w:sz w:val="28"/>
          <w:szCs w:val="28"/>
        </w:rPr>
        <w:t>pory a spolupráci při</w:t>
      </w:r>
      <w:r w:rsidR="00462EBC" w:rsidRPr="00462EBC">
        <w:rPr>
          <w:b/>
          <w:sz w:val="28"/>
          <w:szCs w:val="28"/>
        </w:rPr>
        <w:t xml:space="preserve"> </w:t>
      </w:r>
      <w:r w:rsidR="00A6728A">
        <w:rPr>
          <w:b/>
          <w:sz w:val="28"/>
          <w:szCs w:val="28"/>
        </w:rPr>
        <w:t>řešení části projektu</w:t>
      </w:r>
      <w:r w:rsidR="00B64EBE">
        <w:rPr>
          <w:b/>
          <w:sz w:val="28"/>
          <w:szCs w:val="28"/>
        </w:rPr>
        <w:t xml:space="preserve"> výzkumu a vývoje č.</w:t>
      </w:r>
      <w:r w:rsidR="00462EBC" w:rsidRPr="00462EBC">
        <w:rPr>
          <w:b/>
          <w:sz w:val="28"/>
          <w:szCs w:val="28"/>
        </w:rPr>
        <w:t xml:space="preserve"> </w:t>
      </w:r>
      <w:r w:rsidR="00611FB7" w:rsidRPr="00611FB7">
        <w:rPr>
          <w:b/>
          <w:sz w:val="28"/>
          <w:szCs w:val="28"/>
        </w:rPr>
        <w:t>NU22-03-00130</w:t>
      </w:r>
    </w:p>
    <w:p w14:paraId="6446B981" w14:textId="77777777" w:rsidR="00462EBC" w:rsidRPr="00FC7ACD" w:rsidRDefault="00462EBC">
      <w:pPr>
        <w:rPr>
          <w:sz w:val="32"/>
          <w:szCs w:val="32"/>
        </w:rPr>
      </w:pPr>
    </w:p>
    <w:p w14:paraId="08477E75" w14:textId="77777777" w:rsidR="004B289A" w:rsidRDefault="003172C9">
      <w:pPr>
        <w:rPr>
          <w:b/>
        </w:rPr>
      </w:pPr>
      <w:r>
        <w:rPr>
          <w:b/>
        </w:rPr>
        <w:t xml:space="preserve">Fakultní </w:t>
      </w:r>
      <w:r w:rsidR="00E52568" w:rsidRPr="00FB7E78">
        <w:rPr>
          <w:b/>
        </w:rPr>
        <w:t xml:space="preserve">Thomayerova nemocnice </w:t>
      </w:r>
    </w:p>
    <w:p w14:paraId="39CAF3E5" w14:textId="77777777" w:rsidR="00E52568" w:rsidRDefault="00FD1971">
      <w:r>
        <w:t xml:space="preserve">Se sídlem </w:t>
      </w:r>
      <w:r w:rsidR="005A5D2E">
        <w:t xml:space="preserve">Vídeňská 800, 140 59 </w:t>
      </w:r>
      <w:r w:rsidR="00E52568">
        <w:t>Praha 4 Krč</w:t>
      </w:r>
    </w:p>
    <w:p w14:paraId="39FB642B" w14:textId="77777777" w:rsidR="00FD1971" w:rsidRDefault="00FD1971">
      <w:r>
        <w:t>Státní příspěvková organizace zřízená Ministerstvem zdravotnictví ČR</w:t>
      </w:r>
    </w:p>
    <w:p w14:paraId="7C3EA680" w14:textId="77777777" w:rsidR="00FD1971" w:rsidRDefault="00FD1971">
      <w:r>
        <w:t>Zapsána v obchodním rejstříku u Městského soudu v Praze, oddíl Pr, vložka 1043</w:t>
      </w:r>
    </w:p>
    <w:p w14:paraId="0A867763" w14:textId="77777777" w:rsidR="00D44F94" w:rsidRDefault="00E52568">
      <w:r>
        <w:t>IČ: 00064190</w:t>
      </w:r>
      <w:r w:rsidR="00DC71AF">
        <w:tab/>
      </w:r>
      <w:r w:rsidR="00DC71AF">
        <w:tab/>
      </w:r>
      <w:r w:rsidR="00D44F94">
        <w:t>DIČ: CZ00064190</w:t>
      </w:r>
    </w:p>
    <w:p w14:paraId="639EC03E" w14:textId="77777777" w:rsidR="00FD1971" w:rsidRDefault="00FD1971">
      <w:r>
        <w:t xml:space="preserve">Bankovní spojení: </w:t>
      </w:r>
      <w:r w:rsidR="003172C9">
        <w:t>Česká národní banka v Praze</w:t>
      </w:r>
    </w:p>
    <w:p w14:paraId="5C41FBF7" w14:textId="77777777" w:rsidR="00E52568" w:rsidRDefault="00FD1971">
      <w:r>
        <w:t>Číslo účtu:</w:t>
      </w:r>
      <w:r w:rsidR="004C7A56">
        <w:t xml:space="preserve"> </w:t>
      </w:r>
      <w:r w:rsidR="00E2197F">
        <w:t>20001-36831041/0710</w:t>
      </w:r>
      <w:r w:rsidR="00E52568">
        <w:t xml:space="preserve"> </w:t>
      </w:r>
    </w:p>
    <w:p w14:paraId="6A6C0CB8" w14:textId="77777777" w:rsidR="00E52568" w:rsidRDefault="00FB7E78">
      <w:r>
        <w:t xml:space="preserve">Zastoupená: </w:t>
      </w:r>
      <w:r w:rsidR="004C7A56">
        <w:t xml:space="preserve">doc. </w:t>
      </w:r>
      <w:r>
        <w:t xml:space="preserve">MUDr. </w:t>
      </w:r>
      <w:r w:rsidR="004C7A56">
        <w:t>Zdeňkem Benešem</w:t>
      </w:r>
      <w:r w:rsidR="003172C9">
        <w:t>, CSc.</w:t>
      </w:r>
      <w:r w:rsidR="004C7A56">
        <w:t>,</w:t>
      </w:r>
      <w:r w:rsidR="004461AB">
        <w:t xml:space="preserve"> </w:t>
      </w:r>
      <w:r>
        <w:t>ředitelem</w:t>
      </w:r>
    </w:p>
    <w:p w14:paraId="4E30CE74" w14:textId="77777777" w:rsidR="00E52568" w:rsidRDefault="00FD1971" w:rsidP="00E2197F">
      <w:r>
        <w:t>(dále jen „P</w:t>
      </w:r>
      <w:r w:rsidR="00E52568">
        <w:t>říjemce“)</w:t>
      </w:r>
    </w:p>
    <w:p w14:paraId="416D094A" w14:textId="77777777" w:rsidR="00E52568" w:rsidRDefault="00E52568"/>
    <w:p w14:paraId="0F0A2ADC" w14:textId="77777777" w:rsidR="00E52568" w:rsidRDefault="00E52568">
      <w:r>
        <w:t>a</w:t>
      </w:r>
    </w:p>
    <w:p w14:paraId="141AFEA2" w14:textId="77777777" w:rsidR="00E52568" w:rsidRDefault="00B861C5" w:rsidP="00B861C5">
      <w:pPr>
        <w:tabs>
          <w:tab w:val="left" w:pos="6000"/>
        </w:tabs>
      </w:pPr>
      <w:r>
        <w:tab/>
      </w:r>
    </w:p>
    <w:p w14:paraId="6AA755FB" w14:textId="77777777" w:rsidR="00611FB7" w:rsidRPr="00611FB7" w:rsidRDefault="00611FB7" w:rsidP="00611FB7">
      <w:pPr>
        <w:rPr>
          <w:b/>
        </w:rPr>
      </w:pPr>
      <w:r w:rsidRPr="00611FB7">
        <w:rPr>
          <w:b/>
        </w:rPr>
        <w:t>Všeobecná fakultní nemocnice v Praze</w:t>
      </w:r>
    </w:p>
    <w:p w14:paraId="309A62D0" w14:textId="77777777" w:rsidR="00611FB7" w:rsidRPr="00611FB7" w:rsidRDefault="00611FB7" w:rsidP="00611FB7">
      <w:pPr>
        <w:rPr>
          <w:bCs/>
        </w:rPr>
      </w:pPr>
      <w:r w:rsidRPr="00611FB7">
        <w:rPr>
          <w:bCs/>
        </w:rPr>
        <w:t>Se sídlem U Nemocnice 499/2, 128 08, Praha 2</w:t>
      </w:r>
    </w:p>
    <w:p w14:paraId="2DCD9D3B" w14:textId="77777777" w:rsidR="00611FB7" w:rsidRPr="00611FB7" w:rsidRDefault="00611FB7" w:rsidP="00611FB7">
      <w:pPr>
        <w:rPr>
          <w:bCs/>
        </w:rPr>
      </w:pPr>
      <w:r w:rsidRPr="00611FB7">
        <w:rPr>
          <w:bCs/>
        </w:rPr>
        <w:t>IČ: 00064165</w:t>
      </w:r>
    </w:p>
    <w:p w14:paraId="4415A7D7" w14:textId="77777777" w:rsidR="00611FB7" w:rsidRPr="00611FB7" w:rsidRDefault="00611FB7" w:rsidP="00611FB7">
      <w:pPr>
        <w:rPr>
          <w:bCs/>
        </w:rPr>
      </w:pPr>
      <w:r w:rsidRPr="00611FB7">
        <w:rPr>
          <w:bCs/>
        </w:rPr>
        <w:t>DIČ: CZ 00064165</w:t>
      </w:r>
    </w:p>
    <w:p w14:paraId="0DD4C0EB" w14:textId="77777777" w:rsidR="00611FB7" w:rsidRPr="00611FB7" w:rsidRDefault="00611FB7" w:rsidP="00611FB7">
      <w:pPr>
        <w:rPr>
          <w:bCs/>
        </w:rPr>
      </w:pPr>
      <w:r w:rsidRPr="00611FB7">
        <w:rPr>
          <w:bCs/>
        </w:rPr>
        <w:t xml:space="preserve">Bankovní spojení: </w:t>
      </w:r>
      <w:r w:rsidR="00D5250D">
        <w:rPr>
          <w:bCs/>
        </w:rPr>
        <w:t>Česká národní banka</w:t>
      </w:r>
    </w:p>
    <w:p w14:paraId="35F9BABC" w14:textId="77777777" w:rsidR="00D5250D" w:rsidRDefault="00611FB7" w:rsidP="00611FB7">
      <w:pPr>
        <w:rPr>
          <w:bCs/>
        </w:rPr>
      </w:pPr>
      <w:r w:rsidRPr="00611FB7">
        <w:rPr>
          <w:bCs/>
        </w:rPr>
        <w:t xml:space="preserve">Účet č.: </w:t>
      </w:r>
      <w:r w:rsidR="00E2197F">
        <w:rPr>
          <w:bCs/>
        </w:rPr>
        <w:t>30007-24035021/0710</w:t>
      </w:r>
    </w:p>
    <w:p w14:paraId="487D7D16" w14:textId="77777777" w:rsidR="00D5250D" w:rsidRPr="00D5250D" w:rsidRDefault="00611FB7" w:rsidP="00D5250D">
      <w:pPr>
        <w:rPr>
          <w:bCs/>
        </w:rPr>
      </w:pPr>
      <w:r w:rsidRPr="00611FB7">
        <w:rPr>
          <w:bCs/>
        </w:rPr>
        <w:t>Zastoupená: prof. MUDr. Davidem Feltlem, Ph.D., MBA, ředitelem</w:t>
      </w:r>
      <w:r w:rsidR="00D5250D">
        <w:rPr>
          <w:bCs/>
        </w:rPr>
        <w:t xml:space="preserve"> nebo</w:t>
      </w:r>
      <w:r w:rsidR="00E2197F">
        <w:rPr>
          <w:bCs/>
        </w:rPr>
        <w:t xml:space="preserve"> [OU   OU]</w:t>
      </w:r>
      <w:r w:rsidR="00D5250D" w:rsidRPr="00D5250D">
        <w:rPr>
          <w:bCs/>
        </w:rPr>
        <w:t>, na základě plné moci ze dne 7.6.2019</w:t>
      </w:r>
    </w:p>
    <w:p w14:paraId="11349714" w14:textId="77777777" w:rsidR="00D5250D" w:rsidRDefault="00D5250D" w:rsidP="00611FB7">
      <w:pPr>
        <w:rPr>
          <w:bCs/>
        </w:rPr>
      </w:pPr>
    </w:p>
    <w:p w14:paraId="299484D4" w14:textId="77777777" w:rsidR="00DB7B84" w:rsidRDefault="00FD1971" w:rsidP="00611FB7">
      <w:r>
        <w:t>(dále jen „S</w:t>
      </w:r>
      <w:r w:rsidR="00DB7B84">
        <w:t>polupříjemce“)</w:t>
      </w:r>
    </w:p>
    <w:p w14:paraId="41B87316" w14:textId="77777777" w:rsidR="00FD1971" w:rsidRDefault="00FD1971"/>
    <w:p w14:paraId="5C23E410" w14:textId="77777777" w:rsidR="00DB7B84" w:rsidRPr="00E94830" w:rsidRDefault="00517E31" w:rsidP="007C6588">
      <w:pPr>
        <w:ind w:right="-144"/>
        <w:jc w:val="both"/>
      </w:pPr>
      <w:r w:rsidRPr="00E94830">
        <w:t xml:space="preserve">           </w:t>
      </w:r>
      <w:r w:rsidR="008E341E" w:rsidRPr="00E94830">
        <w:t>u</w:t>
      </w:r>
      <w:r w:rsidR="005A5D2E" w:rsidRPr="00E94830">
        <w:t>zavírají</w:t>
      </w:r>
      <w:r w:rsidR="00DB7B84" w:rsidRPr="00E94830">
        <w:t xml:space="preserve"> </w:t>
      </w:r>
      <w:r w:rsidR="00B64EBE" w:rsidRPr="00E94830">
        <w:t xml:space="preserve">na základě Smlouvy o poskytnutí účelové podpory na řešení projektu č. </w:t>
      </w:r>
      <w:r w:rsidR="00611FB7" w:rsidRPr="00611FB7">
        <w:t>NU22-03-00130</w:t>
      </w:r>
      <w:r w:rsidR="001A5883">
        <w:t xml:space="preserve"> panelu č. P03</w:t>
      </w:r>
      <w:r w:rsidR="00B64EBE" w:rsidRPr="00E94830">
        <w:t xml:space="preserve"> mezi Příjemcem a Ministerstvem zdravotnictví České republiky jako Poskytovatelem (dále jen „Smlouva na poskytnutí podpory“) a podle zákona č. 130/2002 Sb.,</w:t>
      </w:r>
      <w:r w:rsidR="007F6755">
        <w:t xml:space="preserve"> o p</w:t>
      </w:r>
      <w:r w:rsidR="00B64EBE" w:rsidRPr="00E94830">
        <w:t xml:space="preserve">odpoře výzkumu a vývoje, v platném znění, a podle zákona č. 89/2012 Sb., občanský zákoník, v platném znění, tuto Smlouvu </w:t>
      </w:r>
      <w:r w:rsidR="00A6728A" w:rsidRPr="00E94830">
        <w:t>o poskytnutí části účelové podpory a spolupráci při řešení části projektu</w:t>
      </w:r>
      <w:r w:rsidR="003A0D0A" w:rsidRPr="00E94830">
        <w:t xml:space="preserve"> (dále jen</w:t>
      </w:r>
      <w:r w:rsidR="00A312DD">
        <w:t xml:space="preserve"> „S</w:t>
      </w:r>
      <w:r w:rsidR="003A0D0A" w:rsidRPr="00E94830">
        <w:t xml:space="preserve">mlouva“). </w:t>
      </w:r>
    </w:p>
    <w:p w14:paraId="67F1282E" w14:textId="77777777" w:rsidR="006C637A" w:rsidRDefault="006C637A" w:rsidP="008E341E">
      <w:pPr>
        <w:jc w:val="both"/>
      </w:pPr>
    </w:p>
    <w:p w14:paraId="299F5BE8" w14:textId="77777777" w:rsidR="00DB7B84" w:rsidRPr="00DB7B84" w:rsidRDefault="00DB7B84" w:rsidP="0033790D">
      <w:pPr>
        <w:jc w:val="center"/>
        <w:rPr>
          <w:b/>
        </w:rPr>
      </w:pPr>
      <w:r w:rsidRPr="00DB7B84">
        <w:rPr>
          <w:b/>
        </w:rPr>
        <w:t>Článek I</w:t>
      </w:r>
    </w:p>
    <w:p w14:paraId="61959C09" w14:textId="77777777" w:rsidR="00DB7B84" w:rsidRPr="00DB7B84" w:rsidRDefault="00DB7B84" w:rsidP="0033790D">
      <w:pPr>
        <w:jc w:val="center"/>
        <w:rPr>
          <w:b/>
        </w:rPr>
      </w:pPr>
      <w:r w:rsidRPr="00DB7B84">
        <w:rPr>
          <w:b/>
        </w:rPr>
        <w:t>Předmět smlouvy</w:t>
      </w:r>
    </w:p>
    <w:p w14:paraId="438FED6C" w14:textId="77777777" w:rsidR="00DB7B84" w:rsidRDefault="00DB7B84" w:rsidP="008E341E">
      <w:pPr>
        <w:jc w:val="both"/>
      </w:pPr>
    </w:p>
    <w:p w14:paraId="03940E26" w14:textId="77777777" w:rsidR="00E94830" w:rsidRDefault="00A6728A" w:rsidP="00A312DD">
      <w:pPr>
        <w:numPr>
          <w:ilvl w:val="0"/>
          <w:numId w:val="1"/>
        </w:numPr>
        <w:tabs>
          <w:tab w:val="clear" w:pos="720"/>
          <w:tab w:val="num" w:pos="426"/>
        </w:tabs>
        <w:ind w:left="426" w:hanging="426"/>
        <w:jc w:val="both"/>
      </w:pPr>
      <w:r>
        <w:t>Předmětem této S</w:t>
      </w:r>
      <w:r w:rsidR="00DB7B84">
        <w:t>mlouvy je stanovení podmínek při řešení a financování části grantového projektu:</w:t>
      </w:r>
    </w:p>
    <w:p w14:paraId="61EF66F9" w14:textId="77777777" w:rsidR="00AE661F" w:rsidRDefault="00DB7B84" w:rsidP="00AE661F">
      <w:pPr>
        <w:spacing w:before="120"/>
        <w:ind w:left="1985" w:right="-286" w:hanging="1559"/>
      </w:pPr>
      <w:r>
        <w:t>Název projektu:</w:t>
      </w:r>
      <w:r w:rsidR="00E94830">
        <w:t xml:space="preserve"> </w:t>
      </w:r>
      <w:r w:rsidR="00AE661F">
        <w:t>Genové a proteinové markery subtypů primárně plicního a mimoplicního malobuněčného neuroendokrinního karcinomu: Prognostické korelace onemocnění.</w:t>
      </w:r>
    </w:p>
    <w:p w14:paraId="384E4DE0" w14:textId="77777777" w:rsidR="00E94830" w:rsidRDefault="00DB7B84" w:rsidP="00DC71AF">
      <w:pPr>
        <w:spacing w:before="120"/>
        <w:ind w:left="2268" w:hanging="1842"/>
      </w:pPr>
      <w:r>
        <w:t>Registrovaný pod číslem:</w:t>
      </w:r>
      <w:r w:rsidR="00E94830">
        <w:t xml:space="preserve"> </w:t>
      </w:r>
      <w:r w:rsidR="00611FB7" w:rsidRPr="00611FB7">
        <w:t>NU22-03-00130</w:t>
      </w:r>
    </w:p>
    <w:p w14:paraId="2F0E6809" w14:textId="77777777" w:rsidR="00A312DD" w:rsidRDefault="00A312DD" w:rsidP="00A312DD">
      <w:pPr>
        <w:ind w:left="2268" w:hanging="1843"/>
      </w:pPr>
      <w:r>
        <w:t>(dále jen „Projekt“)</w:t>
      </w:r>
    </w:p>
    <w:p w14:paraId="56B9FD0E" w14:textId="77777777" w:rsidR="00E94830" w:rsidRDefault="00A6728A" w:rsidP="00BE1B32">
      <w:pPr>
        <w:spacing w:before="120"/>
        <w:ind w:left="2410" w:hanging="1984"/>
        <w:jc w:val="both"/>
      </w:pPr>
      <w:r>
        <w:t xml:space="preserve">Datum zahájení a ukončení projektu: </w:t>
      </w:r>
      <w:r w:rsidR="00611FB7" w:rsidRPr="00611FB7">
        <w:t>1. 5.2022 - 31. 12. 2025</w:t>
      </w:r>
    </w:p>
    <w:p w14:paraId="382DEF7B" w14:textId="77777777" w:rsidR="00DB7B84" w:rsidRDefault="00DB7B84" w:rsidP="00BE1B32">
      <w:pPr>
        <w:spacing w:before="120"/>
        <w:ind w:left="709" w:hanging="284"/>
        <w:jc w:val="both"/>
      </w:pPr>
      <w:r>
        <w:t>Odpovědný řešitel:</w:t>
      </w:r>
      <w:r w:rsidR="00E94830">
        <w:tab/>
      </w:r>
      <w:r w:rsidR="00E2197F">
        <w:rPr>
          <w:bCs/>
        </w:rPr>
        <w:t>[OU   OU]</w:t>
      </w:r>
      <w:r w:rsidR="00E2197F" w:rsidRPr="00D5250D">
        <w:rPr>
          <w:bCs/>
        </w:rPr>
        <w:t>,</w:t>
      </w:r>
    </w:p>
    <w:p w14:paraId="55492304" w14:textId="77777777" w:rsidR="00462EBC" w:rsidRDefault="00DB7B84" w:rsidP="00611FB7">
      <w:pPr>
        <w:spacing w:before="120"/>
        <w:ind w:left="709" w:hanging="284"/>
        <w:jc w:val="both"/>
      </w:pPr>
      <w:r w:rsidRPr="00FB7E78">
        <w:t>Odpovědný spoluřešitel:</w:t>
      </w:r>
      <w:r w:rsidR="00FB7E78">
        <w:tab/>
      </w:r>
      <w:r w:rsidR="00E2197F">
        <w:rPr>
          <w:bCs/>
        </w:rPr>
        <w:t>[OU   OU]</w:t>
      </w:r>
      <w:r w:rsidR="00E2197F" w:rsidRPr="00D5250D">
        <w:rPr>
          <w:bCs/>
        </w:rPr>
        <w:t>,</w:t>
      </w:r>
    </w:p>
    <w:p w14:paraId="71D1286B" w14:textId="77777777" w:rsidR="00A6728A" w:rsidRDefault="00DB7B84" w:rsidP="00DC71AF">
      <w:pPr>
        <w:numPr>
          <w:ilvl w:val="0"/>
          <w:numId w:val="1"/>
        </w:numPr>
        <w:tabs>
          <w:tab w:val="clear" w:pos="720"/>
          <w:tab w:val="num" w:pos="567"/>
        </w:tabs>
        <w:ind w:left="567" w:hanging="567"/>
        <w:jc w:val="both"/>
      </w:pPr>
      <w:r>
        <w:lastRenderedPageBreak/>
        <w:t>Cíl</w:t>
      </w:r>
      <w:r w:rsidR="00A6728A">
        <w:t>e</w:t>
      </w:r>
      <w:r>
        <w:t xml:space="preserve"> a způsob řešení </w:t>
      </w:r>
      <w:r w:rsidR="00A6728A">
        <w:t xml:space="preserve">a předpokládané výsledky </w:t>
      </w:r>
      <w:r>
        <w:t>projektu jsou uvedeny v</w:t>
      </w:r>
      <w:r w:rsidR="00A6728A">
        <w:t xml:space="preserve">e schváleném </w:t>
      </w:r>
      <w:r>
        <w:t>návrhu výše uvedeného projek</w:t>
      </w:r>
      <w:r w:rsidR="00DD1A74">
        <w:t xml:space="preserve">tu, </w:t>
      </w:r>
      <w:r w:rsidR="00A6728A">
        <w:t>který je umístěn v aplikaci ISVP pro návrhy a správu projektů</w:t>
      </w:r>
      <w:r w:rsidR="00A312DD">
        <w:t>,</w:t>
      </w:r>
      <w:r w:rsidR="00A6728A">
        <w:t xml:space="preserve"> kde si ho řešitel a spoluřešitel</w:t>
      </w:r>
      <w:r w:rsidR="00A6728A" w:rsidRPr="00A6728A">
        <w:t xml:space="preserve"> </w:t>
      </w:r>
      <w:r w:rsidR="00A6728A">
        <w:t>může kdykoliv zobrazit a jehož obsah a ro</w:t>
      </w:r>
      <w:r w:rsidR="007F6755">
        <w:t>zhodnuti P</w:t>
      </w:r>
      <w:r w:rsidR="00A6728A">
        <w:t>oskytovatele o něm jsou pro smluvní s</w:t>
      </w:r>
      <w:r w:rsidR="00A6728A" w:rsidRPr="00A6728A">
        <w:t>tran</w:t>
      </w:r>
      <w:r w:rsidR="00A6728A">
        <w:t>y závazné.</w:t>
      </w:r>
    </w:p>
    <w:p w14:paraId="00087428" w14:textId="77777777" w:rsidR="004B289A" w:rsidRDefault="004B289A" w:rsidP="008E341E">
      <w:pPr>
        <w:jc w:val="both"/>
      </w:pPr>
    </w:p>
    <w:p w14:paraId="5F5CC991" w14:textId="77777777" w:rsidR="00381DC1" w:rsidRDefault="00381DC1" w:rsidP="008E341E">
      <w:pPr>
        <w:jc w:val="both"/>
      </w:pPr>
    </w:p>
    <w:p w14:paraId="05ADB1DF" w14:textId="77777777" w:rsidR="00DB7B84" w:rsidRPr="00FC7ACD" w:rsidRDefault="00DB7B84" w:rsidP="0033790D">
      <w:pPr>
        <w:jc w:val="center"/>
        <w:rPr>
          <w:b/>
        </w:rPr>
      </w:pPr>
      <w:r w:rsidRPr="00FC7ACD">
        <w:rPr>
          <w:b/>
        </w:rPr>
        <w:t>Článek II</w:t>
      </w:r>
    </w:p>
    <w:p w14:paraId="738D723A" w14:textId="77777777" w:rsidR="00DB7B84" w:rsidRPr="00FC7ACD" w:rsidRDefault="00DB7B84" w:rsidP="0033790D">
      <w:pPr>
        <w:jc w:val="center"/>
        <w:rPr>
          <w:b/>
        </w:rPr>
      </w:pPr>
      <w:r w:rsidRPr="00FC7ACD">
        <w:rPr>
          <w:b/>
        </w:rPr>
        <w:t>Finanční zajištění grantu</w:t>
      </w:r>
    </w:p>
    <w:p w14:paraId="14642072" w14:textId="77777777" w:rsidR="00DB7B84" w:rsidRDefault="00DB7B84" w:rsidP="008E341E">
      <w:pPr>
        <w:jc w:val="both"/>
      </w:pPr>
    </w:p>
    <w:p w14:paraId="603D752D" w14:textId="77777777" w:rsidR="00DC71AF" w:rsidRDefault="00DC71AF" w:rsidP="008E341E">
      <w:pPr>
        <w:jc w:val="both"/>
      </w:pPr>
    </w:p>
    <w:p w14:paraId="30C52F4B" w14:textId="77777777" w:rsidR="00C1248E" w:rsidRDefault="004C7AF0" w:rsidP="008E341E">
      <w:pPr>
        <w:numPr>
          <w:ilvl w:val="0"/>
          <w:numId w:val="2"/>
        </w:numPr>
        <w:jc w:val="both"/>
      </w:pPr>
      <w:r>
        <w:t>K úhradě ná</w:t>
      </w:r>
      <w:r w:rsidR="00DD1A74">
        <w:t>kladů na řešení části projektu byly na základě S</w:t>
      </w:r>
      <w:r>
        <w:t xml:space="preserve">mlouvy </w:t>
      </w:r>
      <w:r w:rsidR="00DD1A74">
        <w:t xml:space="preserve">o poskytnutí účelové podpory </w:t>
      </w:r>
      <w:r>
        <w:t xml:space="preserve">přiděleny finanční prostředky v celkové výši </w:t>
      </w:r>
      <w:r w:rsidR="00760257">
        <w:t>12 962</w:t>
      </w:r>
      <w:r w:rsidR="005C6924">
        <w:t> 000,</w:t>
      </w:r>
      <w:r w:rsidR="004C7A56">
        <w:t>- Kč na celou dobu projektu</w:t>
      </w:r>
      <w:r w:rsidR="005C6924">
        <w:t>, a to v rozdělení podpory na jednotlivé roky:</w:t>
      </w:r>
    </w:p>
    <w:p w14:paraId="17B411F6" w14:textId="77777777" w:rsidR="00F1178F" w:rsidRDefault="00F1178F" w:rsidP="00F1178F">
      <w:pPr>
        <w:jc w:val="both"/>
      </w:pPr>
    </w:p>
    <w:p w14:paraId="7221C94E" w14:textId="77777777" w:rsidR="00F1178F" w:rsidRDefault="00F1178F" w:rsidP="00F1178F">
      <w:pPr>
        <w:jc w:val="both"/>
      </w:pPr>
    </w:p>
    <w:p w14:paraId="1534A55B" w14:textId="77777777" w:rsidR="00F1178F" w:rsidRDefault="005C6924" w:rsidP="005C6924">
      <w:pPr>
        <w:numPr>
          <w:ilvl w:val="0"/>
          <w:numId w:val="8"/>
        </w:numPr>
        <w:jc w:val="both"/>
      </w:pPr>
      <w:r>
        <w:t>Pro rok 2022 finanční prostředky ve výši 2 </w:t>
      </w:r>
      <w:r w:rsidR="00760257">
        <w:t>726 </w:t>
      </w:r>
      <w:r>
        <w:t>000 Kč</w:t>
      </w:r>
    </w:p>
    <w:p w14:paraId="1FB85CD1" w14:textId="77777777" w:rsidR="005C6924" w:rsidRDefault="005C6924" w:rsidP="005C6924">
      <w:pPr>
        <w:numPr>
          <w:ilvl w:val="0"/>
          <w:numId w:val="8"/>
        </w:numPr>
        <w:jc w:val="both"/>
      </w:pPr>
      <w:r>
        <w:t xml:space="preserve">Pro rok 2023 finanční prostředky ve výši </w:t>
      </w:r>
      <w:r w:rsidR="00760257">
        <w:t>3 736</w:t>
      </w:r>
      <w:r>
        <w:t> 000 Kč</w:t>
      </w:r>
    </w:p>
    <w:p w14:paraId="7ECD7FB6" w14:textId="77777777" w:rsidR="005C6924" w:rsidRDefault="005C6924" w:rsidP="005C6924">
      <w:pPr>
        <w:numPr>
          <w:ilvl w:val="0"/>
          <w:numId w:val="8"/>
        </w:numPr>
        <w:jc w:val="both"/>
      </w:pPr>
      <w:r>
        <w:t xml:space="preserve">Pro rok 2024 finanční prostředky ve výši </w:t>
      </w:r>
      <w:r w:rsidR="00760257">
        <w:t>4 450</w:t>
      </w:r>
      <w:r>
        <w:t> 000 Kč</w:t>
      </w:r>
    </w:p>
    <w:p w14:paraId="2CA95564" w14:textId="77777777" w:rsidR="005C6924" w:rsidRDefault="005C6924" w:rsidP="005C6924">
      <w:pPr>
        <w:numPr>
          <w:ilvl w:val="0"/>
          <w:numId w:val="8"/>
        </w:numPr>
        <w:jc w:val="both"/>
      </w:pPr>
      <w:r>
        <w:t xml:space="preserve">Pro rok 2025 finanční prostředky ve výši </w:t>
      </w:r>
      <w:r w:rsidR="00760257">
        <w:t xml:space="preserve">2 050 </w:t>
      </w:r>
      <w:r>
        <w:t>000 Kč</w:t>
      </w:r>
    </w:p>
    <w:p w14:paraId="773DA2EF" w14:textId="77777777" w:rsidR="00F1178F" w:rsidRDefault="00F1178F" w:rsidP="00036318">
      <w:pPr>
        <w:ind w:left="720"/>
        <w:jc w:val="center"/>
        <w:rPr>
          <w:b/>
        </w:rPr>
      </w:pPr>
    </w:p>
    <w:p w14:paraId="12A0A137" w14:textId="77777777" w:rsidR="00DC71AF" w:rsidRDefault="00DC71AF" w:rsidP="00036318">
      <w:pPr>
        <w:ind w:left="720"/>
        <w:jc w:val="center"/>
        <w:rPr>
          <w:b/>
        </w:rPr>
      </w:pPr>
    </w:p>
    <w:p w14:paraId="37556E28" w14:textId="77777777" w:rsidR="00F1178F" w:rsidRPr="00F1178F" w:rsidRDefault="00BD73D8" w:rsidP="00381DC1">
      <w:pPr>
        <w:numPr>
          <w:ilvl w:val="0"/>
          <w:numId w:val="2"/>
        </w:numPr>
        <w:jc w:val="both"/>
      </w:pPr>
      <w:r>
        <w:t>Finanční prostředky budou S</w:t>
      </w:r>
      <w:r w:rsidR="00F1178F">
        <w:t xml:space="preserve">polupříjemci převedeny do </w:t>
      </w:r>
      <w:r w:rsidR="00381DC1">
        <w:t>30</w:t>
      </w:r>
      <w:r w:rsidR="00F1178F">
        <w:t xml:space="preserve"> dnů od </w:t>
      </w:r>
      <w:r w:rsidR="00654391">
        <w:t>posky</w:t>
      </w:r>
      <w:r w:rsidR="00FE3CAF">
        <w:t>tnutí finančních prostředků Příjemci P</w:t>
      </w:r>
      <w:r w:rsidR="00654391">
        <w:t>oskytovatele</w:t>
      </w:r>
      <w:r w:rsidR="00FE3CAF">
        <w:t>m</w:t>
      </w:r>
      <w:r w:rsidR="00654391">
        <w:t xml:space="preserve"> (MZČR) </w:t>
      </w:r>
      <w:r w:rsidR="00F1178F">
        <w:t xml:space="preserve">dle platných Pravidel </w:t>
      </w:r>
      <w:r w:rsidR="00381DC1">
        <w:t>AZV</w:t>
      </w:r>
      <w:r w:rsidR="00F1178F">
        <w:t xml:space="preserve"> </w:t>
      </w:r>
      <w:r w:rsidR="00A97188">
        <w:t>ČR, a to převodem na účet Spolupříjemce vedený u peněžního ústavu uvedeného v záhlaví této smlouvy.</w:t>
      </w:r>
    </w:p>
    <w:p w14:paraId="636FD0B1" w14:textId="77777777" w:rsidR="00CE06EE" w:rsidRDefault="00CE06EE" w:rsidP="00F1178F">
      <w:pPr>
        <w:jc w:val="both"/>
      </w:pPr>
    </w:p>
    <w:p w14:paraId="53A6002C" w14:textId="77777777" w:rsidR="00DC71AF" w:rsidRDefault="00DC71AF" w:rsidP="00F1178F">
      <w:pPr>
        <w:jc w:val="both"/>
      </w:pPr>
    </w:p>
    <w:p w14:paraId="22618B14" w14:textId="77777777" w:rsidR="00DB7B84" w:rsidRDefault="00DB7B84" w:rsidP="008E341E">
      <w:pPr>
        <w:numPr>
          <w:ilvl w:val="0"/>
          <w:numId w:val="2"/>
        </w:numPr>
        <w:jc w:val="both"/>
      </w:pPr>
      <w:r>
        <w:t xml:space="preserve">Finanční </w:t>
      </w:r>
      <w:r w:rsidR="00654391">
        <w:t>částku</w:t>
      </w:r>
      <w:r w:rsidR="00BD73D8">
        <w:t xml:space="preserve"> poskytne Příjemce S</w:t>
      </w:r>
      <w:r>
        <w:t>polupříjemci pouze na úhradu skutečně vynaložených nákladů účelově vymezených ve Smlouvě o poskytnutí podpory na tento projekt a v této smlouvě.</w:t>
      </w:r>
    </w:p>
    <w:p w14:paraId="132131BF" w14:textId="77777777" w:rsidR="00DC71AF" w:rsidRDefault="00DC71AF" w:rsidP="008E341E">
      <w:pPr>
        <w:jc w:val="both"/>
      </w:pPr>
    </w:p>
    <w:p w14:paraId="7B7E17B1" w14:textId="77777777" w:rsidR="00BE1B32" w:rsidRDefault="00BE1B32" w:rsidP="008E341E">
      <w:pPr>
        <w:jc w:val="both"/>
      </w:pPr>
    </w:p>
    <w:p w14:paraId="2F5FE10E" w14:textId="77777777" w:rsidR="00CE06EE" w:rsidRPr="00CE06EE" w:rsidRDefault="00CE06EE" w:rsidP="0033790D">
      <w:pPr>
        <w:jc w:val="center"/>
        <w:rPr>
          <w:b/>
        </w:rPr>
      </w:pPr>
      <w:r w:rsidRPr="00CE06EE">
        <w:rPr>
          <w:b/>
        </w:rPr>
        <w:t>Článek III</w:t>
      </w:r>
    </w:p>
    <w:p w14:paraId="0C49A464" w14:textId="77777777" w:rsidR="00CE06EE" w:rsidRPr="00CE06EE" w:rsidRDefault="00FD1971" w:rsidP="0033790D">
      <w:pPr>
        <w:jc w:val="center"/>
        <w:rPr>
          <w:b/>
        </w:rPr>
      </w:pPr>
      <w:r>
        <w:rPr>
          <w:b/>
        </w:rPr>
        <w:t>Závazky S</w:t>
      </w:r>
      <w:r w:rsidR="00CE06EE" w:rsidRPr="00CE06EE">
        <w:rPr>
          <w:b/>
        </w:rPr>
        <w:t>polupříjemce grantu</w:t>
      </w:r>
    </w:p>
    <w:p w14:paraId="00343CB1" w14:textId="77777777" w:rsidR="00CE06EE" w:rsidRDefault="00CE06EE" w:rsidP="008E341E">
      <w:pPr>
        <w:jc w:val="both"/>
      </w:pPr>
    </w:p>
    <w:p w14:paraId="6F08F3CB" w14:textId="77777777" w:rsidR="00CE06EE" w:rsidRDefault="00CE06EE" w:rsidP="008E341E">
      <w:pPr>
        <w:numPr>
          <w:ilvl w:val="0"/>
          <w:numId w:val="3"/>
        </w:numPr>
        <w:jc w:val="both"/>
      </w:pPr>
      <w:r>
        <w:t>Spolupříjemce se zavazuje:</w:t>
      </w:r>
    </w:p>
    <w:p w14:paraId="457D9401" w14:textId="77777777" w:rsidR="00FD1971" w:rsidRDefault="00FD1971" w:rsidP="00FD1971">
      <w:pPr>
        <w:ind w:left="720"/>
        <w:jc w:val="both"/>
      </w:pPr>
    </w:p>
    <w:p w14:paraId="7DA3C9BE" w14:textId="77777777" w:rsidR="00CE06EE" w:rsidRDefault="00CE06EE" w:rsidP="00DC71AF">
      <w:pPr>
        <w:numPr>
          <w:ilvl w:val="1"/>
          <w:numId w:val="3"/>
        </w:numPr>
        <w:tabs>
          <w:tab w:val="clear" w:pos="1440"/>
          <w:tab w:val="num" w:pos="993"/>
        </w:tabs>
        <w:ind w:left="993" w:hanging="284"/>
        <w:jc w:val="both"/>
      </w:pPr>
      <w:r>
        <w:t xml:space="preserve">používat finanční prostředky přidělené podle čl. II této smlouvy co nejúčelněji a v souladu se Smlouvou o poskytnutí podpory a platnými Pravidly </w:t>
      </w:r>
      <w:r w:rsidR="00381DC1">
        <w:t>AZV</w:t>
      </w:r>
      <w:r>
        <w:t xml:space="preserve"> ČR;</w:t>
      </w:r>
    </w:p>
    <w:p w14:paraId="0F7F86FF" w14:textId="77777777" w:rsidR="00381DC1" w:rsidRDefault="00381DC1" w:rsidP="00DC71AF">
      <w:pPr>
        <w:numPr>
          <w:ilvl w:val="1"/>
          <w:numId w:val="3"/>
        </w:numPr>
        <w:tabs>
          <w:tab w:val="clear" w:pos="1440"/>
          <w:tab w:val="num" w:pos="851"/>
        </w:tabs>
        <w:ind w:left="993" w:hanging="284"/>
        <w:jc w:val="both"/>
      </w:pPr>
      <w:r>
        <w:t xml:space="preserve">plnit povinnosti obsažené v Zadávací dokumentaci Veřejné soutěže ve výzkumu, experimentálním vývoji a inovacích, programu na podporu zdravotnického výzkumu a vývoje na léta </w:t>
      </w:r>
      <w:proofErr w:type="gramStart"/>
      <w:r w:rsidR="00BD73D8" w:rsidRPr="00BD73D8">
        <w:t xml:space="preserve">2020 </w:t>
      </w:r>
      <w:r w:rsidR="00BD73D8">
        <w:t>–</w:t>
      </w:r>
      <w:r w:rsidR="00BD73D8" w:rsidRPr="00BD73D8">
        <w:t xml:space="preserve"> 2026</w:t>
      </w:r>
      <w:proofErr w:type="gramEnd"/>
      <w:r w:rsidR="00BD73D8">
        <w:t xml:space="preserve"> </w:t>
      </w:r>
      <w:r>
        <w:t>jak vůči Poskytovateli, tak i vůči Příjemci</w:t>
      </w:r>
      <w:r w:rsidR="00057AC7">
        <w:t>;</w:t>
      </w:r>
    </w:p>
    <w:p w14:paraId="2A6A999D" w14:textId="77777777" w:rsidR="00CE06EE" w:rsidRDefault="00FE3CAF" w:rsidP="00DC71AF">
      <w:pPr>
        <w:numPr>
          <w:ilvl w:val="1"/>
          <w:numId w:val="3"/>
        </w:numPr>
        <w:tabs>
          <w:tab w:val="clear" w:pos="1440"/>
          <w:tab w:val="num" w:pos="993"/>
        </w:tabs>
        <w:ind w:left="993" w:hanging="284"/>
        <w:jc w:val="both"/>
      </w:pPr>
      <w:r w:rsidRPr="00FE3CAF">
        <w:t>plnit své povinnosti dle této smlouvy řádně a včas, dle termínů stanovených v projektu</w:t>
      </w:r>
      <w:r w:rsidR="00CE06EE">
        <w:t>;</w:t>
      </w:r>
    </w:p>
    <w:p w14:paraId="5693DF9F" w14:textId="77777777" w:rsidR="00CE06EE" w:rsidRDefault="00381DC1" w:rsidP="00DC71AF">
      <w:pPr>
        <w:numPr>
          <w:ilvl w:val="1"/>
          <w:numId w:val="3"/>
        </w:numPr>
        <w:tabs>
          <w:tab w:val="clear" w:pos="1440"/>
          <w:tab w:val="num" w:pos="993"/>
        </w:tabs>
        <w:ind w:left="993" w:hanging="284"/>
        <w:jc w:val="both"/>
      </w:pPr>
      <w:r>
        <w:t>na požádání informovat P</w:t>
      </w:r>
      <w:r w:rsidR="00CE06EE">
        <w:t xml:space="preserve">říjemce o stavu prací na projektu </w:t>
      </w:r>
      <w:r w:rsidR="00057AC7">
        <w:t>a čerpání grantových prostředků;</w:t>
      </w:r>
    </w:p>
    <w:p w14:paraId="01F6AA76" w14:textId="77777777" w:rsidR="00A97188" w:rsidRDefault="00A97188" w:rsidP="00DC71AF">
      <w:pPr>
        <w:numPr>
          <w:ilvl w:val="1"/>
          <w:numId w:val="3"/>
        </w:numPr>
        <w:tabs>
          <w:tab w:val="clear" w:pos="1440"/>
          <w:tab w:val="num" w:pos="993"/>
        </w:tabs>
        <w:ind w:left="993" w:hanging="284"/>
        <w:jc w:val="both"/>
      </w:pPr>
      <w:r>
        <w:t>při porušení předpisů o hospodaření s účelový</w:t>
      </w:r>
      <w:r w:rsidR="00E94830">
        <w:t>m</w:t>
      </w:r>
      <w:r>
        <w:t>i prostředky výzkumu a vývoje nést veškeré důsledky z toho plynoucí</w:t>
      </w:r>
      <w:r w:rsidR="00057AC7">
        <w:t>;</w:t>
      </w:r>
    </w:p>
    <w:p w14:paraId="6EF62038" w14:textId="77777777" w:rsidR="00A97188" w:rsidRDefault="00A97188" w:rsidP="00DC71AF">
      <w:pPr>
        <w:numPr>
          <w:ilvl w:val="1"/>
          <w:numId w:val="3"/>
        </w:numPr>
        <w:tabs>
          <w:tab w:val="clear" w:pos="1440"/>
          <w:tab w:val="num" w:pos="993"/>
        </w:tabs>
        <w:ind w:left="993" w:hanging="284"/>
        <w:jc w:val="both"/>
      </w:pPr>
      <w:r>
        <w:t>uhradit Příjemci odvody a sankce, pokud budou vůči němu uplatněny v důsledku neoprávněného použití účelových finančních prostředků Spoluřešitelem</w:t>
      </w:r>
      <w:r w:rsidR="00057AC7">
        <w:t>;</w:t>
      </w:r>
    </w:p>
    <w:p w14:paraId="733EFCC1" w14:textId="77777777" w:rsidR="00057AC7" w:rsidRDefault="00057AC7" w:rsidP="00DC71AF">
      <w:pPr>
        <w:numPr>
          <w:ilvl w:val="1"/>
          <w:numId w:val="3"/>
        </w:numPr>
        <w:tabs>
          <w:tab w:val="clear" w:pos="1440"/>
          <w:tab w:val="left" w:pos="993"/>
        </w:tabs>
        <w:ind w:left="993" w:hanging="284"/>
        <w:jc w:val="both"/>
      </w:pPr>
      <w:r>
        <w:lastRenderedPageBreak/>
        <w:t>poskytnout Příjemci veškerou součinnost k vypracování plánu zavedení dosažených výsledků do praxe (tzv. implementační plán).</w:t>
      </w:r>
    </w:p>
    <w:p w14:paraId="527364FC" w14:textId="77777777" w:rsidR="00057AC7" w:rsidRDefault="00057AC7" w:rsidP="00DC71AF">
      <w:pPr>
        <w:numPr>
          <w:ilvl w:val="1"/>
          <w:numId w:val="3"/>
        </w:numPr>
        <w:tabs>
          <w:tab w:val="clear" w:pos="1440"/>
          <w:tab w:val="num" w:pos="993"/>
        </w:tabs>
        <w:ind w:left="993" w:hanging="284"/>
        <w:jc w:val="both"/>
      </w:pPr>
      <w:r>
        <w:t>poskytnout Příjemci veškerou součinnost při přípravě publikace v odborném tisku nebo přednáškové činnosti.</w:t>
      </w:r>
    </w:p>
    <w:p w14:paraId="2FF5EE8A" w14:textId="77777777" w:rsidR="00E94830" w:rsidRDefault="00E94830" w:rsidP="00DC71AF">
      <w:pPr>
        <w:numPr>
          <w:ilvl w:val="1"/>
          <w:numId w:val="3"/>
        </w:numPr>
        <w:tabs>
          <w:tab w:val="clear" w:pos="1440"/>
          <w:tab w:val="num" w:pos="993"/>
        </w:tabs>
        <w:ind w:left="993" w:hanging="284"/>
        <w:jc w:val="both"/>
      </w:pPr>
      <w:r>
        <w:t>v</w:t>
      </w:r>
      <w:r w:rsidRPr="00E94830">
        <w:t xml:space="preserve"> případě, že závěrečné hodnocení ukončeného projektu bude zařazeno do kategorie „S“ dle </w:t>
      </w:r>
      <w:r w:rsidR="00DC71AF">
        <w:t xml:space="preserve">čl. V odst. </w:t>
      </w:r>
      <w:r w:rsidR="003172C9">
        <w:t xml:space="preserve">7 </w:t>
      </w:r>
      <w:r w:rsidR="00DC71AF">
        <w:t>této smlouvy, je P</w:t>
      </w:r>
      <w:r w:rsidRPr="00E94830">
        <w:t>říjemce oprávněn požadovat po Dalším účastníkovi vrácení dotace podle míry nesplnění zadání, a to až do výše 100% čerpané účelové podpory za celou dobu řešení projektu.</w:t>
      </w:r>
      <w:r>
        <w:t xml:space="preserve"> </w:t>
      </w:r>
      <w:r w:rsidRPr="00E94830">
        <w:t>V případě udělení této sankce je Další účastník povinen na písemnou výzvu Příjemce vrátit poskytnutou účelovou podporu (nebo její část) zpět Příjemci, který je povinen ji vrátit Poskytovateli zpět do státního rozpočtu, a to nejpozdě</w:t>
      </w:r>
      <w:r>
        <w:t>ji do 15 dnů od doručení výzvy.</w:t>
      </w:r>
    </w:p>
    <w:p w14:paraId="08CCF98E" w14:textId="77777777" w:rsidR="00E94830" w:rsidRDefault="00E94830" w:rsidP="00DC71AF">
      <w:pPr>
        <w:ind w:left="993" w:hanging="284"/>
        <w:jc w:val="both"/>
      </w:pPr>
    </w:p>
    <w:p w14:paraId="3A8E72C2" w14:textId="77777777" w:rsidR="00BD73D8" w:rsidRDefault="00CE06EE" w:rsidP="00BD73D8">
      <w:pPr>
        <w:numPr>
          <w:ilvl w:val="0"/>
          <w:numId w:val="3"/>
        </w:numPr>
        <w:jc w:val="both"/>
      </w:pPr>
      <w:r>
        <w:t xml:space="preserve">Spolupříjemce je povinen vést evidenci o hospodaření s grantovými prostředky odděleně od evidence hospodaření s jinými prostředky </w:t>
      </w:r>
      <w:r w:rsidR="008E341E">
        <w:t xml:space="preserve">dle platných Pravidel </w:t>
      </w:r>
      <w:r w:rsidR="00FD1971">
        <w:t>AZV</w:t>
      </w:r>
      <w:r w:rsidR="00BD73D8">
        <w:t xml:space="preserve"> ČR </w:t>
      </w:r>
      <w:r w:rsidR="00BD73D8" w:rsidRPr="00F641E4">
        <w:t>a uchovávat doklady o projektu financovaném z účelové podpory po dobu nejméně deseti let od ukončení Smlouvy o poskytnutí účelové podpory na řešení projektu. Tím nejsou dotčeny obecně závazné právní předpisy o účetnictví a výkaznictví.</w:t>
      </w:r>
    </w:p>
    <w:p w14:paraId="05D562D5" w14:textId="77777777" w:rsidR="00E94830" w:rsidRDefault="00E94830" w:rsidP="007147E0">
      <w:pPr>
        <w:jc w:val="both"/>
      </w:pPr>
    </w:p>
    <w:p w14:paraId="663D3D80" w14:textId="77777777" w:rsidR="00BD73D8" w:rsidRPr="003F51B1" w:rsidRDefault="00BD73D8" w:rsidP="00BD73D8">
      <w:pPr>
        <w:numPr>
          <w:ilvl w:val="0"/>
          <w:numId w:val="3"/>
        </w:numPr>
        <w:jc w:val="both"/>
      </w:pPr>
      <w:r w:rsidRPr="003F51B1">
        <w:t>Spol</w:t>
      </w:r>
      <w:r w:rsidR="00FE3CAF" w:rsidRPr="003F51B1">
        <w:t>upříjemce je povinen předložit P</w:t>
      </w:r>
      <w:r w:rsidRPr="003F51B1">
        <w:t>říjemci nejpozději do 10. ledna běžného roku podrobné písemné finanční vypořádání s poskytnutými účelovými prostředky a současně ve lhůtě pěti pracovních dní před termínem pro předložení Dílčí/Závěrečné zprávy vypracovat Dílčí/Závěrečnou zprávu způsobem a s náležitostmi dle zadávací dokumentace a plnit povinnosti obsažené v</w:t>
      </w:r>
      <w:r w:rsidR="007F6755">
        <w:t xml:space="preserve"> zadávací dokumentaci jak vůči P</w:t>
      </w:r>
      <w:r w:rsidRPr="003F51B1">
        <w:t>oskytovateli, tak i vůči příjemci.</w:t>
      </w:r>
    </w:p>
    <w:p w14:paraId="566D3336" w14:textId="77777777" w:rsidR="00E94830" w:rsidRDefault="00E94830" w:rsidP="007147E0">
      <w:pPr>
        <w:jc w:val="both"/>
      </w:pPr>
    </w:p>
    <w:p w14:paraId="3652850C" w14:textId="77777777" w:rsidR="002C2CCB" w:rsidRDefault="002C2CCB" w:rsidP="008E341E">
      <w:pPr>
        <w:numPr>
          <w:ilvl w:val="0"/>
          <w:numId w:val="3"/>
        </w:numPr>
        <w:jc w:val="both"/>
      </w:pPr>
      <w:r>
        <w:t>Při nedodrž</w:t>
      </w:r>
      <w:r w:rsidR="00DC71AF">
        <w:t>ení termínu odevzdání zpráv má P</w:t>
      </w:r>
      <w:r>
        <w:t xml:space="preserve">říjemce právo odstoupit od smlouvy </w:t>
      </w:r>
      <w:r w:rsidR="00245784">
        <w:br/>
      </w:r>
      <w:r>
        <w:t xml:space="preserve">a navrhnout </w:t>
      </w:r>
      <w:r w:rsidR="00FD1971">
        <w:t>AZV</w:t>
      </w:r>
      <w:r>
        <w:t xml:space="preserve"> ČR uko</w:t>
      </w:r>
      <w:r w:rsidR="00FD1971">
        <w:t>nčení financování projektu pro S</w:t>
      </w:r>
      <w:r>
        <w:t>polupříjemce, který neprodleně vrá</w:t>
      </w:r>
      <w:r w:rsidR="00FD1971">
        <w:t>tí finanční dotaci poskytnutou P</w:t>
      </w:r>
      <w:r>
        <w:t>říjemcem, určenou na náklady řešení tohoto projektu.</w:t>
      </w:r>
    </w:p>
    <w:p w14:paraId="16C6DC74" w14:textId="77777777" w:rsidR="00E94830" w:rsidRPr="00DD1A74" w:rsidRDefault="00E94830" w:rsidP="003F51B1">
      <w:pPr>
        <w:jc w:val="both"/>
        <w:rPr>
          <w:color w:val="00B050"/>
        </w:rPr>
      </w:pPr>
    </w:p>
    <w:p w14:paraId="6603FF5E" w14:textId="77777777" w:rsidR="00DD1A74" w:rsidRPr="00DD1A74" w:rsidRDefault="00DD1A74" w:rsidP="00DD1A74">
      <w:pPr>
        <w:numPr>
          <w:ilvl w:val="0"/>
          <w:numId w:val="3"/>
        </w:numPr>
        <w:jc w:val="both"/>
      </w:pPr>
      <w:r w:rsidRPr="00DD1A74">
        <w:t xml:space="preserve">V případě, že </w:t>
      </w:r>
      <w:r w:rsidR="00FE3CAF">
        <w:t>Spolupříjemce</w:t>
      </w:r>
      <w:r w:rsidRPr="00DD1A74">
        <w:t xml:space="preserve"> nevyčerpá všechny poskytnuté </w:t>
      </w:r>
      <w:r w:rsidR="00FE3CAF">
        <w:t xml:space="preserve">finanční </w:t>
      </w:r>
      <w:r w:rsidRPr="00DD1A74">
        <w:t xml:space="preserve">prostředky pro kalendářní rok, je povinen o tom informovat Příjemce. Nespotřebované </w:t>
      </w:r>
      <w:r w:rsidR="00FE3CAF">
        <w:t xml:space="preserve">finanční </w:t>
      </w:r>
      <w:r w:rsidRPr="00DD1A74">
        <w:t xml:space="preserve">prostředky z daného kalendářního roku může </w:t>
      </w:r>
      <w:r w:rsidR="00FE3CAF">
        <w:t>Spolupříjemce</w:t>
      </w:r>
      <w:r w:rsidRPr="00DD1A74">
        <w:t xml:space="preserve"> </w:t>
      </w:r>
      <w:r w:rsidR="00FE3CAF">
        <w:t>použít v dalších letech řešení p</w:t>
      </w:r>
      <w:r w:rsidRPr="00DD1A74">
        <w:t xml:space="preserve">rojektu v souladu se schváleným Návrhem projektu. Pokud </w:t>
      </w:r>
      <w:r w:rsidR="00FE3CAF">
        <w:t>Spolupříjemce</w:t>
      </w:r>
      <w:r w:rsidRPr="00DD1A74">
        <w:t xml:space="preserve"> nebude mít zájem na využívání nespotřebovaných </w:t>
      </w:r>
      <w:r w:rsidR="00FE3CAF">
        <w:t xml:space="preserve">finančních </w:t>
      </w:r>
      <w:r w:rsidRPr="00DD1A74">
        <w:t xml:space="preserve">prostředků v dalších letech řešení projektu, informuje o tom Příjemce a nespotřebované </w:t>
      </w:r>
      <w:r w:rsidR="00FE3CAF">
        <w:t xml:space="preserve">finanční </w:t>
      </w:r>
      <w:r w:rsidRPr="00DD1A74">
        <w:t>prostředky vrátí dle pokynů Příjemce.</w:t>
      </w:r>
    </w:p>
    <w:p w14:paraId="42689FF3" w14:textId="77777777" w:rsidR="00E94830" w:rsidRDefault="00E94830" w:rsidP="003F51B1">
      <w:pPr>
        <w:jc w:val="both"/>
      </w:pPr>
    </w:p>
    <w:p w14:paraId="42CD0F35" w14:textId="77777777" w:rsidR="0079789D" w:rsidRDefault="00FD1971" w:rsidP="008E341E">
      <w:pPr>
        <w:numPr>
          <w:ilvl w:val="0"/>
          <w:numId w:val="3"/>
        </w:numPr>
        <w:jc w:val="both"/>
      </w:pPr>
      <w:r>
        <w:t>Pokud S</w:t>
      </w:r>
      <w:r w:rsidR="0079789D">
        <w:t>polupříjemce, respektive spoluřešitel nebude ze závažného důvodu schopen dále pokračovat v řešení své části projektu, je povinen tuto skutečn</w:t>
      </w:r>
      <w:r>
        <w:t>ost neprodleně písemně oznámit P</w:t>
      </w:r>
      <w:r w:rsidR="0079789D">
        <w:t xml:space="preserve">říjemci. Příjemce případně požádá </w:t>
      </w:r>
      <w:r w:rsidR="00FE3CAF">
        <w:t>Poskytovatele</w:t>
      </w:r>
      <w:r w:rsidR="0079789D">
        <w:t xml:space="preserve"> o schválení z</w:t>
      </w:r>
      <w:r w:rsidR="00FE3CAF">
        <w:t xml:space="preserve">měny spoluřešitele, </w:t>
      </w:r>
      <w:r w:rsidR="00E94830">
        <w:t>eventuálně</w:t>
      </w:r>
      <w:r w:rsidR="00FE3CAF">
        <w:t xml:space="preserve"> S</w:t>
      </w:r>
      <w:r w:rsidR="0079789D">
        <w:t>polupříjemce</w:t>
      </w:r>
      <w:r w:rsidR="008E341E">
        <w:t>.</w:t>
      </w:r>
    </w:p>
    <w:p w14:paraId="4FCD4D9A" w14:textId="77777777" w:rsidR="00B861C5" w:rsidRDefault="00B861C5" w:rsidP="008E341E">
      <w:pPr>
        <w:jc w:val="both"/>
      </w:pPr>
    </w:p>
    <w:p w14:paraId="1226F5A0" w14:textId="77777777" w:rsidR="00E94830" w:rsidRDefault="00E94830" w:rsidP="007147E0">
      <w:pPr>
        <w:pStyle w:val="Odstavecseseznamem"/>
        <w:ind w:left="0"/>
      </w:pPr>
    </w:p>
    <w:p w14:paraId="7BA9A515" w14:textId="77777777" w:rsidR="00B861C5" w:rsidRDefault="00B861C5" w:rsidP="008E341E">
      <w:pPr>
        <w:numPr>
          <w:ilvl w:val="0"/>
          <w:numId w:val="3"/>
        </w:numPr>
        <w:jc w:val="both"/>
      </w:pPr>
      <w:r>
        <w:t xml:space="preserve">Spolupříjemce se zavazuje umožnit výkony kontroly plnění svých povinností v rozsahu a způsobem vyplývající z této smlouvy, ze Smlouvy o </w:t>
      </w:r>
      <w:r w:rsidR="00FE3CAF">
        <w:t>poskytnutí</w:t>
      </w:r>
      <w:r>
        <w:t xml:space="preserve"> účelové podpory na řešení projektu, z ustanovení Zadávací dokumentace a obecně závazných právních předpisů.</w:t>
      </w:r>
    </w:p>
    <w:p w14:paraId="362F0C0B" w14:textId="77777777" w:rsidR="00E94830" w:rsidRDefault="00E94830" w:rsidP="007147E0"/>
    <w:p w14:paraId="45EDCDC0" w14:textId="77777777" w:rsidR="00E94830" w:rsidRDefault="00E94830" w:rsidP="0033790D">
      <w:pPr>
        <w:jc w:val="center"/>
      </w:pPr>
    </w:p>
    <w:p w14:paraId="4EFB0ABA" w14:textId="77777777" w:rsidR="00057AC7" w:rsidRDefault="008E341E" w:rsidP="0033790D">
      <w:pPr>
        <w:jc w:val="center"/>
      </w:pPr>
      <w:r w:rsidRPr="008E341E">
        <w:rPr>
          <w:b/>
        </w:rPr>
        <w:t>Článek IV</w:t>
      </w:r>
      <w:r w:rsidR="00057AC7" w:rsidRPr="00057AC7">
        <w:t xml:space="preserve"> </w:t>
      </w:r>
    </w:p>
    <w:p w14:paraId="0FD76275" w14:textId="77777777" w:rsidR="008E341E" w:rsidRDefault="00057AC7" w:rsidP="0033790D">
      <w:pPr>
        <w:jc w:val="center"/>
        <w:rPr>
          <w:b/>
        </w:rPr>
      </w:pPr>
      <w:r>
        <w:rPr>
          <w:b/>
        </w:rPr>
        <w:t>Práva k výsledkům a jejich využ</w:t>
      </w:r>
      <w:r w:rsidRPr="00057AC7">
        <w:rPr>
          <w:b/>
        </w:rPr>
        <w:t>it</w:t>
      </w:r>
      <w:r>
        <w:rPr>
          <w:b/>
        </w:rPr>
        <w:t>í</w:t>
      </w:r>
    </w:p>
    <w:p w14:paraId="54E8D0A9" w14:textId="77777777" w:rsidR="00057AC7" w:rsidRDefault="00057AC7" w:rsidP="0033790D">
      <w:pPr>
        <w:jc w:val="center"/>
        <w:rPr>
          <w:b/>
        </w:rPr>
      </w:pPr>
    </w:p>
    <w:p w14:paraId="0299B90B" w14:textId="77777777" w:rsidR="00057AC7" w:rsidRDefault="00057AC7" w:rsidP="00057AC7">
      <w:pPr>
        <w:numPr>
          <w:ilvl w:val="0"/>
          <w:numId w:val="7"/>
        </w:numPr>
        <w:jc w:val="both"/>
      </w:pPr>
      <w:r>
        <w:t>Vlastnictví všech práv k výsledkům dílčího řešení projektu se řídí příslušnými</w:t>
      </w:r>
      <w:r w:rsidRPr="00057AC7">
        <w:t xml:space="preserve"> </w:t>
      </w:r>
      <w:r>
        <w:t xml:space="preserve">ustanoveními zákona č. </w:t>
      </w:r>
      <w:r w:rsidRPr="00057AC7">
        <w:t>89</w:t>
      </w:r>
      <w:r>
        <w:t>/2012 Sb., zá</w:t>
      </w:r>
      <w:r w:rsidRPr="00057AC7">
        <w:t xml:space="preserve">kona </w:t>
      </w:r>
      <w:r>
        <w:t>č. 130/2002 Sb. a zákona č. 121/2000</w:t>
      </w:r>
      <w:r w:rsidRPr="00057AC7">
        <w:t xml:space="preserve"> Sb</w:t>
      </w:r>
      <w:r>
        <w:t>.</w:t>
      </w:r>
      <w:r w:rsidRPr="00057AC7">
        <w:t xml:space="preserve"> </w:t>
      </w:r>
      <w:r>
        <w:t>všechny v platném znění. Práva autorů a původců výsledků a majitelů ochranných prá</w:t>
      </w:r>
      <w:r w:rsidRPr="00057AC7">
        <w:t xml:space="preserve">v k </w:t>
      </w:r>
      <w:r>
        <w:t>nim jsou upravena zvláštními obecně závaznými právními př</w:t>
      </w:r>
      <w:r w:rsidRPr="00057AC7">
        <w:t>edpisy.</w:t>
      </w:r>
    </w:p>
    <w:p w14:paraId="5E5C7FB6" w14:textId="77777777" w:rsidR="003F51B1" w:rsidRPr="00057AC7" w:rsidRDefault="003F51B1" w:rsidP="003F51B1">
      <w:pPr>
        <w:ind w:left="720"/>
        <w:jc w:val="both"/>
      </w:pPr>
    </w:p>
    <w:p w14:paraId="1D9C431C" w14:textId="77777777" w:rsidR="00057AC7" w:rsidRDefault="00057AC7" w:rsidP="00057AC7">
      <w:pPr>
        <w:numPr>
          <w:ilvl w:val="0"/>
          <w:numId w:val="7"/>
        </w:numPr>
        <w:jc w:val="both"/>
      </w:pPr>
      <w:r>
        <w:t>Spolupříjemce je povinen doručit Příjemci do každoročně</w:t>
      </w:r>
      <w:r w:rsidR="003F51B1">
        <w:t xml:space="preserve"> vyhlašovaného termínu ú</w:t>
      </w:r>
      <w:r w:rsidRPr="00057AC7">
        <w:t xml:space="preserve">daje o </w:t>
      </w:r>
      <w:r w:rsidR="003F51B1">
        <w:t>výsledcích řešení projektu, které jsou určeny do informačníh</w:t>
      </w:r>
      <w:r w:rsidR="003F51B1" w:rsidRPr="00057AC7">
        <w:t>o</w:t>
      </w:r>
      <w:r w:rsidR="003F51B1">
        <w:t xml:space="preserve"> systému vý</w:t>
      </w:r>
      <w:r w:rsidRPr="00057AC7">
        <w:t xml:space="preserve">zkumu, </w:t>
      </w:r>
      <w:r w:rsidR="003F51B1">
        <w:t>experimentálního vývoje a inovací (část Rejstřík informací o výsledcích) v soulad</w:t>
      </w:r>
      <w:r w:rsidRPr="00057AC7">
        <w:t xml:space="preserve">u se </w:t>
      </w:r>
      <w:r w:rsidR="003F51B1">
        <w:t>zákonem č. 130/2002 Sb. a nařízením vlády č. 397/2009 Sb., o informačním systé</w:t>
      </w:r>
      <w:r w:rsidRPr="00057AC7">
        <w:t xml:space="preserve">mu </w:t>
      </w:r>
      <w:r w:rsidR="003F51B1">
        <w:t>výzkumu, experimentálního vývoje a inovací</w:t>
      </w:r>
      <w:r w:rsidRPr="00057AC7">
        <w:t>.</w:t>
      </w:r>
    </w:p>
    <w:p w14:paraId="0EC7596C" w14:textId="77777777" w:rsidR="003172C9" w:rsidRDefault="003172C9" w:rsidP="00AA018B">
      <w:pPr>
        <w:ind w:left="720"/>
        <w:jc w:val="both"/>
      </w:pPr>
    </w:p>
    <w:p w14:paraId="10BE4C52" w14:textId="77777777" w:rsidR="003172C9" w:rsidRPr="003172C9" w:rsidRDefault="003172C9" w:rsidP="007C6588">
      <w:pPr>
        <w:numPr>
          <w:ilvl w:val="0"/>
          <w:numId w:val="7"/>
        </w:numPr>
        <w:jc w:val="both"/>
      </w:pPr>
      <w:r w:rsidRPr="003172C9">
        <w:t>Případné nároky a povinnosti z titulu autorských práv a práv s nimi spojených budou řešeny podle příslušných zákonů. V případě vzniku jakýchkoliv práv chráněných právy duševního vlastnictví platí, že za autora se považují zaměstnanci smluvní strany, a to v rozsahu, v jakém se na nich každý z nich ve skutečnosti podílel. Pokud kterákoliv ze smluvních stran poskytne nebo vnese do projektu pro plnění této smlouvy vlastní nehmotný majetek, který vlastnila již před počátkem podpisem této smlouvy, a to v podobě předmětu práv duševního vlastnictví v nejširším slova smyslu podle platné právní úpravy, jako je know-how, autorské dílo, počítačový program, databáze, vynález, užitný vzor apod., zůstávají takové předměty, práva apod. ve výhradním vlastnictví příslušné smluvní strany.</w:t>
      </w:r>
    </w:p>
    <w:p w14:paraId="6F828F39" w14:textId="77777777" w:rsidR="00057AC7" w:rsidRDefault="00057AC7" w:rsidP="007C6588">
      <w:pPr>
        <w:pStyle w:val="Default"/>
        <w:tabs>
          <w:tab w:val="left" w:pos="1134"/>
        </w:tabs>
        <w:jc w:val="both"/>
        <w:rPr>
          <w:i/>
          <w:sz w:val="22"/>
          <w:szCs w:val="22"/>
        </w:rPr>
      </w:pPr>
    </w:p>
    <w:p w14:paraId="7EBD68B3" w14:textId="77777777" w:rsidR="00057AC7" w:rsidRDefault="00057AC7" w:rsidP="0033790D">
      <w:pPr>
        <w:jc w:val="center"/>
        <w:rPr>
          <w:b/>
        </w:rPr>
      </w:pPr>
    </w:p>
    <w:p w14:paraId="4366A9EA" w14:textId="77777777" w:rsidR="00057AC7" w:rsidRPr="008E341E" w:rsidRDefault="00057AC7" w:rsidP="0033790D">
      <w:pPr>
        <w:jc w:val="center"/>
        <w:rPr>
          <w:b/>
        </w:rPr>
      </w:pPr>
      <w:r>
        <w:rPr>
          <w:b/>
        </w:rPr>
        <w:t>Článek V</w:t>
      </w:r>
    </w:p>
    <w:p w14:paraId="54915ED5" w14:textId="77777777" w:rsidR="008E341E" w:rsidRPr="008E341E" w:rsidRDefault="008E341E" w:rsidP="0033790D">
      <w:pPr>
        <w:jc w:val="center"/>
        <w:rPr>
          <w:b/>
        </w:rPr>
      </w:pPr>
      <w:r w:rsidRPr="008E341E">
        <w:rPr>
          <w:b/>
        </w:rPr>
        <w:t>Závěrečná ustanovení</w:t>
      </w:r>
    </w:p>
    <w:p w14:paraId="67EFEFA3" w14:textId="77777777" w:rsidR="008E341E" w:rsidRDefault="008E341E" w:rsidP="008E341E">
      <w:pPr>
        <w:jc w:val="both"/>
      </w:pPr>
    </w:p>
    <w:p w14:paraId="7AC92D62" w14:textId="77777777" w:rsidR="008E341E" w:rsidRDefault="008E341E" w:rsidP="008E341E">
      <w:pPr>
        <w:jc w:val="both"/>
      </w:pPr>
    </w:p>
    <w:p w14:paraId="12DEFB65" w14:textId="77777777" w:rsidR="008E341E" w:rsidRDefault="008E341E" w:rsidP="008E341E">
      <w:pPr>
        <w:numPr>
          <w:ilvl w:val="0"/>
          <w:numId w:val="4"/>
        </w:numPr>
        <w:jc w:val="both"/>
      </w:pPr>
      <w:r>
        <w:t xml:space="preserve">Není-li v této smlouvě výslovně uvedeno jinak, řídí se vztahy jí upravené, z ní vyplývající a s ní související, podle příslušných zákonů a dle Pravidel </w:t>
      </w:r>
      <w:r w:rsidR="00B861C5">
        <w:t>AZV</w:t>
      </w:r>
      <w:r>
        <w:t xml:space="preserve"> ČR, s jejichž obsahem jsou smluvní strany ke dni uzavření této smlouvy plně seznámeny.</w:t>
      </w:r>
    </w:p>
    <w:p w14:paraId="0F5F0FA9" w14:textId="77777777" w:rsidR="008E341E" w:rsidRDefault="008E341E" w:rsidP="008E341E">
      <w:pPr>
        <w:ind w:left="360"/>
        <w:jc w:val="both"/>
      </w:pPr>
    </w:p>
    <w:p w14:paraId="4CE88230" w14:textId="77777777" w:rsidR="008E341E" w:rsidRDefault="008E341E" w:rsidP="008E341E">
      <w:pPr>
        <w:numPr>
          <w:ilvl w:val="0"/>
          <w:numId w:val="4"/>
        </w:numPr>
        <w:jc w:val="both"/>
      </w:pPr>
      <w:r>
        <w:t>Dodatky a změny této smlouvy jsou možné na základě písemné dohody smluvních stran.</w:t>
      </w:r>
    </w:p>
    <w:p w14:paraId="0ED74355" w14:textId="77777777" w:rsidR="008E341E" w:rsidRDefault="008E341E" w:rsidP="008E341E">
      <w:pPr>
        <w:jc w:val="both"/>
      </w:pPr>
    </w:p>
    <w:p w14:paraId="733EC9D3" w14:textId="77777777" w:rsidR="00DD1A74" w:rsidRPr="00DD1A74" w:rsidRDefault="003172C9" w:rsidP="00DC71AF">
      <w:pPr>
        <w:numPr>
          <w:ilvl w:val="0"/>
          <w:numId w:val="4"/>
        </w:numPr>
        <w:jc w:val="both"/>
      </w:pPr>
      <w:r w:rsidRPr="003172C9">
        <w:t>Tato smlouva se uzavírá na dobu určitou a končí uplynutím 180 (slovy „sto osmdesáti“) dnů od data ukončení řešení projektu. Ty závazky, které mají podle své povahy trvalý charakter, zůstávají v platnosti i po uplynutí doby, na kterou je tato smlouva uzavřena</w:t>
      </w:r>
      <w:r w:rsidR="008E341E">
        <w:t xml:space="preserve">. </w:t>
      </w:r>
      <w:r w:rsidR="00DD1A74" w:rsidRPr="00DD1A74">
        <w:t>Smlouva nabývá platnosti dnem podpisu a účinnosti dnem zveřejně</w:t>
      </w:r>
      <w:r w:rsidR="00A312DD">
        <w:t xml:space="preserve">ní v registru smluv dle čl. </w:t>
      </w:r>
      <w:r w:rsidR="00DD1A74" w:rsidRPr="00DD1A74">
        <w:t xml:space="preserve">V. odst. 6. </w:t>
      </w:r>
    </w:p>
    <w:p w14:paraId="4AD19B76" w14:textId="77777777" w:rsidR="008E341E" w:rsidRDefault="008E341E" w:rsidP="00DD1A74">
      <w:pPr>
        <w:ind w:left="720"/>
        <w:jc w:val="both"/>
      </w:pPr>
    </w:p>
    <w:p w14:paraId="6645E8CA" w14:textId="77777777" w:rsidR="008E341E" w:rsidRDefault="008E341E" w:rsidP="008E341E">
      <w:pPr>
        <w:numPr>
          <w:ilvl w:val="0"/>
          <w:numId w:val="4"/>
        </w:numPr>
        <w:jc w:val="both"/>
      </w:pPr>
      <w:r>
        <w:t xml:space="preserve">Tato smlouva je vyhotovena ve </w:t>
      </w:r>
      <w:r w:rsidR="002B2826">
        <w:t>třech</w:t>
      </w:r>
      <w:r>
        <w:t xml:space="preserve"> </w:t>
      </w:r>
      <w:r w:rsidR="00B861C5">
        <w:t>stejnopisech s platností originálu</w:t>
      </w:r>
      <w:r>
        <w:t xml:space="preserve">, z nichž </w:t>
      </w:r>
      <w:r w:rsidR="002B2826">
        <w:t xml:space="preserve">po jednom </w:t>
      </w:r>
      <w:r w:rsidR="00B861C5">
        <w:t>obdrží</w:t>
      </w:r>
      <w:r w:rsidR="002B2826">
        <w:t xml:space="preserve"> </w:t>
      </w:r>
      <w:r w:rsidR="00B861C5">
        <w:t>Příjemce</w:t>
      </w:r>
      <w:r w:rsidR="002B2826">
        <w:t xml:space="preserve">, </w:t>
      </w:r>
      <w:r w:rsidR="00B861C5">
        <w:t>S</w:t>
      </w:r>
      <w:r w:rsidR="002B2826">
        <w:t>polu</w:t>
      </w:r>
      <w:r w:rsidR="00B861C5">
        <w:t>příjemce a P</w:t>
      </w:r>
      <w:r w:rsidR="002B2826">
        <w:t>oskytovatel.</w:t>
      </w:r>
    </w:p>
    <w:p w14:paraId="23006EF1" w14:textId="77777777" w:rsidR="008E341E" w:rsidRDefault="008E341E" w:rsidP="008E341E">
      <w:pPr>
        <w:jc w:val="both"/>
      </w:pPr>
    </w:p>
    <w:p w14:paraId="62ACDA0E" w14:textId="77777777" w:rsidR="008E341E" w:rsidRDefault="008E341E" w:rsidP="008E341E">
      <w:pPr>
        <w:numPr>
          <w:ilvl w:val="0"/>
          <w:numId w:val="4"/>
        </w:numPr>
        <w:jc w:val="both"/>
      </w:pPr>
      <w:r>
        <w:t>Smluvní strany svými podpisy potvrzují, že jsou seznámeny a srozuměny s celým obsahem této smlouvy, a že pokud jim ze smlouvy vyplývají jakékoli povinnosti či práva, bez výhrad je přijímají a takto se k uvedené smlouvě připojují.</w:t>
      </w:r>
    </w:p>
    <w:p w14:paraId="1C36485E" w14:textId="77777777" w:rsidR="00DD1A74" w:rsidRDefault="00DD1A74" w:rsidP="00DD1A74">
      <w:pPr>
        <w:ind w:left="720"/>
        <w:jc w:val="both"/>
      </w:pPr>
    </w:p>
    <w:p w14:paraId="69830C99" w14:textId="77777777" w:rsidR="00DD1A74" w:rsidRDefault="00DD1A74" w:rsidP="00DD1A74">
      <w:pPr>
        <w:numPr>
          <w:ilvl w:val="0"/>
          <w:numId w:val="4"/>
        </w:numPr>
        <w:jc w:val="both"/>
      </w:pPr>
      <w:r w:rsidRPr="00DD1A74">
        <w:t>Smluvní strany berou na vědomí, že tato sm</w:t>
      </w:r>
      <w:r>
        <w:t xml:space="preserve">louva ke své účinnosti vyžaduje </w:t>
      </w:r>
      <w:r w:rsidRPr="00DD1A74">
        <w:t xml:space="preserve">uveřejnění v registru smluv podle zák. č. 340/2015 Sb., o zvláštních podmínkách účinnosti některých smluv, uveřejňování těchto smluv a o registru smluv (zákon o registru smluv), ve znění pozdějších předpisů, a s uveřejněním souhlasí, a to včetně případných příloh a dodatků. Zaslání smlouvy do registru smluv zajistí Příjemce projektu neprodleně po podpisu smlouvy. </w:t>
      </w:r>
    </w:p>
    <w:p w14:paraId="63872A3D" w14:textId="77777777" w:rsidR="003172C9" w:rsidRDefault="003172C9" w:rsidP="00AA018B">
      <w:pPr>
        <w:ind w:left="720"/>
        <w:jc w:val="both"/>
      </w:pPr>
    </w:p>
    <w:p w14:paraId="536C4C23" w14:textId="77777777" w:rsidR="003172C9" w:rsidRDefault="003172C9" w:rsidP="003172C9">
      <w:pPr>
        <w:numPr>
          <w:ilvl w:val="0"/>
          <w:numId w:val="4"/>
        </w:numPr>
        <w:jc w:val="both"/>
      </w:pPr>
      <w:r w:rsidRPr="003172C9">
        <w:t>Spolupříjemce bere na vědomí, že poskytovatel stanovil základní kategorie hodnocení výsledků řešení projektu následovně</w:t>
      </w:r>
      <w:r>
        <w:t>:</w:t>
      </w:r>
    </w:p>
    <w:p w14:paraId="7CB1BCB8" w14:textId="77777777" w:rsidR="003172C9" w:rsidRDefault="003172C9" w:rsidP="003172C9">
      <w:pPr>
        <w:ind w:left="720"/>
        <w:jc w:val="both"/>
      </w:pPr>
      <w:r>
        <w:t>V = vynikající výsledky projektu (s mezinárodním významem apod.), které znamenají, že byly splněny cíle projektu a jeho předpokládané výsledky uvedené ve smlouvě, resp. rozhodnutí o poskytnutí podpory,</w:t>
      </w:r>
    </w:p>
    <w:p w14:paraId="49A1CF29" w14:textId="77777777" w:rsidR="003172C9" w:rsidRDefault="003172C9" w:rsidP="003172C9">
      <w:pPr>
        <w:ind w:left="720"/>
        <w:jc w:val="both"/>
      </w:pPr>
      <w:r>
        <w:t>U = uspěl podle zadání, tj. byly splněny cíle projektu a jeho předpokládané výsledky uvedené ve smlouvě, resp. rozhodnutí o poskytnutí podpory,</w:t>
      </w:r>
    </w:p>
    <w:p w14:paraId="5F953C86" w14:textId="77777777" w:rsidR="003172C9" w:rsidRDefault="003172C9" w:rsidP="003172C9">
      <w:pPr>
        <w:ind w:left="720"/>
        <w:jc w:val="both"/>
      </w:pPr>
      <w:r>
        <w:t>O = nesplněno zadání, smlouva však byla dodržena,</w:t>
      </w:r>
    </w:p>
    <w:p w14:paraId="7B3FB858" w14:textId="77777777" w:rsidR="003172C9" w:rsidRPr="00057AC7" w:rsidRDefault="003172C9" w:rsidP="003172C9">
      <w:pPr>
        <w:ind w:left="720"/>
        <w:jc w:val="both"/>
      </w:pPr>
      <w:r>
        <w:t>S = nesplněno zadání, bylo přistoupeno k sankčním ustanovením smlouvy.</w:t>
      </w:r>
    </w:p>
    <w:p w14:paraId="568FF5BD" w14:textId="77777777" w:rsidR="003172C9" w:rsidRPr="003172C9" w:rsidRDefault="003172C9" w:rsidP="00AA018B">
      <w:pPr>
        <w:ind w:left="720"/>
        <w:jc w:val="both"/>
      </w:pPr>
    </w:p>
    <w:p w14:paraId="6BD3318B" w14:textId="77777777" w:rsidR="003172C9" w:rsidRPr="00DD1A74" w:rsidRDefault="003172C9" w:rsidP="00AA018B">
      <w:pPr>
        <w:ind w:left="720"/>
        <w:jc w:val="both"/>
      </w:pPr>
    </w:p>
    <w:p w14:paraId="20209231" w14:textId="77777777" w:rsidR="00DD1A74" w:rsidRDefault="00DD1A74" w:rsidP="00DD1A74">
      <w:pPr>
        <w:ind w:left="720"/>
        <w:jc w:val="both"/>
      </w:pPr>
    </w:p>
    <w:p w14:paraId="1C951C79" w14:textId="77777777" w:rsidR="00EC7D0F" w:rsidRDefault="00EC7D0F" w:rsidP="008E341E">
      <w:pPr>
        <w:jc w:val="both"/>
      </w:pPr>
    </w:p>
    <w:p w14:paraId="1F720A0D" w14:textId="77777777" w:rsidR="00393F8A" w:rsidRDefault="00393F8A" w:rsidP="008E341E"/>
    <w:p w14:paraId="74F8621F" w14:textId="77777777" w:rsidR="00B861C5" w:rsidRDefault="00B861C5" w:rsidP="008E341E"/>
    <w:p w14:paraId="77D93173" w14:textId="77777777" w:rsidR="008E341E" w:rsidRDefault="008E341E" w:rsidP="008E341E">
      <w:r>
        <w:t>V Praze dne:</w:t>
      </w:r>
      <w:r w:rsidR="00E2197F">
        <w:t xml:space="preserve"> 6.4.2022</w:t>
      </w:r>
    </w:p>
    <w:p w14:paraId="624B0216" w14:textId="77777777" w:rsidR="008E341E" w:rsidRDefault="008E341E" w:rsidP="008E341E"/>
    <w:p w14:paraId="729BE2D3" w14:textId="77777777" w:rsidR="008E341E" w:rsidRDefault="0033790D" w:rsidP="008E341E">
      <w:r>
        <w:t>Příjemce</w:t>
      </w:r>
      <w:r w:rsidR="00372A33">
        <w:t>:</w:t>
      </w:r>
      <w:r>
        <w:t xml:space="preserve"> </w:t>
      </w:r>
      <w:r w:rsidR="00611FB7" w:rsidRPr="00611FB7">
        <w:t>Fakultní Thomayerova nemocnice</w:t>
      </w:r>
      <w:r w:rsidR="004B289A">
        <w:t>……</w:t>
      </w:r>
      <w:proofErr w:type="gramStart"/>
      <w:r w:rsidR="004B289A">
        <w:t>…….</w:t>
      </w:r>
      <w:proofErr w:type="gramEnd"/>
      <w:r w:rsidR="004B289A">
        <w:t>.</w:t>
      </w:r>
      <w:r w:rsidR="008E341E">
        <w:t>………………………………….</w:t>
      </w:r>
    </w:p>
    <w:p w14:paraId="6159BAE0" w14:textId="77777777" w:rsidR="0033790D" w:rsidRPr="008E341E" w:rsidRDefault="0033790D" w:rsidP="0033790D">
      <w:pPr>
        <w:rPr>
          <w:i/>
        </w:rPr>
      </w:pPr>
      <w:r w:rsidRPr="008E341E">
        <w:rPr>
          <w:i/>
        </w:rPr>
        <w:t xml:space="preserve"> </w:t>
      </w:r>
      <w:r w:rsidR="00372A33">
        <w:rPr>
          <w:i/>
        </w:rPr>
        <w:tab/>
      </w:r>
      <w:r w:rsidR="00372A33">
        <w:rPr>
          <w:i/>
        </w:rPr>
        <w:tab/>
      </w:r>
      <w:r w:rsidR="00372A33">
        <w:rPr>
          <w:i/>
        </w:rPr>
        <w:tab/>
      </w:r>
      <w:r w:rsidR="00372A33">
        <w:rPr>
          <w:i/>
        </w:rPr>
        <w:tab/>
      </w:r>
      <w:r w:rsidR="00372A33">
        <w:rPr>
          <w:i/>
        </w:rPr>
        <w:tab/>
        <w:t xml:space="preserve">    </w:t>
      </w:r>
      <w:r w:rsidRPr="008E341E">
        <w:rPr>
          <w:i/>
        </w:rPr>
        <w:t>(datum, razítko, jméno a podpis statutárního zástupce)</w:t>
      </w:r>
    </w:p>
    <w:p w14:paraId="4A6317E3" w14:textId="77777777" w:rsidR="008E341E" w:rsidRDefault="008E341E" w:rsidP="008E341E"/>
    <w:p w14:paraId="56984A9C" w14:textId="77777777" w:rsidR="00B861C5" w:rsidRDefault="00B861C5" w:rsidP="008E341E"/>
    <w:p w14:paraId="2B733923" w14:textId="77777777" w:rsidR="00B861C5" w:rsidRDefault="00B861C5" w:rsidP="008E341E"/>
    <w:p w14:paraId="7E63ADDB" w14:textId="77777777" w:rsidR="002B2826" w:rsidRDefault="002B2826" w:rsidP="008E341E">
      <w:r>
        <w:t>V </w:t>
      </w:r>
      <w:r w:rsidR="00995C19">
        <w:t>Praze</w:t>
      </w:r>
      <w:r>
        <w:t xml:space="preserve"> dne:</w:t>
      </w:r>
    </w:p>
    <w:p w14:paraId="5111A8F6" w14:textId="77777777" w:rsidR="008E341E" w:rsidRDefault="008E341E" w:rsidP="008E341E"/>
    <w:p w14:paraId="2D8BCFB1" w14:textId="77777777" w:rsidR="008E341E" w:rsidRDefault="008E341E" w:rsidP="008E341E">
      <w:r>
        <w:t>Spolupříjemce</w:t>
      </w:r>
      <w:r w:rsidR="003C7CF6">
        <w:t xml:space="preserve">: </w:t>
      </w:r>
      <w:r w:rsidR="00611FB7" w:rsidRPr="00611FB7">
        <w:t>Všeobecná fakultní nemocnice v Praze</w:t>
      </w:r>
      <w:r w:rsidR="00153F1D">
        <w:t>……</w:t>
      </w:r>
      <w:r>
        <w:t>…………………………………</w:t>
      </w:r>
    </w:p>
    <w:p w14:paraId="67AB8979" w14:textId="77777777" w:rsidR="00E52568" w:rsidRDefault="00372A33" w:rsidP="00372A33">
      <w:pPr>
        <w:ind w:left="2832" w:firstLine="708"/>
        <w:rPr>
          <w:i/>
        </w:rPr>
      </w:pPr>
      <w:r>
        <w:rPr>
          <w:i/>
        </w:rPr>
        <w:t xml:space="preserve">    </w:t>
      </w:r>
      <w:r w:rsidR="008E341E" w:rsidRPr="008E341E">
        <w:rPr>
          <w:i/>
        </w:rPr>
        <w:t>(datum, razítko, jméno a podpis statutárního zástupce)</w:t>
      </w:r>
    </w:p>
    <w:p w14:paraId="3AC5CE6F" w14:textId="77777777" w:rsidR="00E2197F" w:rsidRDefault="00E2197F" w:rsidP="00372A33">
      <w:pPr>
        <w:ind w:left="2832" w:firstLine="708"/>
        <w:rPr>
          <w:i/>
        </w:rPr>
      </w:pPr>
    </w:p>
    <w:p w14:paraId="518D4C3E" w14:textId="77777777" w:rsidR="00E2197F" w:rsidRDefault="00E2197F" w:rsidP="00372A33">
      <w:pPr>
        <w:ind w:left="2832" w:firstLine="708"/>
        <w:rPr>
          <w:i/>
        </w:rPr>
      </w:pPr>
    </w:p>
    <w:p w14:paraId="34B2D126" w14:textId="77777777" w:rsidR="00E2197F" w:rsidRPr="00822709" w:rsidRDefault="00E2197F" w:rsidP="00E2197F">
      <w:pPr>
        <w:ind w:left="2832" w:hanging="2832"/>
        <w:rPr>
          <w:i/>
        </w:rPr>
      </w:pPr>
      <w:r>
        <w:rPr>
          <w:bCs/>
        </w:rPr>
        <w:t>[OU   OU] = osobní údaj</w:t>
      </w:r>
    </w:p>
    <w:sectPr w:rsidR="00E2197F" w:rsidRPr="00822709" w:rsidSect="0079789D">
      <w:footerReference w:type="even" r:id="rId11"/>
      <w:footerReference w:type="default" r:id="rId12"/>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FC39" w14:textId="77777777" w:rsidR="006F0A4C" w:rsidRDefault="006F0A4C">
      <w:r>
        <w:separator/>
      </w:r>
    </w:p>
  </w:endnote>
  <w:endnote w:type="continuationSeparator" w:id="0">
    <w:p w14:paraId="4DE677E0" w14:textId="77777777" w:rsidR="006F0A4C" w:rsidRDefault="006F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95A2" w14:textId="77777777" w:rsidR="00153F1D" w:rsidRDefault="00153F1D" w:rsidP="00BF07D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FFD4E47" w14:textId="77777777" w:rsidR="00153F1D" w:rsidRDefault="00153F1D" w:rsidP="007978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2B5A" w14:textId="77777777" w:rsidR="00153F1D" w:rsidRDefault="00153F1D" w:rsidP="00BF07D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A5883">
      <w:rPr>
        <w:rStyle w:val="slostrnky"/>
        <w:noProof/>
      </w:rPr>
      <w:t>5</w:t>
    </w:r>
    <w:r>
      <w:rPr>
        <w:rStyle w:val="slostrnky"/>
      </w:rPr>
      <w:fldChar w:fldCharType="end"/>
    </w:r>
  </w:p>
  <w:p w14:paraId="1AAFD804" w14:textId="77777777" w:rsidR="00153F1D" w:rsidRDefault="00153F1D" w:rsidP="0079789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E668" w14:textId="77777777" w:rsidR="006F0A4C" w:rsidRDefault="006F0A4C">
      <w:r>
        <w:separator/>
      </w:r>
    </w:p>
  </w:footnote>
  <w:footnote w:type="continuationSeparator" w:id="0">
    <w:p w14:paraId="50853848" w14:textId="77777777" w:rsidR="006F0A4C" w:rsidRDefault="006F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D13"/>
    <w:multiLevelType w:val="hybridMultilevel"/>
    <w:tmpl w:val="DE4EFCD6"/>
    <w:lvl w:ilvl="0" w:tplc="6BA2ACCE">
      <w:start w:val="1"/>
      <w:numFmt w:val="decimal"/>
      <w:lvlText w:val="%1."/>
      <w:lvlJc w:val="left"/>
      <w:pPr>
        <w:tabs>
          <w:tab w:val="num" w:pos="502"/>
        </w:tabs>
        <w:ind w:left="502"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130054"/>
    <w:multiLevelType w:val="hybridMultilevel"/>
    <w:tmpl w:val="E262777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A5722E"/>
    <w:multiLevelType w:val="hybridMultilevel"/>
    <w:tmpl w:val="2C2045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AE2C0A"/>
    <w:multiLevelType w:val="hybridMultilevel"/>
    <w:tmpl w:val="D0F4C2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62D5E36"/>
    <w:multiLevelType w:val="hybridMultilevel"/>
    <w:tmpl w:val="42F87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8F3EEC"/>
    <w:multiLevelType w:val="hybridMultilevel"/>
    <w:tmpl w:val="3AB0D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6B2D29"/>
    <w:multiLevelType w:val="hybridMultilevel"/>
    <w:tmpl w:val="A98AB5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4B52561"/>
    <w:multiLevelType w:val="hybridMultilevel"/>
    <w:tmpl w:val="D4789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1972683">
    <w:abstractNumId w:val="2"/>
  </w:num>
  <w:num w:numId="2" w16cid:durableId="770206296">
    <w:abstractNumId w:val="0"/>
  </w:num>
  <w:num w:numId="3" w16cid:durableId="174619497">
    <w:abstractNumId w:val="1"/>
  </w:num>
  <w:num w:numId="4" w16cid:durableId="760837139">
    <w:abstractNumId w:val="3"/>
  </w:num>
  <w:num w:numId="5" w16cid:durableId="1100949065">
    <w:abstractNumId w:val="4"/>
  </w:num>
  <w:num w:numId="6" w16cid:durableId="1731415610">
    <w:abstractNumId w:val="7"/>
  </w:num>
  <w:num w:numId="7" w16cid:durableId="981927933">
    <w:abstractNumId w:val="6"/>
  </w:num>
  <w:num w:numId="8" w16cid:durableId="61154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568"/>
    <w:rsid w:val="00005C62"/>
    <w:rsid w:val="000132DB"/>
    <w:rsid w:val="00036318"/>
    <w:rsid w:val="00040A1A"/>
    <w:rsid w:val="00057AC7"/>
    <w:rsid w:val="0009386C"/>
    <w:rsid w:val="00114491"/>
    <w:rsid w:val="0015039B"/>
    <w:rsid w:val="00153F1D"/>
    <w:rsid w:val="001649B6"/>
    <w:rsid w:val="001722F2"/>
    <w:rsid w:val="00186D15"/>
    <w:rsid w:val="001A5883"/>
    <w:rsid w:val="001C260E"/>
    <w:rsid w:val="00231105"/>
    <w:rsid w:val="00245784"/>
    <w:rsid w:val="00262452"/>
    <w:rsid w:val="0027118A"/>
    <w:rsid w:val="00272D7D"/>
    <w:rsid w:val="002871E4"/>
    <w:rsid w:val="002B2826"/>
    <w:rsid w:val="002C2CCB"/>
    <w:rsid w:val="002E2452"/>
    <w:rsid w:val="003172C9"/>
    <w:rsid w:val="0033790D"/>
    <w:rsid w:val="00372A33"/>
    <w:rsid w:val="00381DC1"/>
    <w:rsid w:val="00393F8A"/>
    <w:rsid w:val="003A0D0A"/>
    <w:rsid w:val="003B7420"/>
    <w:rsid w:val="003C7AA0"/>
    <w:rsid w:val="003C7CF6"/>
    <w:rsid w:val="003E5852"/>
    <w:rsid w:val="003F51B1"/>
    <w:rsid w:val="00421BBA"/>
    <w:rsid w:val="004461AB"/>
    <w:rsid w:val="004479C2"/>
    <w:rsid w:val="004617C8"/>
    <w:rsid w:val="00461DA8"/>
    <w:rsid w:val="00462EBC"/>
    <w:rsid w:val="00470BB9"/>
    <w:rsid w:val="00497BEB"/>
    <w:rsid w:val="004B289A"/>
    <w:rsid w:val="004C7A56"/>
    <w:rsid w:val="004C7AF0"/>
    <w:rsid w:val="004D5AE8"/>
    <w:rsid w:val="005138F3"/>
    <w:rsid w:val="00514CD0"/>
    <w:rsid w:val="00517E31"/>
    <w:rsid w:val="00562F6A"/>
    <w:rsid w:val="005934C6"/>
    <w:rsid w:val="005A5D2E"/>
    <w:rsid w:val="005C4978"/>
    <w:rsid w:val="005C4C00"/>
    <w:rsid w:val="005C6924"/>
    <w:rsid w:val="005D005C"/>
    <w:rsid w:val="00604A6D"/>
    <w:rsid w:val="00611FB7"/>
    <w:rsid w:val="00631385"/>
    <w:rsid w:val="00640A7C"/>
    <w:rsid w:val="00651211"/>
    <w:rsid w:val="006533F0"/>
    <w:rsid w:val="00654391"/>
    <w:rsid w:val="00680B90"/>
    <w:rsid w:val="00680EF9"/>
    <w:rsid w:val="006873BF"/>
    <w:rsid w:val="006C637A"/>
    <w:rsid w:val="006F0A4C"/>
    <w:rsid w:val="007147E0"/>
    <w:rsid w:val="0073317C"/>
    <w:rsid w:val="00740BF9"/>
    <w:rsid w:val="00744F8F"/>
    <w:rsid w:val="00750C9C"/>
    <w:rsid w:val="007521F3"/>
    <w:rsid w:val="00754F79"/>
    <w:rsid w:val="00760257"/>
    <w:rsid w:val="007726BD"/>
    <w:rsid w:val="0079789D"/>
    <w:rsid w:val="007C1030"/>
    <w:rsid w:val="007C1935"/>
    <w:rsid w:val="007C32E3"/>
    <w:rsid w:val="007C3A0F"/>
    <w:rsid w:val="007C4F6A"/>
    <w:rsid w:val="007C6588"/>
    <w:rsid w:val="007D4404"/>
    <w:rsid w:val="007F023A"/>
    <w:rsid w:val="007F6755"/>
    <w:rsid w:val="008004AC"/>
    <w:rsid w:val="00816A3E"/>
    <w:rsid w:val="00822709"/>
    <w:rsid w:val="00831E85"/>
    <w:rsid w:val="00843290"/>
    <w:rsid w:val="008A71BB"/>
    <w:rsid w:val="008E341E"/>
    <w:rsid w:val="0093728A"/>
    <w:rsid w:val="00937B50"/>
    <w:rsid w:val="00943732"/>
    <w:rsid w:val="00967489"/>
    <w:rsid w:val="00984DCC"/>
    <w:rsid w:val="00995C19"/>
    <w:rsid w:val="009A69D1"/>
    <w:rsid w:val="009A6A0A"/>
    <w:rsid w:val="009B181B"/>
    <w:rsid w:val="009F1A7B"/>
    <w:rsid w:val="00A074C2"/>
    <w:rsid w:val="00A21091"/>
    <w:rsid w:val="00A312DD"/>
    <w:rsid w:val="00A36A6C"/>
    <w:rsid w:val="00A44BA1"/>
    <w:rsid w:val="00A6728A"/>
    <w:rsid w:val="00A704E5"/>
    <w:rsid w:val="00A97188"/>
    <w:rsid w:val="00AA018B"/>
    <w:rsid w:val="00AC218A"/>
    <w:rsid w:val="00AC471A"/>
    <w:rsid w:val="00AD7DE6"/>
    <w:rsid w:val="00AE661F"/>
    <w:rsid w:val="00B35494"/>
    <w:rsid w:val="00B5401E"/>
    <w:rsid w:val="00B64EBE"/>
    <w:rsid w:val="00B65E25"/>
    <w:rsid w:val="00B861C5"/>
    <w:rsid w:val="00B94F6D"/>
    <w:rsid w:val="00BD73D8"/>
    <w:rsid w:val="00BE1B32"/>
    <w:rsid w:val="00BE2DD1"/>
    <w:rsid w:val="00BF07DE"/>
    <w:rsid w:val="00BF2D5D"/>
    <w:rsid w:val="00C1248E"/>
    <w:rsid w:val="00C82F2F"/>
    <w:rsid w:val="00C859CF"/>
    <w:rsid w:val="00CA1710"/>
    <w:rsid w:val="00CC5374"/>
    <w:rsid w:val="00CE06EE"/>
    <w:rsid w:val="00D217A7"/>
    <w:rsid w:val="00D44F94"/>
    <w:rsid w:val="00D5250D"/>
    <w:rsid w:val="00DB7B84"/>
    <w:rsid w:val="00DC71AF"/>
    <w:rsid w:val="00DD1A74"/>
    <w:rsid w:val="00DE45F7"/>
    <w:rsid w:val="00E1046E"/>
    <w:rsid w:val="00E2197F"/>
    <w:rsid w:val="00E37574"/>
    <w:rsid w:val="00E52568"/>
    <w:rsid w:val="00E674A3"/>
    <w:rsid w:val="00E721FA"/>
    <w:rsid w:val="00E94830"/>
    <w:rsid w:val="00EC7D0F"/>
    <w:rsid w:val="00ED0619"/>
    <w:rsid w:val="00F1178F"/>
    <w:rsid w:val="00F15643"/>
    <w:rsid w:val="00F61A6D"/>
    <w:rsid w:val="00F63279"/>
    <w:rsid w:val="00F95CF5"/>
    <w:rsid w:val="00FB7E78"/>
    <w:rsid w:val="00FC7ACD"/>
    <w:rsid w:val="00FD1971"/>
    <w:rsid w:val="00FE3C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FDA6B29"/>
  <w15:chartTrackingRefBased/>
  <w15:docId w15:val="{F6B182F3-4D08-4ACA-96A8-742973DC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FC7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79789D"/>
    <w:pPr>
      <w:tabs>
        <w:tab w:val="center" w:pos="4536"/>
        <w:tab w:val="right" w:pos="9072"/>
      </w:tabs>
    </w:pPr>
  </w:style>
  <w:style w:type="character" w:styleId="slostrnky">
    <w:name w:val="page number"/>
    <w:basedOn w:val="Standardnpsmoodstavce"/>
    <w:rsid w:val="0079789D"/>
  </w:style>
  <w:style w:type="paragraph" w:styleId="Zhlav">
    <w:name w:val="header"/>
    <w:basedOn w:val="Normln"/>
    <w:rsid w:val="0079789D"/>
    <w:pPr>
      <w:tabs>
        <w:tab w:val="center" w:pos="4536"/>
        <w:tab w:val="right" w:pos="9072"/>
      </w:tabs>
    </w:pPr>
  </w:style>
  <w:style w:type="paragraph" w:styleId="Textbubliny">
    <w:name w:val="Balloon Text"/>
    <w:basedOn w:val="Normln"/>
    <w:link w:val="TextbublinyChar"/>
    <w:rsid w:val="00D44F94"/>
    <w:rPr>
      <w:rFonts w:ascii="Tahoma" w:hAnsi="Tahoma" w:cs="Tahoma"/>
      <w:sz w:val="16"/>
      <w:szCs w:val="16"/>
    </w:rPr>
  </w:style>
  <w:style w:type="character" w:customStyle="1" w:styleId="TextbublinyChar">
    <w:name w:val="Text bubliny Char"/>
    <w:link w:val="Textbubliny"/>
    <w:rsid w:val="00D44F94"/>
    <w:rPr>
      <w:rFonts w:ascii="Tahoma" w:hAnsi="Tahoma" w:cs="Tahoma"/>
      <w:sz w:val="16"/>
      <w:szCs w:val="16"/>
    </w:rPr>
  </w:style>
  <w:style w:type="paragraph" w:styleId="Odstavecseseznamem">
    <w:name w:val="List Paragraph"/>
    <w:basedOn w:val="Normln"/>
    <w:uiPriority w:val="34"/>
    <w:qFormat/>
    <w:rsid w:val="00036318"/>
    <w:pPr>
      <w:ind w:left="708"/>
    </w:pPr>
  </w:style>
  <w:style w:type="character" w:styleId="Siln">
    <w:name w:val="Strong"/>
    <w:uiPriority w:val="22"/>
    <w:qFormat/>
    <w:rsid w:val="003C7CF6"/>
    <w:rPr>
      <w:b/>
      <w:bCs/>
    </w:rPr>
  </w:style>
  <w:style w:type="paragraph" w:customStyle="1" w:styleId="Default">
    <w:name w:val="Default"/>
    <w:rsid w:val="00057AC7"/>
    <w:pPr>
      <w:autoSpaceDE w:val="0"/>
      <w:autoSpaceDN w:val="0"/>
      <w:adjustRightInd w:val="0"/>
    </w:pPr>
    <w:rPr>
      <w:rFonts w:ascii="Arial" w:hAnsi="Arial" w:cs="Arial"/>
      <w:color w:val="000000"/>
      <w:sz w:val="24"/>
      <w:szCs w:val="24"/>
    </w:rPr>
  </w:style>
  <w:style w:type="character" w:styleId="Odkaznakoment">
    <w:name w:val="annotation reference"/>
    <w:rsid w:val="00816A3E"/>
    <w:rPr>
      <w:sz w:val="16"/>
      <w:szCs w:val="16"/>
    </w:rPr>
  </w:style>
  <w:style w:type="paragraph" w:styleId="Textkomente">
    <w:name w:val="annotation text"/>
    <w:basedOn w:val="Normln"/>
    <w:link w:val="TextkomenteChar"/>
    <w:rsid w:val="00816A3E"/>
    <w:rPr>
      <w:sz w:val="20"/>
      <w:szCs w:val="20"/>
    </w:rPr>
  </w:style>
  <w:style w:type="character" w:customStyle="1" w:styleId="TextkomenteChar">
    <w:name w:val="Text komentáře Char"/>
    <w:basedOn w:val="Standardnpsmoodstavce"/>
    <w:link w:val="Textkomente"/>
    <w:rsid w:val="00816A3E"/>
  </w:style>
  <w:style w:type="paragraph" w:styleId="Pedmtkomente">
    <w:name w:val="annotation subject"/>
    <w:basedOn w:val="Textkomente"/>
    <w:next w:val="Textkomente"/>
    <w:link w:val="PedmtkomenteChar"/>
    <w:rsid w:val="00816A3E"/>
    <w:rPr>
      <w:b/>
      <w:bCs/>
    </w:rPr>
  </w:style>
  <w:style w:type="character" w:customStyle="1" w:styleId="PedmtkomenteChar">
    <w:name w:val="Předmět komentáře Char"/>
    <w:link w:val="Pedmtkomente"/>
    <w:rsid w:val="00816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2A455B93A1EE43936356104911AB54" ma:contentTypeVersion="12" ma:contentTypeDescription="Create a new document." ma:contentTypeScope="" ma:versionID="92b13ab8a62a934bb9ff6a6848d07651">
  <xsd:schema xmlns:xsd="http://www.w3.org/2001/XMLSchema" xmlns:xs="http://www.w3.org/2001/XMLSchema" xmlns:p="http://schemas.microsoft.com/office/2006/metadata/properties" xmlns:ns3="d9d82554-40e0-4065-8da2-1cd261041cef" xmlns:ns4="63534647-da44-4845-add9-c424c18ccb7c" targetNamespace="http://schemas.microsoft.com/office/2006/metadata/properties" ma:root="true" ma:fieldsID="a7406923ce73a31dd55551c7d3e0f76b" ns3:_="" ns4:_="">
    <xsd:import namespace="d9d82554-40e0-4065-8da2-1cd261041cef"/>
    <xsd:import namespace="63534647-da44-4845-add9-c424c18ccb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82554-40e0-4065-8da2-1cd261041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534647-da44-4845-add9-c424c18ccb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BEA79-29E9-44E9-8227-E68DF3B93433}">
  <ds:schemaRefs>
    <ds:schemaRef ds:uri="http://schemas.microsoft.com/sharepoint/v3/contenttype/forms"/>
  </ds:schemaRefs>
</ds:datastoreItem>
</file>

<file path=customXml/itemProps2.xml><?xml version="1.0" encoding="utf-8"?>
<ds:datastoreItem xmlns:ds="http://schemas.openxmlformats.org/officeDocument/2006/customXml" ds:itemID="{7F5CC111-CF61-4891-8A9F-8F960C6F1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82554-40e0-4065-8da2-1cd261041cef"/>
    <ds:schemaRef ds:uri="63534647-da44-4845-add9-c424c18cc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959EA-3E4F-4D20-A583-3C59DF834FD3}">
  <ds:schemaRefs>
    <ds:schemaRef ds:uri="http://schemas.openxmlformats.org/officeDocument/2006/bibliography"/>
  </ds:schemaRefs>
</ds:datastoreItem>
</file>

<file path=customXml/itemProps4.xml><?xml version="1.0" encoding="utf-8"?>
<ds:datastoreItem xmlns:ds="http://schemas.openxmlformats.org/officeDocument/2006/customXml" ds:itemID="{EC586070-EA3F-4DF1-B620-D7DB5CEDFF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9273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řešení části projektu</vt:lpstr>
    </vt:vector>
  </TitlesOfParts>
  <Company>FTNi</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řešení části projektu</dc:title>
  <dc:subject/>
  <dc:creator>barbora.linhartova</dc:creator>
  <cp:keywords/>
  <cp:lastModifiedBy>Mašterová Hana</cp:lastModifiedBy>
  <cp:revision>2</cp:revision>
  <cp:lastPrinted>2012-04-19T06:22:00Z</cp:lastPrinted>
  <dcterms:created xsi:type="dcterms:W3CDTF">2025-06-02T11:48:00Z</dcterms:created>
  <dcterms:modified xsi:type="dcterms:W3CDTF">2025-06-02T11:48:00Z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2022-03-22T08:20:19Z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161069f6-dd17-4d85-8f52-b82a1a8c5021</vt:lpwstr>
  </property>
  <property fmtid="{D5CDD505-2E9C-101B-9397-08002B2CF9AE}" pid="8" name="MSIP_Label_2063cd7f-2d21-486a-9f29-9c1683fdd175_ContentBits">
    <vt:lpwstr>0</vt:lpwstr>
  </property>
  <property fmtid="{D5CDD505-2E9C-101B-9397-08002B2CF9AE}" pid="9" name="ContentTypeId">
    <vt:lpwstr>0x010100052A455B93A1EE43936356104911AB54</vt:lpwstr>
  </property>
</Properties>
</file>