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12975F9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43BF209" w14:textId="77777777" w:rsidR="00FC6EC5" w:rsidRPr="00A15479" w:rsidRDefault="00FC6EC5" w:rsidP="00BF2C3F">
      <w:pPr>
        <w:spacing w:line="276" w:lineRule="auto"/>
        <w:jc w:val="both"/>
        <w:rPr>
          <w:rFonts w:cs="Times New Roman"/>
        </w:rPr>
      </w:pPr>
    </w:p>
    <w:p w14:paraId="77962E40" w14:textId="6A53EE36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69A1AC9A" w14:textId="77777777" w:rsidR="006A7B64" w:rsidRPr="004660B5" w:rsidRDefault="006A7B64" w:rsidP="00E141E8">
      <w:pPr>
        <w:ind w:left="567" w:hanging="567"/>
        <w:rPr>
          <w:rFonts w:cs="Times New Roman"/>
        </w:rPr>
      </w:pPr>
      <w:r w:rsidRPr="007D766C">
        <w:rPr>
          <w:rFonts w:cs="Times New Roman"/>
        </w:rPr>
        <w:t xml:space="preserve">zastoupený: Ing. Markem </w:t>
      </w:r>
      <w:proofErr w:type="spellStart"/>
      <w:r w:rsidRPr="007D766C">
        <w:rPr>
          <w:rFonts w:cs="Times New Roman"/>
        </w:rPr>
        <w:t>Zděradičkou</w:t>
      </w:r>
      <w:proofErr w:type="spellEnd"/>
      <w:r w:rsidRPr="007D766C">
        <w:rPr>
          <w:rFonts w:cs="Times New Roman"/>
        </w:rPr>
        <w:t>, zástupcem ředitele pro odbornou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29B049F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</w:p>
    <w:p w14:paraId="1570BA0A" w14:textId="500D2B31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</w:p>
    <w:p w14:paraId="13CBE301" w14:textId="38B4B2EB" w:rsidR="001F517E" w:rsidRPr="00A15479" w:rsidRDefault="001F517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EA7F73C" w:rsidR="00DB0698" w:rsidRPr="00A15479" w:rsidRDefault="00DB0698" w:rsidP="007A63AA">
      <w:pPr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6A3EDE2F" w14:textId="3D5F38F5" w:rsidR="007D766C" w:rsidRPr="007D766C" w:rsidRDefault="007D766C" w:rsidP="00512330">
      <w:pPr>
        <w:spacing w:line="276" w:lineRule="auto"/>
        <w:rPr>
          <w:rFonts w:cs="Times New Roman"/>
          <w:b/>
        </w:rPr>
      </w:pPr>
      <w:r w:rsidRPr="007D766C">
        <w:rPr>
          <w:rFonts w:cs="Times New Roman"/>
          <w:b/>
        </w:rPr>
        <w:t>Česká zemědělská univerzita v Praze</w:t>
      </w:r>
    </w:p>
    <w:p w14:paraId="583C59F6" w14:textId="60E69054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9B53EE">
        <w:rPr>
          <w:rFonts w:cs="Times New Roman"/>
        </w:rPr>
        <w:t xml:space="preserve">Ing. Jakubem </w:t>
      </w:r>
      <w:proofErr w:type="spellStart"/>
      <w:r w:rsidR="009B53EE">
        <w:rPr>
          <w:rFonts w:cs="Times New Roman"/>
        </w:rPr>
        <w:t>Kleindienstem</w:t>
      </w:r>
      <w:proofErr w:type="spellEnd"/>
      <w:r w:rsidR="009B53EE">
        <w:rPr>
          <w:rFonts w:cs="Times New Roman"/>
        </w:rPr>
        <w:t>, kvestorem</w:t>
      </w:r>
    </w:p>
    <w:p w14:paraId="1E540C82" w14:textId="6ABB8A1F" w:rsidR="00D353D9" w:rsidRPr="007D766C" w:rsidRDefault="00D353D9" w:rsidP="00512330">
      <w:pPr>
        <w:spacing w:line="276" w:lineRule="auto"/>
        <w:rPr>
          <w:rFonts w:cs="Times New Roman"/>
          <w:b/>
        </w:rPr>
      </w:pPr>
      <w:r w:rsidRPr="00A15479">
        <w:rPr>
          <w:rFonts w:cs="Times New Roman"/>
          <w:bCs/>
        </w:rPr>
        <w:t>sídlo</w:t>
      </w:r>
      <w:r w:rsidRPr="007D766C">
        <w:rPr>
          <w:rFonts w:cs="Times New Roman"/>
          <w:b/>
        </w:rPr>
        <w:t>:</w:t>
      </w:r>
      <w:r w:rsidR="007D766C" w:rsidRPr="007D766C">
        <w:rPr>
          <w:rFonts w:ascii="TimesNewRomanPS-BoldMT" w:eastAsia="Calibri" w:hAnsi="TimesNewRomanPS-BoldMT" w:cs="TimesNewRomanPS-BoldMT"/>
          <w:b/>
          <w:sz w:val="20"/>
          <w:szCs w:val="20"/>
        </w:rPr>
        <w:t xml:space="preserve"> </w:t>
      </w:r>
      <w:r w:rsidR="007D766C" w:rsidRPr="006D4F32">
        <w:rPr>
          <w:rFonts w:cs="Times New Roman"/>
          <w:bCs/>
        </w:rPr>
        <w:t>Kamýcká 129, 165 00, Praha - Suchdol</w:t>
      </w:r>
    </w:p>
    <w:p w14:paraId="19709E69" w14:textId="07BCFCFE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7D766C">
        <w:rPr>
          <w:rFonts w:cs="Times New Roman"/>
        </w:rPr>
        <w:t>v živnostenském rejstříku</w:t>
      </w:r>
      <w:r w:rsidR="00F34D3F">
        <w:rPr>
          <w:rFonts w:cs="Times New Roman"/>
        </w:rPr>
        <w:t xml:space="preserve"> vedeném Úřadem městské části Praha 6</w:t>
      </w:r>
    </w:p>
    <w:p w14:paraId="1079EB0E" w14:textId="3FBD630C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7D766C" w:rsidRPr="007D766C">
        <w:rPr>
          <w:rFonts w:cs="Times New Roman"/>
        </w:rPr>
        <w:t>60460709</w:t>
      </w:r>
    </w:p>
    <w:p w14:paraId="303B2173" w14:textId="546F2A05" w:rsidR="00D353D9" w:rsidRPr="007D766C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DIČ</w:t>
      </w:r>
      <w:r w:rsidRPr="007D766C">
        <w:rPr>
          <w:rFonts w:cs="Times New Roman"/>
        </w:rPr>
        <w:t xml:space="preserve">: </w:t>
      </w:r>
      <w:r w:rsidR="007D766C" w:rsidRPr="007D766C">
        <w:rPr>
          <w:rFonts w:cs="Times New Roman"/>
        </w:rPr>
        <w:t>CZ60460709</w:t>
      </w:r>
    </w:p>
    <w:p w14:paraId="3E895166" w14:textId="243ED211" w:rsidR="007D766C" w:rsidRPr="00A15479" w:rsidRDefault="00D353D9" w:rsidP="007D766C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</w:rPr>
        <w:t xml:space="preserve">bankovní spojení: </w:t>
      </w:r>
    </w:p>
    <w:p w14:paraId="0CC139B3" w14:textId="190D92CC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</w:p>
    <w:p w14:paraId="6BCF4A09" w14:textId="165CE89F" w:rsidR="00347907" w:rsidRPr="00A15479" w:rsidRDefault="001F517E" w:rsidP="00512330">
      <w:pPr>
        <w:spacing w:line="276" w:lineRule="auto"/>
        <w:rPr>
          <w:rFonts w:cs="Times New Roman"/>
        </w:rPr>
      </w:pPr>
      <w:r w:rsidRPr="007D766C">
        <w:rPr>
          <w:rFonts w:cs="Times New Roman"/>
        </w:rPr>
        <w:t>plátce DPH</w:t>
      </w:r>
      <w:r w:rsidRPr="00A15479">
        <w:rPr>
          <w:rFonts w:cs="Times New Roman"/>
        </w:rPr>
        <w:t xml:space="preserve"> 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</w:t>
      </w:r>
      <w:r w:rsidRPr="006D4F32">
        <w:rPr>
          <w:rFonts w:cs="Times New Roman"/>
          <w:b/>
          <w:bCs/>
        </w:rPr>
        <w:t>občanský zákoník</w:t>
      </w:r>
      <w:r w:rsidRPr="00A15479">
        <w:rPr>
          <w:rFonts w:cs="Times New Roman"/>
        </w:rPr>
        <w:t>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609BE544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7D766C" w:rsidRPr="007D766C">
        <w:rPr>
          <w:rFonts w:cs="Times New Roman"/>
          <w:b/>
        </w:rPr>
        <w:t>Analýza ploch s potenciálem vsaku a akumulace vody</w:t>
      </w:r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BBAD0D2" w14:textId="77777777" w:rsidR="00BF6253" w:rsidRDefault="00BF6253" w:rsidP="00BF6253">
      <w:pPr>
        <w:spacing w:before="240" w:after="240" w:line="276" w:lineRule="auto"/>
        <w:ind w:hanging="284"/>
        <w:jc w:val="center"/>
      </w:pPr>
      <w:bookmarkStart w:id="0" w:name="_Hlk145583798"/>
    </w:p>
    <w:p w14:paraId="304E699B" w14:textId="6908A550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2F90F510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7D766C" w:rsidRPr="007D766C">
        <w:rPr>
          <w:rFonts w:cs="Times New Roman"/>
        </w:rPr>
        <w:t>Analýza ploch s potenciálem vsaku a akumulace vody</w:t>
      </w:r>
      <w:r w:rsidRPr="00A15479">
        <w:rPr>
          <w:rFonts w:cs="Times New Roman"/>
        </w:rPr>
        <w:t>“,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7D766C">
        <w:rPr>
          <w:rFonts w:cs="Times New Roman"/>
          <w:b/>
        </w:rPr>
        <w:t>25-0110</w:t>
      </w:r>
      <w:r w:rsidR="007A63AA"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bookmarkEnd w:id="1"/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54EF72F2" w14:textId="6A6004B6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 xml:space="preserve">. Předmětem smlouvy je zpracování </w:t>
      </w:r>
      <w:r w:rsidR="00B00F49" w:rsidRPr="007D766C">
        <w:rPr>
          <w:rFonts w:cs="Times New Roman"/>
        </w:rPr>
        <w:t>Analýz</w:t>
      </w:r>
      <w:r w:rsidR="00B00F49">
        <w:rPr>
          <w:rFonts w:cs="Times New Roman"/>
        </w:rPr>
        <w:t>y</w:t>
      </w:r>
      <w:r w:rsidR="00B00F49" w:rsidRPr="007D766C">
        <w:rPr>
          <w:rFonts w:cs="Times New Roman"/>
        </w:rPr>
        <w:t xml:space="preserve"> ploch s potenciálem vsaku a akumulace vody</w:t>
      </w:r>
      <w:r w:rsidR="00074727" w:rsidRPr="00A15479">
        <w:rPr>
          <w:rFonts w:cs="Times New Roman"/>
        </w:rPr>
        <w:t xml:space="preserve"> 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40E1E659" w14:textId="1E7D1C4B" w:rsidR="00793894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F34D3F">
        <w:rPr>
          <w:rFonts w:cs="Times New Roman"/>
        </w:rPr>
        <w:t>.</w:t>
      </w:r>
    </w:p>
    <w:p w14:paraId="01199146" w14:textId="2B3D8536" w:rsidR="00883398" w:rsidRPr="00C32663" w:rsidRDefault="0041637E" w:rsidP="00C32663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99160225"/>
      <w:r w:rsidRPr="000247FA">
        <w:rPr>
          <w:rFonts w:cs="Times New Roman"/>
        </w:rPr>
        <w:t xml:space="preserve">Objednatel </w:t>
      </w:r>
      <w:r w:rsidR="00F34D3F" w:rsidRPr="000247FA">
        <w:rPr>
          <w:rFonts w:cs="Times New Roman"/>
        </w:rPr>
        <w:t xml:space="preserve">se zavazuje </w:t>
      </w:r>
      <w:r w:rsidRPr="000247FA">
        <w:rPr>
          <w:rFonts w:cs="Times New Roman"/>
        </w:rPr>
        <w:t>poskytn</w:t>
      </w:r>
      <w:r w:rsidR="00F34D3F" w:rsidRPr="000247FA">
        <w:rPr>
          <w:rFonts w:cs="Times New Roman"/>
        </w:rPr>
        <w:t>out</w:t>
      </w:r>
      <w:r w:rsidRPr="000247FA">
        <w:rPr>
          <w:rFonts w:cs="Times New Roman"/>
        </w:rPr>
        <w:t xml:space="preserve"> zhotoviteli data potřebná k plnění předmětu smlouvy.</w:t>
      </w:r>
      <w:r w:rsidR="00F34D3F" w:rsidRPr="000247FA">
        <w:rPr>
          <w:rFonts w:cs="Times New Roman"/>
        </w:rPr>
        <w:t xml:space="preserve"> </w:t>
      </w:r>
      <w:r w:rsidR="00B36F7D">
        <w:rPr>
          <w:rFonts w:cs="Times New Roman"/>
        </w:rPr>
        <w:t>D</w:t>
      </w:r>
      <w:r w:rsidR="00B36F7D" w:rsidRPr="00B36F7D">
        <w:rPr>
          <w:rFonts w:cs="Times New Roman"/>
        </w:rPr>
        <w:t>ata budou p</w:t>
      </w:r>
      <w:r w:rsidR="00B36F7D">
        <w:rPr>
          <w:rFonts w:cs="Times New Roman"/>
        </w:rPr>
        <w:t xml:space="preserve">ředána </w:t>
      </w:r>
      <w:r w:rsidR="00B36F7D" w:rsidRPr="00B36F7D">
        <w:rPr>
          <w:rFonts w:cs="Times New Roman"/>
        </w:rPr>
        <w:t>na z</w:t>
      </w:r>
      <w:r w:rsidR="00B36F7D">
        <w:rPr>
          <w:rFonts w:cs="Times New Roman"/>
        </w:rPr>
        <w:t>ákladě předávacího</w:t>
      </w:r>
      <w:r w:rsidR="00B36F7D" w:rsidRPr="00B36F7D">
        <w:rPr>
          <w:rFonts w:cs="Times New Roman"/>
        </w:rPr>
        <w:t xml:space="preserve"> protokolu</w:t>
      </w:r>
      <w:r w:rsidR="00B36F7D">
        <w:rPr>
          <w:rFonts w:cs="Times New Roman"/>
        </w:rPr>
        <w:t xml:space="preserve">, ve kterém bude výčet předávaných dat </w:t>
      </w:r>
      <w:r w:rsidR="00B36F7D" w:rsidRPr="00B36F7D">
        <w:rPr>
          <w:rFonts w:cs="Times New Roman"/>
        </w:rPr>
        <w:t>uveden</w:t>
      </w:r>
      <w:r w:rsidR="00B36F7D">
        <w:rPr>
          <w:rFonts w:cs="Times New Roman"/>
        </w:rPr>
        <w:t xml:space="preserve">. </w:t>
      </w:r>
      <w:r w:rsidR="00F34D3F" w:rsidRPr="000247FA">
        <w:rPr>
          <w:rFonts w:cs="Times New Roman"/>
        </w:rPr>
        <w:t>K předání dojde</w:t>
      </w:r>
      <w:r w:rsidR="000247FA" w:rsidRPr="000247FA">
        <w:rPr>
          <w:rFonts w:cs="Times New Roman"/>
        </w:rPr>
        <w:t xml:space="preserve"> bez zbytečného odkladu po nabytí účinnosti </w:t>
      </w:r>
      <w:r w:rsidR="000247FA">
        <w:rPr>
          <w:rFonts w:cs="Times New Roman"/>
        </w:rPr>
        <w:t>s</w:t>
      </w:r>
      <w:r w:rsidR="000247FA" w:rsidRPr="000247FA">
        <w:rPr>
          <w:rFonts w:cs="Times New Roman"/>
        </w:rPr>
        <w:t>mlouvy, nejpozději však do</w:t>
      </w:r>
      <w:r w:rsidR="000247FA">
        <w:rPr>
          <w:rFonts w:cs="Times New Roman"/>
        </w:rPr>
        <w:t> </w:t>
      </w:r>
      <w:r w:rsidR="000247FA" w:rsidRPr="000247FA">
        <w:rPr>
          <w:rFonts w:cs="Times New Roman"/>
        </w:rPr>
        <w:t>5</w:t>
      </w:r>
      <w:r w:rsidR="000247FA">
        <w:rPr>
          <w:rFonts w:cs="Times New Roman"/>
        </w:rPr>
        <w:t> </w:t>
      </w:r>
      <w:r w:rsidR="000247FA" w:rsidRPr="000247FA">
        <w:rPr>
          <w:rFonts w:cs="Times New Roman"/>
        </w:rPr>
        <w:t>kalendářních dnů</w:t>
      </w:r>
      <w:r w:rsidR="000247FA">
        <w:rPr>
          <w:rFonts w:cs="Times New Roman"/>
        </w:rPr>
        <w:t>.</w:t>
      </w:r>
      <w:r w:rsidR="00C32663">
        <w:rPr>
          <w:rFonts w:cs="Times New Roman"/>
        </w:rPr>
        <w:t xml:space="preserve"> </w:t>
      </w:r>
      <w:r w:rsidR="00C32663" w:rsidRPr="00C32663">
        <w:rPr>
          <w:rFonts w:cs="Times New Roman"/>
        </w:rPr>
        <w:t xml:space="preserve">Převzetí </w:t>
      </w:r>
      <w:r w:rsidR="00B36F7D">
        <w:rPr>
          <w:rFonts w:cs="Times New Roman"/>
        </w:rPr>
        <w:t>dat v</w:t>
      </w:r>
      <w:r w:rsidR="00C32663" w:rsidRPr="00C32663">
        <w:rPr>
          <w:rFonts w:cs="Times New Roman"/>
        </w:rPr>
        <w:t> dohodnutém rozsahu a formátu bude potvrzeno e-mailem bez</w:t>
      </w:r>
      <w:r w:rsidR="00C32663">
        <w:rPr>
          <w:rFonts w:cs="Times New Roman"/>
        </w:rPr>
        <w:t> </w:t>
      </w:r>
      <w:r w:rsidR="00C32663" w:rsidRPr="00C32663">
        <w:rPr>
          <w:rFonts w:cs="Times New Roman"/>
        </w:rPr>
        <w:t xml:space="preserve">zbytečného odkladu kontaktní osobou zhotovitele </w:t>
      </w:r>
      <w:r w:rsidR="00B36F7D">
        <w:rPr>
          <w:rFonts w:cs="Times New Roman"/>
        </w:rPr>
        <w:t xml:space="preserve">na e-mail </w:t>
      </w:r>
      <w:r w:rsidR="00C32663" w:rsidRPr="00C32663">
        <w:rPr>
          <w:rFonts w:cs="Times New Roman"/>
        </w:rPr>
        <w:t>kontaktní osob</w:t>
      </w:r>
      <w:r w:rsidR="00B36F7D">
        <w:rPr>
          <w:rFonts w:cs="Times New Roman"/>
        </w:rPr>
        <w:t>y</w:t>
      </w:r>
      <w:r w:rsidR="00C32663" w:rsidRPr="00C32663">
        <w:rPr>
          <w:rFonts w:cs="Times New Roman"/>
        </w:rPr>
        <w:t xml:space="preserve"> objednatele.</w:t>
      </w:r>
    </w:p>
    <w:bookmarkEnd w:id="2"/>
    <w:p w14:paraId="75CBFAB4" w14:textId="78C64482" w:rsidR="00BA19C5" w:rsidRDefault="00BA19C5" w:rsidP="0041637E">
      <w:pPr>
        <w:pStyle w:val="Zkladntext2"/>
        <w:spacing w:line="276" w:lineRule="auto"/>
        <w:jc w:val="both"/>
        <w:rPr>
          <w:rFonts w:cs="Times New Roman"/>
        </w:rPr>
      </w:pPr>
      <w:r w:rsidRPr="00793894">
        <w:rPr>
          <w:rFonts w:cs="Times New Roman"/>
        </w:rPr>
        <w:t>Každá rozmnoženina vytvořeného kartografického díla nebo digitálního produktu bude opatřena doložkou</w:t>
      </w:r>
      <w:r w:rsidR="00702B1A" w:rsidRPr="00793894">
        <w:rPr>
          <w:rFonts w:cs="Times New Roman"/>
        </w:rPr>
        <w:t xml:space="preserve"> dle využitého poskytovatele dat (příklad</w:t>
      </w:r>
      <w:r w:rsidR="00793894" w:rsidRPr="00793894">
        <w:rPr>
          <w:rFonts w:cs="Times New Roman"/>
        </w:rPr>
        <w:t>:</w:t>
      </w:r>
      <w:r w:rsidR="00702B1A" w:rsidRPr="00793894">
        <w:rPr>
          <w:rFonts w:cs="Times New Roman"/>
        </w:rPr>
        <w:t xml:space="preserve"> </w:t>
      </w:r>
      <w:r w:rsidRPr="00793894">
        <w:rPr>
          <w:rFonts w:cs="Times New Roman"/>
        </w:rPr>
        <w:t>data © VÚMOP, 2025</w:t>
      </w:r>
      <w:r w:rsidR="00793894" w:rsidRPr="00793894">
        <w:rPr>
          <w:rFonts w:cs="Times New Roman"/>
        </w:rPr>
        <w:t>)</w:t>
      </w:r>
      <w:r w:rsidRPr="00793894">
        <w:rPr>
          <w:rFonts w:cs="Times New Roman"/>
        </w:rPr>
        <w:t>.</w:t>
      </w:r>
    </w:p>
    <w:p w14:paraId="4C7ECC5B" w14:textId="5B99BE73" w:rsidR="006746CA" w:rsidRPr="006746CA" w:rsidRDefault="006746CA" w:rsidP="008753E4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746CA">
        <w:rPr>
          <w:rFonts w:cs="Times New Roman"/>
        </w:rPr>
        <w:t>Zhotovitel je povinen předávaný soubor dat uvedený v čl. I odst. 3 zabezpečit proti neoprávněné manipulaci třetí osobou, příp. zneužití třetí osobou. Zhotovitel se dále zavazuje, že neužije předaný soubor dat za účelem obchodního šíření jeho aplikace nebo modifikace, ani k vytvoření kartografického díla za účelem obchodního šíření jeho rozmnoženin.</w:t>
      </w:r>
    </w:p>
    <w:p w14:paraId="16391133" w14:textId="43EE87AC" w:rsidR="00D94EDF" w:rsidRPr="00D94EDF" w:rsidRDefault="00D94EDF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30FC2153" w14:textId="301EB793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Upřesnění cíle analýzy</w:t>
      </w:r>
    </w:p>
    <w:p w14:paraId="53974C16" w14:textId="4A5EE6EE" w:rsidR="0087127D" w:rsidRPr="0087127D" w:rsidRDefault="0087127D" w:rsidP="008753E4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vytváření zásob podzemní vody - zvládání sucha a stavu nedostatku vody</w:t>
      </w:r>
    </w:p>
    <w:p w14:paraId="6E4EC726" w14:textId="66A94B56" w:rsidR="0087127D" w:rsidRPr="0087127D" w:rsidRDefault="0087127D" w:rsidP="008753E4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zpomalení odtoku extrémních srážek - zachycením vody v otevřené krajině</w:t>
      </w:r>
    </w:p>
    <w:p w14:paraId="5F3AF0DE" w14:textId="634E43AD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Rozdělení území dle charakteru</w:t>
      </w:r>
    </w:p>
    <w:p w14:paraId="73375C6C" w14:textId="27482CD5" w:rsidR="0087127D" w:rsidRPr="0087127D" w:rsidRDefault="0087127D" w:rsidP="008753E4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rozdílný metodický přístup k analýzám pro zastavěné území / otevřenou krajinu</w:t>
      </w:r>
    </w:p>
    <w:p w14:paraId="2DE18B07" w14:textId="77777777" w:rsidR="0087127D" w:rsidRPr="0087127D" w:rsidRDefault="0087127D" w:rsidP="005E33F6">
      <w:pPr>
        <w:pStyle w:val="Odstavecseseznamem"/>
        <w:autoSpaceDE w:val="0"/>
        <w:autoSpaceDN w:val="0"/>
        <w:adjustRightInd w:val="0"/>
        <w:spacing w:line="276" w:lineRule="auto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(zemědělská půda / lesy)</w:t>
      </w:r>
    </w:p>
    <w:p w14:paraId="409F65AF" w14:textId="38E82D6B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Výběr zdrojových dat – která data se použijí</w:t>
      </w:r>
    </w:p>
    <w:p w14:paraId="3E0CB1C2" w14:textId="048B63E6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Nastavení metodiky výpočtu - kombinace dat a přesný popis způsobu práce s nimi</w:t>
      </w:r>
    </w:p>
    <w:p w14:paraId="080C2863" w14:textId="43C7CE89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Nastavení bodování (hodnocení) plnění ekosystémové služby (ES) pro jednotku čtverce</w:t>
      </w:r>
    </w:p>
    <w:p w14:paraId="55760753" w14:textId="6026C121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Ověření postupu – revize bodování (hodnocení) ES</w:t>
      </w:r>
    </w:p>
    <w:p w14:paraId="2C03DF2F" w14:textId="15B0268A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Interpretace výsledků – hodnoty/problémy</w:t>
      </w:r>
    </w:p>
    <w:p w14:paraId="2B95D45C" w14:textId="0D80193F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Interpretace výsledků – potenciály (v jakých plochách je potenciál řešit problém – možnosti</w:t>
      </w:r>
    </w:p>
    <w:p w14:paraId="2E008F6F" w14:textId="77777777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zlepšení stavu)</w:t>
      </w:r>
    </w:p>
    <w:p w14:paraId="668B7023" w14:textId="37A8F20B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Výběr indikátorů pro sledování vývoje</w:t>
      </w:r>
    </w:p>
    <w:p w14:paraId="0E59CE40" w14:textId="740BB688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Metodika analýzy – textová část (dle poskytnuté šablony od IPR Praha)</w:t>
      </w:r>
    </w:p>
    <w:p w14:paraId="264A376E" w14:textId="5226A04B" w:rsidR="0087127D" w:rsidRPr="0087127D" w:rsidRDefault="0087127D" w:rsidP="008753E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Kontrola textové části k analýze</w:t>
      </w:r>
    </w:p>
    <w:p w14:paraId="083D4A0F" w14:textId="009789F7" w:rsidR="0087127D" w:rsidRPr="0087127D" w:rsidRDefault="0087127D" w:rsidP="008753E4">
      <w:pPr>
        <w:pStyle w:val="Odstavecseseznamem"/>
        <w:numPr>
          <w:ilvl w:val="0"/>
          <w:numId w:val="27"/>
        </w:numPr>
        <w:spacing w:line="276" w:lineRule="auto"/>
        <w:ind w:hanging="357"/>
        <w:contextualSpacing w:val="0"/>
        <w:rPr>
          <w:rFonts w:eastAsia="CIDFont+F2" w:cs="Times New Roman"/>
        </w:rPr>
      </w:pPr>
      <w:r w:rsidRPr="0087127D">
        <w:rPr>
          <w:rFonts w:eastAsia="CIDFont+F2" w:cs="Times New Roman"/>
        </w:rPr>
        <w:t>Návrh rámcových opatření pro zvýšení potenciálu ploch ve vztahu k vsaku a akumulaci vody (k</w:t>
      </w:r>
      <w:r>
        <w:rPr>
          <w:rFonts w:eastAsia="CIDFont+F2" w:cs="Times New Roman"/>
        </w:rPr>
        <w:t xml:space="preserve"> </w:t>
      </w:r>
      <w:r w:rsidRPr="0087127D">
        <w:rPr>
          <w:rFonts w:eastAsia="CIDFont+F2" w:cs="Times New Roman"/>
        </w:rPr>
        <w:t>oběma ekosystémovým službám viz Cíle analýzy)</w:t>
      </w:r>
    </w:p>
    <w:p w14:paraId="4F072886" w14:textId="0042455B" w:rsidR="0081750C" w:rsidRPr="001A0FA8" w:rsidRDefault="002A1B71" w:rsidP="0087127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A0FA8">
        <w:rPr>
          <w:rFonts w:cs="Times New Roman"/>
        </w:rPr>
        <w:t>Plnění předmětu smlouvy bude provedeno za podmínek stanovených v této smlouvě</w:t>
      </w:r>
      <w:r w:rsidR="00825B71" w:rsidRPr="001A0FA8">
        <w:rPr>
          <w:rFonts w:cs="Times New Roman"/>
        </w:rPr>
        <w:t>.</w:t>
      </w:r>
    </w:p>
    <w:p w14:paraId="60AA7F95" w14:textId="12C7E057" w:rsidR="00FE2031" w:rsidRPr="001A0FA8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A0FA8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1A0FA8">
        <w:rPr>
          <w:rFonts w:cs="Times New Roman"/>
        </w:rPr>
        <w:t xml:space="preserve"> </w:t>
      </w:r>
      <w:r w:rsidRPr="001A0FA8">
        <w:rPr>
          <w:rFonts w:cs="Times New Roman"/>
        </w:rPr>
        <w:t>a zavazuje se</w:t>
      </w:r>
      <w:r w:rsidR="009E48D6" w:rsidRPr="001A0FA8">
        <w:rPr>
          <w:rFonts w:cs="Times New Roman"/>
        </w:rPr>
        <w:t xml:space="preserve"> </w:t>
      </w:r>
      <w:r w:rsidRPr="001A0FA8">
        <w:rPr>
          <w:rFonts w:cs="Times New Roman"/>
        </w:rPr>
        <w:t xml:space="preserve">k respektování závěrů na nich </w:t>
      </w:r>
      <w:r w:rsidRPr="001A0FA8">
        <w:rPr>
          <w:rFonts w:cs="Times New Roman"/>
        </w:rPr>
        <w:lastRenderedPageBreak/>
        <w:t xml:space="preserve">přijatých. </w:t>
      </w:r>
      <w:r w:rsidR="00041C27" w:rsidRPr="001A0FA8">
        <w:rPr>
          <w:rFonts w:cs="Times New Roman"/>
        </w:rPr>
        <w:t>P</w:t>
      </w:r>
      <w:r w:rsidRPr="001A0FA8">
        <w:rPr>
          <w:rFonts w:cs="Times New Roman"/>
        </w:rPr>
        <w:t xml:space="preserve">očet a termíny porad </w:t>
      </w:r>
      <w:r w:rsidR="00041C27" w:rsidRPr="001A0FA8">
        <w:rPr>
          <w:rFonts w:cs="Times New Roman"/>
        </w:rPr>
        <w:t xml:space="preserve">stanoví </w:t>
      </w:r>
      <w:r w:rsidRPr="001A0FA8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3B3AD2C8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A0FA8">
        <w:rPr>
          <w:rFonts w:cs="Times New Roman"/>
        </w:rPr>
        <w:t xml:space="preserve">Součástí </w:t>
      </w:r>
      <w:r w:rsidR="00E733B4" w:rsidRPr="001A0FA8">
        <w:rPr>
          <w:rFonts w:cs="Times New Roman"/>
        </w:rPr>
        <w:t>d</w:t>
      </w:r>
      <w:r w:rsidRPr="001A0FA8">
        <w:rPr>
          <w:rFonts w:cs="Times New Roman"/>
        </w:rPr>
        <w:t xml:space="preserve">íla je i veškerá činnost </w:t>
      </w:r>
      <w:r w:rsidR="00CA37E5" w:rsidRPr="001A0FA8">
        <w:rPr>
          <w:rFonts w:cs="Times New Roman"/>
        </w:rPr>
        <w:t>z</w:t>
      </w:r>
      <w:r w:rsidRPr="001A0FA8">
        <w:rPr>
          <w:rFonts w:cs="Times New Roman"/>
        </w:rPr>
        <w:t xml:space="preserve">hotovitele nezbytná k provádění </w:t>
      </w:r>
      <w:r w:rsidR="00E733B4" w:rsidRPr="001A0FA8">
        <w:rPr>
          <w:rFonts w:cs="Times New Roman"/>
        </w:rPr>
        <w:t>d</w:t>
      </w:r>
      <w:r w:rsidRPr="001A0FA8">
        <w:rPr>
          <w:rFonts w:cs="Times New Roman"/>
        </w:rPr>
        <w:t>íla a k jeho zdárnému a</w:t>
      </w:r>
      <w:r w:rsidR="006361ED" w:rsidRPr="001A0FA8">
        <w:rPr>
          <w:rFonts w:cs="Times New Roman"/>
        </w:rPr>
        <w:t> </w:t>
      </w:r>
      <w:r w:rsidRPr="001A0FA8">
        <w:rPr>
          <w:rFonts w:cs="Times New Roman"/>
        </w:rPr>
        <w:t>kompletnímu dokon</w:t>
      </w:r>
      <w:r w:rsidR="00560B19" w:rsidRPr="001A0FA8">
        <w:rPr>
          <w:rFonts w:cs="Times New Roman"/>
        </w:rPr>
        <w:t xml:space="preserve">čení, zejména prezentace </w:t>
      </w:r>
      <w:r w:rsidR="00825B71" w:rsidRPr="001A0FA8">
        <w:rPr>
          <w:rFonts w:cs="Times New Roman"/>
        </w:rPr>
        <w:t>analýzy</w:t>
      </w:r>
      <w:r w:rsidR="00560B19" w:rsidRPr="001A0FA8">
        <w:rPr>
          <w:rFonts w:cs="Times New Roman"/>
        </w:rPr>
        <w:t xml:space="preserve"> a</w:t>
      </w:r>
      <w:r w:rsidRPr="001A0FA8">
        <w:rPr>
          <w:rFonts w:cs="Times New Roman"/>
        </w:rPr>
        <w:t xml:space="preserve"> komunikace s</w:t>
      </w:r>
      <w:r w:rsidR="00227E02" w:rsidRPr="001A0FA8">
        <w:rPr>
          <w:rFonts w:cs="Times New Roman"/>
        </w:rPr>
        <w:t xml:space="preserve"> klíčovými </w:t>
      </w:r>
      <w:r w:rsidRPr="001A0FA8">
        <w:rPr>
          <w:rFonts w:cs="Times New Roman"/>
        </w:rPr>
        <w:t>aktéry. Součástí</w:t>
      </w:r>
      <w:r w:rsidRPr="00A15479">
        <w:rPr>
          <w:rFonts w:cs="Times New Roman"/>
        </w:rPr>
        <w:t xml:space="preserve">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913B1C">
        <w:rPr>
          <w:rFonts w:cs="Times New Roman"/>
        </w:rPr>
        <w:t xml:space="preserve">Bude se jednat pouze o provedení prací, které budou směřovat k naplnění předmětu a účelu této smlouvy.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57FC2236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="005E33F6" w:rsidRPr="00034BC9">
          <w:rPr>
            <w:rStyle w:val="Hypertextovodkaz"/>
          </w:rPr>
          <w:t>https://iprpraha.cz/stranka/94/profil-zadavatele-a-vzory-dokumentu</w:t>
        </w:r>
      </w:hyperlink>
      <w:r w:rsidR="005E33F6">
        <w:t xml:space="preserve"> </w:t>
      </w:r>
      <w:r w:rsidRPr="00A15479">
        <w:rPr>
          <w:rFonts w:cs="Times New Roman"/>
        </w:rPr>
        <w:t>v záložce „Vzory dokumentů, na které odkazují smlouvy“.</w:t>
      </w:r>
    </w:p>
    <w:bookmarkEnd w:id="3"/>
    <w:p w14:paraId="4E545FEE" w14:textId="475BD2A2" w:rsidR="000943FC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2AA691A5" w14:textId="7F58A40F" w:rsidR="0041637E" w:rsidRPr="00A15479" w:rsidRDefault="0041637E" w:rsidP="0041637E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01CE81FA" w:rsidR="00CE703C" w:rsidRPr="00A15479" w:rsidRDefault="0087127D" w:rsidP="00BA1A8F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r w:rsidRPr="0087127D">
        <w:rPr>
          <w:rFonts w:cs="Times New Roman"/>
          <w:b/>
        </w:rPr>
        <w:t>146</w:t>
      </w:r>
      <w:r>
        <w:rPr>
          <w:rFonts w:cs="Times New Roman"/>
          <w:b/>
        </w:rPr>
        <w:t xml:space="preserve"> </w:t>
      </w:r>
      <w:r w:rsidRPr="0087127D">
        <w:rPr>
          <w:rFonts w:cs="Times New Roman"/>
          <w:b/>
        </w:rPr>
        <w:t>000</w:t>
      </w:r>
      <w:r>
        <w:rPr>
          <w:rFonts w:cs="Times New Roman"/>
          <w:b/>
        </w:rPr>
        <w:t>,-</w:t>
      </w:r>
      <w:r w:rsidR="007D766C">
        <w:rPr>
          <w:rFonts w:cs="Times New Roman"/>
          <w:b/>
        </w:rPr>
        <w:t xml:space="preserve"> </w:t>
      </w:r>
      <w:r w:rsidR="001D54B4" w:rsidRPr="00A15479">
        <w:rPr>
          <w:rFonts w:cs="Times New Roman"/>
          <w:b/>
        </w:rPr>
        <w:t>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jednostočtyřicetšesttisíc</w:t>
      </w:r>
      <w:proofErr w:type="spellEnd"/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>,</w:t>
      </w:r>
    </w:p>
    <w:p w14:paraId="4A4B3821" w14:textId="7545B26B" w:rsidR="006F1F08" w:rsidRDefault="0087127D" w:rsidP="0007550F">
      <w:pPr>
        <w:spacing w:after="120" w:line="276" w:lineRule="auto"/>
        <w:jc w:val="both"/>
        <w:rPr>
          <w:rFonts w:cs="Times New Roman"/>
        </w:rPr>
      </w:pPr>
      <w:r w:rsidRPr="007D766C">
        <w:rPr>
          <w:rFonts w:cs="Times New Roman"/>
          <w:b/>
        </w:rPr>
        <w:t>176</w:t>
      </w:r>
      <w:r>
        <w:rPr>
          <w:rFonts w:cs="Times New Roman"/>
          <w:b/>
        </w:rPr>
        <w:t> </w:t>
      </w:r>
      <w:r w:rsidRPr="007D766C">
        <w:rPr>
          <w:rFonts w:cs="Times New Roman"/>
          <w:b/>
        </w:rPr>
        <w:t>660</w:t>
      </w:r>
      <w:r>
        <w:rPr>
          <w:rFonts w:cs="Times New Roman"/>
          <w:b/>
        </w:rPr>
        <w:t xml:space="preserve">,-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proofErr w:type="spellStart"/>
      <w:r>
        <w:rPr>
          <w:rFonts w:cs="Times New Roman"/>
        </w:rPr>
        <w:t>jednostosedmdesátšesttisícšestsetšedesát</w:t>
      </w:r>
      <w:proofErr w:type="spellEnd"/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bookmarkEnd w:id="4"/>
    <w:p w14:paraId="42B532F7" w14:textId="11C98DCE" w:rsidR="002A1B71" w:rsidRPr="00A15479" w:rsidRDefault="002A1B71" w:rsidP="007A63AA">
      <w:pPr>
        <w:pStyle w:val="Zkladntext2"/>
        <w:spacing w:line="276" w:lineRule="auto"/>
        <w:jc w:val="both"/>
        <w:rPr>
          <w:rFonts w:cs="Times New Roman"/>
          <w:strike/>
        </w:rPr>
      </w:pPr>
      <w:r w:rsidRPr="00A15479">
        <w:rPr>
          <w:rFonts w:cs="Times New Roman"/>
        </w:rPr>
        <w:t xml:space="preserve">Platba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3B48748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5C1690D8" w:rsidR="003B6E46" w:rsidRPr="001A0FA8" w:rsidRDefault="001D54B4" w:rsidP="00021EB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  <w:b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je</w:t>
      </w:r>
      <w:r w:rsidR="001A0FA8">
        <w:rPr>
          <w:rFonts w:cs="Times New Roman"/>
        </w:rPr>
        <w:t>n</w:t>
      </w:r>
      <w:r w:rsidRPr="00A15479">
        <w:rPr>
          <w:rFonts w:cs="Times New Roman"/>
        </w:rPr>
        <w:t>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</w:t>
      </w:r>
      <w:r w:rsidR="0031420E" w:rsidRPr="00021EB3">
        <w:rPr>
          <w:rFonts w:cs="Times New Roman"/>
          <w:b/>
        </w:rPr>
        <w:t>e musí být uvedeno číslo smlouvy</w:t>
      </w:r>
      <w:r w:rsidR="001725C2" w:rsidRPr="00021EB3">
        <w:rPr>
          <w:rFonts w:cs="Times New Roman"/>
          <w:b/>
        </w:rPr>
        <w:t xml:space="preserve">. </w:t>
      </w:r>
      <w:r w:rsidR="00021EB3" w:rsidRPr="001A0FA8">
        <w:rPr>
          <w:rFonts w:cs="Times New Roman"/>
          <w:b/>
        </w:rPr>
        <w:t>Zhotovitel je povinen zaslat fakturu ve formátu .</w:t>
      </w:r>
      <w:proofErr w:type="spellStart"/>
      <w:r w:rsidR="00021EB3" w:rsidRPr="001A0FA8">
        <w:rPr>
          <w:rFonts w:cs="Times New Roman"/>
          <w:b/>
        </w:rPr>
        <w:t>pdf</w:t>
      </w:r>
      <w:proofErr w:type="spellEnd"/>
      <w:r w:rsidR="00021EB3" w:rsidRPr="001A0FA8">
        <w:rPr>
          <w:rFonts w:cs="Times New Roman"/>
          <w:b/>
        </w:rPr>
        <w:t xml:space="preserve"> na e-mailovou adresu kontaktní osoby objednatele</w:t>
      </w:r>
      <w:r w:rsidR="00E602A6">
        <w:rPr>
          <w:rFonts w:cs="Times New Roman"/>
          <w:b/>
        </w:rPr>
        <w:t>,</w:t>
      </w:r>
      <w:r w:rsidR="001A0FA8" w:rsidRPr="001A0FA8">
        <w:rPr>
          <w:rFonts w:cs="Times New Roman"/>
          <w:b/>
        </w:rPr>
        <w:t xml:space="preserve"> </w:t>
      </w:r>
      <w:proofErr w:type="spellStart"/>
      <w:proofErr w:type="gramStart"/>
      <w:r w:rsidR="001A0FA8" w:rsidRPr="001A0FA8">
        <w:rPr>
          <w:rFonts w:cs="Times New Roman"/>
          <w:b/>
        </w:rPr>
        <w:t>tj.</w:t>
      </w:r>
      <w:r w:rsidR="006E219D">
        <w:rPr>
          <w:rFonts w:cs="Times New Roman"/>
          <w:b/>
        </w:rPr>
        <w:t>xxxxxxxxxxxx</w:t>
      </w:r>
      <w:proofErr w:type="spellEnd"/>
      <w:proofErr w:type="gramEnd"/>
      <w:r w:rsidR="00021EB3" w:rsidRPr="001A0FA8">
        <w:rPr>
          <w:rFonts w:cs="Times New Roman"/>
          <w:b/>
        </w:rPr>
        <w:t xml:space="preserve">. </w:t>
      </w:r>
      <w:r w:rsidR="000F2124" w:rsidRPr="001A0FA8">
        <w:rPr>
          <w:rFonts w:cs="Times New Roman"/>
        </w:rPr>
        <w:t>Úhrada faktur bude provedena převodním příkazem na bankovní účet uvedený na faktuře zhotovitele,</w:t>
      </w:r>
      <w:r w:rsidR="00480D86" w:rsidRPr="001A0FA8">
        <w:rPr>
          <w:rFonts w:cs="Times New Roman"/>
        </w:rPr>
        <w:t xml:space="preserve"> který je totožný s bankovním účtem uvedeným v záhlaví této smlouvy.</w:t>
      </w:r>
    </w:p>
    <w:p w14:paraId="6DA1C43B" w14:textId="733112D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C9B01C1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46FA3878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</w:t>
      </w:r>
      <w:r w:rsidR="00B00F49">
        <w:rPr>
          <w:rFonts w:cs="Times New Roman"/>
        </w:rPr>
        <w:t xml:space="preserve"> </w:t>
      </w:r>
      <w:r w:rsidR="00331390" w:rsidRPr="00A15479">
        <w:rPr>
          <w:rFonts w:cs="Times New Roman"/>
        </w:rPr>
        <w:t>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nejpozději </w:t>
      </w:r>
      <w:r w:rsidR="00B00F49" w:rsidRPr="00B00F49">
        <w:rPr>
          <w:rFonts w:cs="Times New Roman"/>
          <w:b/>
          <w:bCs/>
        </w:rPr>
        <w:t>do 31. 7. 2025.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Pr="00A15479">
        <w:rPr>
          <w:rFonts w:cs="Times New Roman"/>
        </w:rPr>
        <w:lastRenderedPageBreak/>
        <w:t xml:space="preserve">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</w:t>
      </w:r>
      <w:r w:rsidRPr="006A60B0">
        <w:rPr>
          <w:rFonts w:cs="Times New Roman"/>
        </w:rPr>
        <w:t>důvodů</w:t>
      </w:r>
      <w:r w:rsidR="00C817E4" w:rsidRPr="006A60B0">
        <w:rPr>
          <w:rFonts w:cs="Times New Roman"/>
        </w:rPr>
        <w:t xml:space="preserve"> </w:t>
      </w:r>
      <w:r w:rsidRPr="006A60B0">
        <w:rPr>
          <w:rFonts w:cs="Times New Roman"/>
        </w:rPr>
        <w:t>15 dnů,</w:t>
      </w:r>
      <w:r w:rsidRPr="00A15479">
        <w:rPr>
          <w:rFonts w:cs="Times New Roman"/>
        </w:rPr>
        <w:t xml:space="preserve">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825B71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5B71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825B71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1A0FA8" w:rsidRDefault="007F30BA" w:rsidP="0007550F">
      <w:pPr>
        <w:pStyle w:val="Nadpis2"/>
        <w:spacing w:before="0" w:line="276" w:lineRule="auto"/>
        <w:rPr>
          <w:szCs w:val="22"/>
        </w:rPr>
      </w:pPr>
      <w:r w:rsidRPr="001A0FA8">
        <w:rPr>
          <w:szCs w:val="22"/>
        </w:rPr>
        <w:t>I</w:t>
      </w:r>
      <w:r w:rsidR="001D54B4" w:rsidRPr="001A0FA8">
        <w:rPr>
          <w:szCs w:val="22"/>
        </w:rPr>
        <w:t xml:space="preserve">V. </w:t>
      </w:r>
      <w:r w:rsidR="0038330D" w:rsidRPr="001A0FA8">
        <w:rPr>
          <w:szCs w:val="22"/>
        </w:rPr>
        <w:t>Způsob plnění</w:t>
      </w:r>
      <w:r w:rsidR="004B583F" w:rsidRPr="001A0FA8">
        <w:rPr>
          <w:szCs w:val="22"/>
        </w:rPr>
        <w:t xml:space="preserve">, kontrola a </w:t>
      </w:r>
      <w:r w:rsidR="00FE0EDB" w:rsidRPr="001A0FA8">
        <w:rPr>
          <w:szCs w:val="22"/>
        </w:rPr>
        <w:t xml:space="preserve">předání </w:t>
      </w:r>
      <w:r w:rsidR="001D54B4" w:rsidRPr="001A0FA8">
        <w:rPr>
          <w:szCs w:val="22"/>
        </w:rPr>
        <w:t>díla</w:t>
      </w:r>
    </w:p>
    <w:p w14:paraId="0447B84D" w14:textId="5B3F6EF0" w:rsidR="001C4E25" w:rsidRPr="001A0FA8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A0FA8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1A0FA8">
        <w:rPr>
          <w:rFonts w:cs="Times New Roman"/>
        </w:rPr>
        <w:t xml:space="preserve">. </w:t>
      </w:r>
    </w:p>
    <w:p w14:paraId="4E761E84" w14:textId="7290AEF6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FD3550">
        <w:rPr>
          <w:rFonts w:cs="Times New Roman"/>
        </w:rPr>
        <w:t>, nebude-li předem písemně dohodnuto jinak</w:t>
      </w:r>
      <w:r w:rsidR="00FD3550" w:rsidRPr="00A15479">
        <w:rPr>
          <w:rFonts w:cs="Times New Roman"/>
        </w:rPr>
        <w:t>.</w:t>
      </w:r>
    </w:p>
    <w:p w14:paraId="247D7ECE" w14:textId="2AEB5A8E" w:rsidR="009E4AB3" w:rsidRPr="001A0FA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A0FA8">
        <w:rPr>
          <w:rFonts w:cs="Times New Roman"/>
        </w:rPr>
        <w:t xml:space="preserve">Objednatel je oprávněn </w:t>
      </w:r>
      <w:r w:rsidR="00E062FC" w:rsidRPr="001A0FA8">
        <w:rPr>
          <w:rFonts w:cs="Times New Roman"/>
        </w:rPr>
        <w:t xml:space="preserve">být informován </w:t>
      </w:r>
      <w:r w:rsidRPr="001A0FA8">
        <w:rPr>
          <w:rFonts w:cs="Times New Roman"/>
        </w:rPr>
        <w:t>průběžn</w:t>
      </w:r>
      <w:r w:rsidR="00725CD0" w:rsidRPr="001A0FA8">
        <w:rPr>
          <w:rFonts w:cs="Times New Roman"/>
        </w:rPr>
        <w:t>ě</w:t>
      </w:r>
      <w:r w:rsidRPr="001A0FA8">
        <w:rPr>
          <w:rFonts w:cs="Times New Roman"/>
        </w:rPr>
        <w:t xml:space="preserve"> </w:t>
      </w:r>
      <w:r w:rsidR="00725CD0" w:rsidRPr="001A0FA8">
        <w:rPr>
          <w:rFonts w:cs="Times New Roman"/>
        </w:rPr>
        <w:t xml:space="preserve">o </w:t>
      </w:r>
      <w:r w:rsidRPr="001A0FA8">
        <w:rPr>
          <w:rFonts w:cs="Times New Roman"/>
        </w:rPr>
        <w:t xml:space="preserve">provádění </w:t>
      </w:r>
      <w:r w:rsidR="00E733B4" w:rsidRPr="001A0FA8">
        <w:rPr>
          <w:rFonts w:cs="Times New Roman"/>
        </w:rPr>
        <w:t>d</w:t>
      </w:r>
      <w:r w:rsidRPr="001A0FA8">
        <w:rPr>
          <w:rFonts w:cs="Times New Roman"/>
        </w:rPr>
        <w:t>íla (dále také „</w:t>
      </w:r>
      <w:r w:rsidR="00E062FC" w:rsidRPr="001A0FA8">
        <w:rPr>
          <w:rFonts w:cs="Times New Roman"/>
          <w:b/>
        </w:rPr>
        <w:t>report stavu</w:t>
      </w:r>
      <w:r w:rsidRPr="001A0FA8">
        <w:rPr>
          <w:rFonts w:cs="Times New Roman"/>
        </w:rPr>
        <w:t xml:space="preserve">”). </w:t>
      </w:r>
      <w:r w:rsidR="0007397E" w:rsidRPr="001A0FA8">
        <w:rPr>
          <w:rFonts w:cs="Times New Roman"/>
        </w:rPr>
        <w:t xml:space="preserve">Orientační frekvence předávání informací je 1 x za 14 dnů (postačí elektronickou cestou). </w:t>
      </w:r>
      <w:r w:rsidRPr="001A0FA8">
        <w:rPr>
          <w:rFonts w:cs="Times New Roman"/>
        </w:rPr>
        <w:t>Objednatel má právo k předloženým materiálům dávat své připomínky. Objednatel se vyjádř</w:t>
      </w:r>
      <w:r w:rsidR="0007397E" w:rsidRPr="001A0FA8">
        <w:rPr>
          <w:rFonts w:cs="Times New Roman"/>
        </w:rPr>
        <w:t>í</w:t>
      </w:r>
      <w:r w:rsidRPr="001A0FA8">
        <w:rPr>
          <w:rFonts w:cs="Times New Roman"/>
        </w:rPr>
        <w:t xml:space="preserve"> k </w:t>
      </w:r>
      <w:r w:rsidR="00F45252" w:rsidRPr="001A0FA8">
        <w:rPr>
          <w:rFonts w:cs="Times New Roman"/>
        </w:rPr>
        <w:t>z</w:t>
      </w:r>
      <w:r w:rsidRPr="001A0FA8">
        <w:rPr>
          <w:rFonts w:cs="Times New Roman"/>
        </w:rPr>
        <w:t xml:space="preserve">hotovitelem předloženým materiálům do </w:t>
      </w:r>
      <w:r w:rsidR="001A0FA8" w:rsidRPr="001A0FA8">
        <w:rPr>
          <w:rFonts w:cs="Times New Roman"/>
        </w:rPr>
        <w:t>10</w:t>
      </w:r>
      <w:r w:rsidRPr="001A0FA8">
        <w:rPr>
          <w:rFonts w:cs="Times New Roman"/>
        </w:rPr>
        <w:t xml:space="preserve"> pracovních dnů od jejich předložení. Na základě tohoto vyjádření bude </w:t>
      </w:r>
      <w:r w:rsidR="00E733B4" w:rsidRPr="001A0FA8">
        <w:rPr>
          <w:rFonts w:cs="Times New Roman"/>
        </w:rPr>
        <w:t>d</w:t>
      </w:r>
      <w:r w:rsidRPr="001A0FA8">
        <w:rPr>
          <w:rFonts w:cs="Times New Roman"/>
        </w:rPr>
        <w:t>ílo upraveno, resp. dopracováno a dokončeno.</w:t>
      </w:r>
    </w:p>
    <w:p w14:paraId="7D7657EF" w14:textId="722509AB" w:rsidR="0097395D" w:rsidRPr="001A0FA8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A0FA8">
        <w:rPr>
          <w:rFonts w:cs="Times New Roman"/>
        </w:rPr>
        <w:t xml:space="preserve">Konzultace budou probíhat dle aktuálních potřeb a časových možností </w:t>
      </w:r>
      <w:r w:rsidR="00F45252" w:rsidRPr="001A0FA8">
        <w:rPr>
          <w:rFonts w:cs="Times New Roman"/>
        </w:rPr>
        <w:t>o</w:t>
      </w:r>
      <w:r w:rsidRPr="001A0FA8">
        <w:rPr>
          <w:rFonts w:cs="Times New Roman"/>
        </w:rPr>
        <w:t xml:space="preserve">bjednatele a </w:t>
      </w:r>
      <w:r w:rsidR="00F45252" w:rsidRPr="001A0FA8">
        <w:rPr>
          <w:rFonts w:cs="Times New Roman"/>
        </w:rPr>
        <w:t>z</w:t>
      </w:r>
      <w:r w:rsidRPr="001A0FA8">
        <w:rPr>
          <w:rFonts w:cs="Times New Roman"/>
        </w:rPr>
        <w:t>hotovitele, a</w:t>
      </w:r>
      <w:r w:rsidR="00C817E4" w:rsidRPr="001A0FA8">
        <w:rPr>
          <w:rFonts w:cs="Times New Roman"/>
        </w:rPr>
        <w:t> </w:t>
      </w:r>
      <w:r w:rsidRPr="001A0FA8">
        <w:rPr>
          <w:rFonts w:cs="Times New Roman"/>
        </w:rPr>
        <w:t>to</w:t>
      </w:r>
      <w:r w:rsidR="00C817E4" w:rsidRPr="001A0FA8">
        <w:rPr>
          <w:rFonts w:cs="Times New Roman"/>
        </w:rPr>
        <w:t> </w:t>
      </w:r>
      <w:r w:rsidRPr="001A0FA8">
        <w:rPr>
          <w:rFonts w:cs="Times New Roman"/>
        </w:rPr>
        <w:t xml:space="preserve">vždy na základě jejich společné dohody. Pokud bude </w:t>
      </w:r>
      <w:r w:rsidR="00F45252" w:rsidRPr="001A0FA8">
        <w:rPr>
          <w:rFonts w:cs="Times New Roman"/>
        </w:rPr>
        <w:t>z</w:t>
      </w:r>
      <w:r w:rsidRPr="001A0FA8">
        <w:rPr>
          <w:rFonts w:cs="Times New Roman"/>
        </w:rPr>
        <w:t xml:space="preserve">hotovitel nebo </w:t>
      </w:r>
      <w:r w:rsidR="00F45252" w:rsidRPr="001A0FA8">
        <w:rPr>
          <w:rFonts w:cs="Times New Roman"/>
        </w:rPr>
        <w:t>o</w:t>
      </w:r>
      <w:r w:rsidRPr="001A0FA8">
        <w:rPr>
          <w:rFonts w:cs="Times New Roman"/>
        </w:rPr>
        <w:t>bjednatel požadovat kontrolní den, vyzve k účasti zástupce druhé smluvní strany telefonicky nebo e</w:t>
      </w:r>
      <w:r w:rsidR="00703CDA" w:rsidRPr="001A0FA8">
        <w:rPr>
          <w:rFonts w:cs="Times New Roman"/>
        </w:rPr>
        <w:t>-</w:t>
      </w:r>
      <w:r w:rsidRPr="001A0FA8">
        <w:rPr>
          <w:rFonts w:cs="Times New Roman"/>
        </w:rPr>
        <w:t>mailem nejméně 7</w:t>
      </w:r>
      <w:r w:rsidR="00C817E4" w:rsidRPr="001A0FA8">
        <w:rPr>
          <w:rFonts w:cs="Times New Roman"/>
        </w:rPr>
        <w:t> </w:t>
      </w:r>
      <w:r w:rsidRPr="001A0FA8">
        <w:rPr>
          <w:rFonts w:cs="Times New Roman"/>
        </w:rPr>
        <w:t>pracovních dnů předem.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139A3CDA" w14:textId="77777777" w:rsidR="007E7CEE" w:rsidRDefault="007E7CEE">
      <w:pPr>
        <w:rPr>
          <w:rFonts w:cs="Times New Roman"/>
        </w:rPr>
      </w:pPr>
      <w:r>
        <w:rPr>
          <w:rFonts w:cs="Times New Roman"/>
        </w:rPr>
        <w:br w:type="page"/>
      </w:r>
    </w:p>
    <w:p w14:paraId="57670938" w14:textId="4C271D42" w:rsidR="004D6231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15B7F">
        <w:rPr>
          <w:rFonts w:cs="Times New Roman"/>
        </w:rPr>
        <w:lastRenderedPageBreak/>
        <w:t>Podrobná specifikace forem odevzdání díla</w:t>
      </w:r>
      <w:r w:rsidR="004D6231" w:rsidRPr="00915B7F">
        <w:rPr>
          <w:rFonts w:cs="Times New Roman"/>
        </w:rPr>
        <w:t>:</w:t>
      </w:r>
    </w:p>
    <w:p w14:paraId="57F6D6A7" w14:textId="0B44461B" w:rsidR="00B00F49" w:rsidRPr="00915B7F" w:rsidRDefault="00B00F49" w:rsidP="00B00F49">
      <w:pPr>
        <w:spacing w:after="120" w:line="276" w:lineRule="auto"/>
        <w:jc w:val="both"/>
        <w:rPr>
          <w:rFonts w:cs="Times New Roman"/>
        </w:rPr>
      </w:pPr>
      <w:r w:rsidRPr="00B00F49">
        <w:rPr>
          <w:rFonts w:cs="Times New Roman"/>
        </w:rPr>
        <w:t>Výstupem budou textové dokumenty v elektronickém formátu (Word):</w:t>
      </w:r>
    </w:p>
    <w:p w14:paraId="757518E0" w14:textId="77777777" w:rsidR="00B00F49" w:rsidRPr="00B00F49" w:rsidRDefault="00B00F49" w:rsidP="00B00F49">
      <w:pPr>
        <w:autoSpaceDE w:val="0"/>
        <w:autoSpaceDN w:val="0"/>
        <w:adjustRightInd w:val="0"/>
        <w:rPr>
          <w:rFonts w:eastAsia="Calibri" w:cs="Times New Roman"/>
        </w:rPr>
      </w:pPr>
      <w:r w:rsidRPr="00B00F49">
        <w:rPr>
          <w:rFonts w:eastAsia="Calibri" w:cs="Times New Roman"/>
        </w:rPr>
        <w:t>1. Metodika analýzy v technické podrobnosti pro zopakování analýzy v budoucnosti</w:t>
      </w:r>
    </w:p>
    <w:p w14:paraId="2848460F" w14:textId="77777777" w:rsidR="00B00F49" w:rsidRPr="00B00F49" w:rsidRDefault="00B00F49" w:rsidP="00B00F49">
      <w:pPr>
        <w:autoSpaceDE w:val="0"/>
        <w:autoSpaceDN w:val="0"/>
        <w:adjustRightInd w:val="0"/>
        <w:rPr>
          <w:rFonts w:eastAsia="Calibri" w:cs="Times New Roman"/>
        </w:rPr>
      </w:pPr>
      <w:r w:rsidRPr="00B00F49">
        <w:rPr>
          <w:rFonts w:eastAsia="Calibri" w:cs="Times New Roman"/>
        </w:rPr>
        <w:t>2. Interpretace výstupů analýzy (hodnoty, problémy, potenciály)</w:t>
      </w:r>
    </w:p>
    <w:p w14:paraId="77B46A83" w14:textId="77777777" w:rsidR="00B00F49" w:rsidRDefault="00B00F49" w:rsidP="00B00F49">
      <w:pPr>
        <w:autoSpaceDE w:val="0"/>
        <w:autoSpaceDN w:val="0"/>
        <w:adjustRightInd w:val="0"/>
        <w:rPr>
          <w:rFonts w:eastAsia="Calibri" w:cs="Times New Roman"/>
        </w:rPr>
      </w:pPr>
      <w:r w:rsidRPr="00B00F49">
        <w:rPr>
          <w:rFonts w:eastAsia="Calibri" w:cs="Times New Roman"/>
        </w:rPr>
        <w:t>3. Návrh rámcových opatření</w:t>
      </w:r>
    </w:p>
    <w:p w14:paraId="38C665ED" w14:textId="77777777" w:rsidR="00B00F49" w:rsidRDefault="00B00F49" w:rsidP="00B00F49">
      <w:pPr>
        <w:autoSpaceDE w:val="0"/>
        <w:autoSpaceDN w:val="0"/>
        <w:adjustRightInd w:val="0"/>
        <w:rPr>
          <w:rFonts w:eastAsia="Calibri" w:cs="Times New Roman"/>
        </w:rPr>
      </w:pPr>
    </w:p>
    <w:p w14:paraId="1946D295" w14:textId="4D0955A6" w:rsidR="00B00F49" w:rsidRDefault="00B00F49" w:rsidP="00B00F49">
      <w:pPr>
        <w:autoSpaceDE w:val="0"/>
        <w:autoSpaceDN w:val="0"/>
        <w:adjustRightInd w:val="0"/>
        <w:rPr>
          <w:rFonts w:eastAsia="Calibri" w:cs="Times New Roman"/>
        </w:rPr>
      </w:pPr>
      <w:r w:rsidRPr="00B00F49">
        <w:rPr>
          <w:rFonts w:eastAsia="Calibri" w:cs="Times New Roman"/>
        </w:rPr>
        <w:t>Analytické výpočty budou na základě poskytnuté metodiky provedeny v GIS interně v IPR Praha.</w:t>
      </w:r>
    </w:p>
    <w:p w14:paraId="482DC7F8" w14:textId="1AA2E29B" w:rsidR="006A60B0" w:rsidRDefault="006A60B0" w:rsidP="00B00F49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Dílo bude předáno kontaktní osobě objednatele.</w:t>
      </w:r>
    </w:p>
    <w:p w14:paraId="18761E05" w14:textId="77777777" w:rsidR="00B00F49" w:rsidRPr="00B00F49" w:rsidRDefault="00B00F49" w:rsidP="00B00F49">
      <w:pPr>
        <w:autoSpaceDE w:val="0"/>
        <w:autoSpaceDN w:val="0"/>
        <w:adjustRightInd w:val="0"/>
        <w:rPr>
          <w:rFonts w:eastAsia="Calibri" w:cs="Times New Roman"/>
        </w:rPr>
      </w:pPr>
    </w:p>
    <w:p w14:paraId="3FD8BD26" w14:textId="3D835D6B" w:rsidR="00F56903" w:rsidRPr="00B00F49" w:rsidRDefault="00F56903" w:rsidP="0018670A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00F49">
        <w:rPr>
          <w:rFonts w:cs="Times New Roman"/>
        </w:rPr>
        <w:t>Objednatel je povinen předané dílo zkontrolovat a písemně zhotoviteli sdělit formou akceptačního protokolu, zda dílo odsouhlasil, či nikoliv</w:t>
      </w:r>
      <w:r w:rsidR="00B00F49">
        <w:rPr>
          <w:rFonts w:cs="Times New Roman"/>
        </w:rPr>
        <w:t>.</w:t>
      </w:r>
    </w:p>
    <w:p w14:paraId="316EFAB2" w14:textId="3FF93A02" w:rsidR="003B6E46" w:rsidRPr="00A15479" w:rsidRDefault="001D54B4" w:rsidP="00F5690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73A39ED2" w:rsidR="00730826" w:rsidRDefault="00730826" w:rsidP="00C817E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B00F49">
        <w:rPr>
          <w:rFonts w:cs="Times New Roman"/>
        </w:rPr>
        <w:t>Zhotovitel se zavazuje zajišťovat veškeré smluvní povinnosti sám, tj. bez účasti poddodavatelů.</w:t>
      </w:r>
    </w:p>
    <w:p w14:paraId="0A9697BB" w14:textId="77777777" w:rsidR="00B00F49" w:rsidRPr="00A15479" w:rsidRDefault="00B00F49" w:rsidP="00C817E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</w:p>
    <w:p w14:paraId="700AC808" w14:textId="496ED41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148B228C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</w:t>
      </w:r>
      <w:r w:rsidR="006A60B0">
        <w:rPr>
          <w:rFonts w:cs="Times New Roman"/>
        </w:rPr>
        <w:t>,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 xml:space="preserve">. </w:t>
      </w:r>
    </w:p>
    <w:p w14:paraId="7297D2AF" w14:textId="493209AA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</w:t>
      </w:r>
      <w:r w:rsidRPr="00A15479">
        <w:rPr>
          <w:rFonts w:cs="Times New Roman"/>
        </w:rPr>
        <w:lastRenderedPageBreak/>
        <w:t>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8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1834CB81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038E8C2B" w:rsidR="00CB3DE6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1EFE6CCB" w14:textId="77777777" w:rsidR="001A0FA8" w:rsidRPr="00A15479" w:rsidRDefault="001A0FA8" w:rsidP="001A0FA8">
      <w:pPr>
        <w:spacing w:after="120" w:line="276" w:lineRule="auto"/>
        <w:jc w:val="both"/>
        <w:rPr>
          <w:rFonts w:cs="Times New Roman"/>
        </w:rPr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lastRenderedPageBreak/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881B44">
      <w:pPr>
        <w:spacing w:before="240" w:after="240" w:line="276" w:lineRule="auto"/>
        <w:ind w:hanging="284"/>
        <w:jc w:val="center"/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5CF2E969" w:rsidR="00DA64A1" w:rsidRPr="00793894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3894">
        <w:rPr>
          <w:rFonts w:cs="Times New Roman"/>
        </w:rPr>
        <w:t>Za prodlení s termínem předání díla</w:t>
      </w:r>
      <w:r w:rsidR="00940E95" w:rsidRPr="00793894">
        <w:rPr>
          <w:rFonts w:cs="Times New Roman"/>
        </w:rPr>
        <w:t xml:space="preserve"> </w:t>
      </w:r>
      <w:r w:rsidRPr="00793894">
        <w:rPr>
          <w:rFonts w:cs="Times New Roman"/>
        </w:rPr>
        <w:t>zaplatí zhotovitel objednateli smluvní pokutu ve výši</w:t>
      </w:r>
      <w:r w:rsidR="00A0186F" w:rsidRPr="00793894">
        <w:rPr>
          <w:rFonts w:cs="Times New Roman"/>
        </w:rPr>
        <w:t xml:space="preserve"> 500 Kč</w:t>
      </w:r>
      <w:r w:rsidRPr="00793894">
        <w:rPr>
          <w:rFonts w:cs="Times New Roman"/>
        </w:rPr>
        <w:t xml:space="preserve"> za každý započatý den prodlení.</w:t>
      </w:r>
    </w:p>
    <w:p w14:paraId="6A49725D" w14:textId="77777777" w:rsidR="000C3E19" w:rsidRPr="00793894" w:rsidRDefault="000C3E19" w:rsidP="000C3E19">
      <w:pPr>
        <w:pStyle w:val="Odstavecseseznamem"/>
        <w:ind w:left="0"/>
        <w:jc w:val="both"/>
        <w:rPr>
          <w:rFonts w:cs="Times New Roman"/>
        </w:rPr>
      </w:pPr>
    </w:p>
    <w:p w14:paraId="0DCB7B9B" w14:textId="77777777" w:rsidR="009B2A9A" w:rsidRPr="00793894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3894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7FDBDEB5" w:rsidR="009B2A9A" w:rsidRPr="0079389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93894">
        <w:rPr>
          <w:rFonts w:cs="Times New Roman"/>
        </w:rPr>
        <w:t>Z</w:t>
      </w:r>
      <w:r w:rsidR="009B2A9A" w:rsidRPr="00793894">
        <w:rPr>
          <w:rFonts w:cs="Times New Roman"/>
        </w:rPr>
        <w:t>a každé jednotlivé porušení povinnosti uvedené v</w:t>
      </w:r>
      <w:r w:rsidR="006361ED" w:rsidRPr="00793894">
        <w:rPr>
          <w:rFonts w:cs="Times New Roman"/>
        </w:rPr>
        <w:t xml:space="preserve"> </w:t>
      </w:r>
      <w:r w:rsidR="009B2A9A" w:rsidRPr="00793894">
        <w:rPr>
          <w:rFonts w:cs="Times New Roman"/>
        </w:rPr>
        <w:t xml:space="preserve">čl. </w:t>
      </w:r>
      <w:r w:rsidR="0086677F" w:rsidRPr="00793894">
        <w:rPr>
          <w:rFonts w:cs="Times New Roman"/>
        </w:rPr>
        <w:t>VIII</w:t>
      </w:r>
      <w:r w:rsidR="009B2A9A" w:rsidRPr="00793894">
        <w:rPr>
          <w:rFonts w:cs="Times New Roman"/>
        </w:rPr>
        <w:t xml:space="preserve"> odst. </w:t>
      </w:r>
      <w:r w:rsidR="00597946" w:rsidRPr="00793894">
        <w:rPr>
          <w:rFonts w:cs="Times New Roman"/>
        </w:rPr>
        <w:t xml:space="preserve">1 </w:t>
      </w:r>
      <w:r w:rsidR="00881B44" w:rsidRPr="00793894">
        <w:rPr>
          <w:rFonts w:cs="Times New Roman"/>
        </w:rPr>
        <w:t>nebo</w:t>
      </w:r>
      <w:r w:rsidR="00597946" w:rsidRPr="00793894">
        <w:rPr>
          <w:rFonts w:cs="Times New Roman"/>
        </w:rPr>
        <w:t xml:space="preserve"> </w:t>
      </w:r>
      <w:r w:rsidR="00F014F2" w:rsidRPr="00793894">
        <w:rPr>
          <w:rFonts w:cs="Times New Roman"/>
        </w:rPr>
        <w:t>2</w:t>
      </w:r>
      <w:r w:rsidR="009B2A9A" w:rsidRPr="00793894">
        <w:rPr>
          <w:rFonts w:cs="Times New Roman"/>
        </w:rPr>
        <w:t xml:space="preserve"> této smlouvy je</w:t>
      </w:r>
      <w:r w:rsidR="00881B44" w:rsidRPr="00793894">
        <w:rPr>
          <w:rFonts w:cs="Times New Roman"/>
        </w:rPr>
        <w:t> </w:t>
      </w:r>
      <w:r w:rsidR="009B2A9A" w:rsidRPr="00793894">
        <w:rPr>
          <w:rFonts w:cs="Times New Roman"/>
        </w:rPr>
        <w:t xml:space="preserve">zhotovitel povinen zaplatit objednateli smluvní pokutu ve výši </w:t>
      </w:r>
      <w:r w:rsidR="006A60B0" w:rsidRPr="00793894">
        <w:rPr>
          <w:rFonts w:cs="Times New Roman"/>
        </w:rPr>
        <w:t>2</w:t>
      </w:r>
      <w:r w:rsidR="009B2A9A" w:rsidRPr="00793894">
        <w:rPr>
          <w:rFonts w:cs="Times New Roman"/>
        </w:rPr>
        <w:t>0</w:t>
      </w:r>
      <w:r w:rsidR="00C54A1D" w:rsidRPr="00793894">
        <w:rPr>
          <w:rFonts w:cs="Times New Roman"/>
        </w:rPr>
        <w:t>.</w:t>
      </w:r>
      <w:r w:rsidR="009B2A9A" w:rsidRPr="00793894">
        <w:rPr>
          <w:rFonts w:cs="Times New Roman"/>
        </w:rPr>
        <w:t>000 Kč</w:t>
      </w:r>
      <w:r w:rsidR="009947AF" w:rsidRPr="00793894">
        <w:rPr>
          <w:rFonts w:cs="Times New Roman"/>
        </w:rPr>
        <w:t xml:space="preserve"> (slovy: </w:t>
      </w:r>
      <w:r w:rsidR="006A60B0" w:rsidRPr="00793894">
        <w:rPr>
          <w:rFonts w:cs="Times New Roman"/>
        </w:rPr>
        <w:t>dvacet</w:t>
      </w:r>
      <w:r w:rsidR="009947AF" w:rsidRPr="00793894">
        <w:rPr>
          <w:rFonts w:cs="Times New Roman"/>
        </w:rPr>
        <w:t xml:space="preserve"> tisíc korun českých)</w:t>
      </w:r>
      <w:r w:rsidR="009B2A9A" w:rsidRPr="00793894">
        <w:rPr>
          <w:rFonts w:cs="Times New Roman"/>
        </w:rPr>
        <w:t>.</w:t>
      </w:r>
    </w:p>
    <w:p w14:paraId="1F85A1DE" w14:textId="2D8D87E3" w:rsidR="005030DF" w:rsidRPr="0079389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93894">
        <w:rPr>
          <w:rFonts w:cs="Times New Roman"/>
          <w:iCs/>
        </w:rPr>
        <w:t>Z</w:t>
      </w:r>
      <w:r w:rsidR="009B2A9A" w:rsidRPr="00793894">
        <w:rPr>
          <w:rFonts w:cs="Times New Roman"/>
          <w:iCs/>
        </w:rPr>
        <w:t xml:space="preserve">a každé jednotlivé porušení povinností uvedených v čl. </w:t>
      </w:r>
      <w:r w:rsidR="0086677F" w:rsidRPr="00793894">
        <w:rPr>
          <w:rFonts w:cs="Times New Roman"/>
          <w:iCs/>
        </w:rPr>
        <w:t>I</w:t>
      </w:r>
      <w:r w:rsidRPr="00793894">
        <w:rPr>
          <w:rFonts w:cs="Times New Roman"/>
          <w:iCs/>
        </w:rPr>
        <w:t>X</w:t>
      </w:r>
      <w:r w:rsidR="009B2A9A" w:rsidRPr="00793894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793894">
        <w:rPr>
          <w:rFonts w:cs="Times New Roman"/>
          <w:iCs/>
        </w:rPr>
        <w:t>zhotovitel</w:t>
      </w:r>
      <w:r w:rsidR="009B2A9A" w:rsidRPr="00793894">
        <w:rPr>
          <w:rFonts w:cs="Times New Roman"/>
          <w:iCs/>
        </w:rPr>
        <w:t xml:space="preserve"> povinen zaplatit objednateli smluvní pokutu ve výši </w:t>
      </w:r>
      <w:r w:rsidR="00B40C36" w:rsidRPr="00793894">
        <w:rPr>
          <w:rFonts w:cs="Times New Roman"/>
          <w:iCs/>
        </w:rPr>
        <w:t>100</w:t>
      </w:r>
      <w:r w:rsidR="00C54A1D" w:rsidRPr="00793894">
        <w:rPr>
          <w:rFonts w:cs="Times New Roman"/>
          <w:iCs/>
        </w:rPr>
        <w:t>.</w:t>
      </w:r>
      <w:r w:rsidR="00B40C36" w:rsidRPr="00793894">
        <w:rPr>
          <w:rFonts w:cs="Times New Roman"/>
          <w:iCs/>
        </w:rPr>
        <w:t>000</w:t>
      </w:r>
      <w:r w:rsidR="009B2A9A" w:rsidRPr="00793894">
        <w:rPr>
          <w:rFonts w:cs="Times New Roman"/>
          <w:iCs/>
        </w:rPr>
        <w:t xml:space="preserve"> Kč</w:t>
      </w:r>
      <w:r w:rsidR="009947AF" w:rsidRPr="00793894">
        <w:rPr>
          <w:rFonts w:cs="Times New Roman"/>
          <w:iCs/>
        </w:rPr>
        <w:t xml:space="preserve"> </w:t>
      </w:r>
      <w:r w:rsidR="009947AF" w:rsidRPr="00793894">
        <w:rPr>
          <w:rFonts w:cs="Times New Roman"/>
        </w:rPr>
        <w:t>(slovy: sto tisíc korun českých)</w:t>
      </w:r>
    </w:p>
    <w:p w14:paraId="5600CB6A" w14:textId="2630EFE1" w:rsidR="00C84C0B" w:rsidRPr="00793894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93894">
        <w:rPr>
          <w:rFonts w:cs="Times New Roman"/>
        </w:rPr>
        <w:t>Neodstraní-li zhotovitel vadu díla</w:t>
      </w:r>
      <w:r w:rsidR="00180CDB" w:rsidRPr="00793894">
        <w:rPr>
          <w:rFonts w:cs="Times New Roman"/>
        </w:rPr>
        <w:t xml:space="preserve"> </w:t>
      </w:r>
      <w:r w:rsidR="0018396E" w:rsidRPr="00793894">
        <w:rPr>
          <w:rFonts w:cs="Times New Roman"/>
        </w:rPr>
        <w:t xml:space="preserve">ve lhůtách stanovených v akceptačním protokolu ve smyslu čl. VII odst. 2 této smlouvy, nebo </w:t>
      </w:r>
      <w:r w:rsidRPr="00793894">
        <w:rPr>
          <w:rFonts w:cs="Times New Roman"/>
        </w:rPr>
        <w:t>do 14 dnů od zjištění vady a jejího oznámení zhotoviteli</w:t>
      </w:r>
      <w:r w:rsidR="00C817E4" w:rsidRPr="00793894">
        <w:rPr>
          <w:rFonts w:cs="Times New Roman"/>
        </w:rPr>
        <w:t xml:space="preserve"> </w:t>
      </w:r>
      <w:r w:rsidR="002C0A8D" w:rsidRPr="00793894">
        <w:rPr>
          <w:rFonts w:cs="Times New Roman"/>
        </w:rPr>
        <w:t>ve</w:t>
      </w:r>
      <w:r w:rsidR="00C817E4" w:rsidRPr="00793894">
        <w:rPr>
          <w:rFonts w:cs="Times New Roman"/>
        </w:rPr>
        <w:t> </w:t>
      </w:r>
      <w:r w:rsidR="002C0A8D" w:rsidRPr="00793894">
        <w:rPr>
          <w:rFonts w:cs="Times New Roman"/>
        </w:rPr>
        <w:t xml:space="preserve">smyslu čl. VII odst. 3 této smlouvy, </w:t>
      </w:r>
      <w:r w:rsidRPr="00793894">
        <w:rPr>
          <w:rFonts w:cs="Times New Roman"/>
        </w:rPr>
        <w:t>zaplatí objednateli smluvní pokutu ve výši</w:t>
      </w:r>
      <w:r w:rsidR="002C0A8D" w:rsidRPr="00793894">
        <w:rPr>
          <w:rFonts w:cs="Times New Roman"/>
        </w:rPr>
        <w:t xml:space="preserve"> 0,1</w:t>
      </w:r>
      <w:r w:rsidR="00617CCE" w:rsidRPr="00793894">
        <w:rPr>
          <w:rFonts w:cs="Times New Roman"/>
        </w:rPr>
        <w:t> </w:t>
      </w:r>
      <w:r w:rsidR="002C0A8D" w:rsidRPr="00793894">
        <w:rPr>
          <w:rFonts w:cs="Times New Roman"/>
        </w:rPr>
        <w:t>% z celkové ceny díla</w:t>
      </w:r>
      <w:r w:rsidRPr="00793894">
        <w:rPr>
          <w:rFonts w:cs="Times New Roman"/>
        </w:rPr>
        <w:t xml:space="preserve"> za každý den prodlení.</w:t>
      </w:r>
    </w:p>
    <w:p w14:paraId="59F07730" w14:textId="43674C8F" w:rsidR="00E602A6" w:rsidRPr="00C77B57" w:rsidRDefault="00E602A6" w:rsidP="002046F0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Dojde-li k porušení povinnosti</w:t>
      </w:r>
      <w:r w:rsidR="006746CA">
        <w:rPr>
          <w:rFonts w:cs="Times New Roman"/>
        </w:rPr>
        <w:t xml:space="preserve"> uvedených v čl. I odst. 4</w:t>
      </w:r>
      <w:r>
        <w:rPr>
          <w:rFonts w:cs="Times New Roman"/>
        </w:rPr>
        <w:t>, je</w:t>
      </w:r>
      <w:r w:rsidR="006746CA">
        <w:rPr>
          <w:rFonts w:cs="Times New Roman"/>
        </w:rPr>
        <w:t> </w:t>
      </w:r>
      <w:r>
        <w:rPr>
          <w:rFonts w:cs="Times New Roman"/>
        </w:rPr>
        <w:t xml:space="preserve">zhotovitel povinen zaplatit objednateli smluvní pokutu ve výši </w:t>
      </w:r>
      <w:r w:rsidR="00913B1C">
        <w:rPr>
          <w:rFonts w:cs="Times New Roman"/>
        </w:rPr>
        <w:t xml:space="preserve">50.000 </w:t>
      </w:r>
      <w:r>
        <w:rPr>
          <w:rFonts w:cs="Times New Roman"/>
        </w:rPr>
        <w:t>Kč (slovy:</w:t>
      </w:r>
      <w:r w:rsidR="00913B1C">
        <w:rPr>
          <w:rFonts w:cs="Times New Roman"/>
        </w:rPr>
        <w:t xml:space="preserve"> padesát tisíc</w:t>
      </w:r>
      <w:r>
        <w:rPr>
          <w:rFonts w:cs="Times New Roman"/>
        </w:rPr>
        <w:t xml:space="preserve"> korun českých).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5EA696B8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</w:t>
      </w:r>
      <w:r w:rsidR="00825B71">
        <w:rPr>
          <w:rFonts w:cs="Times New Roman"/>
        </w:rPr>
        <w:t>3</w:t>
      </w:r>
      <w:r w:rsidR="00DA50A6" w:rsidRPr="00A15479">
        <w:rPr>
          <w:rFonts w:cs="Times New Roman"/>
        </w:rPr>
        <w:t xml:space="preserve"> tohoto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338DC1D1" w:rsidR="00F74C17" w:rsidRPr="0087127D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A1035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A10354">
        <w:rPr>
          <w:rStyle w:val="Siln"/>
          <w:rFonts w:cs="Times New Roman"/>
          <w:b w:val="0"/>
          <w:shd w:val="clear" w:color="auto" w:fill="FFFFFF"/>
        </w:rPr>
        <w:t>datov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ých </w:t>
      </w:r>
      <w:r w:rsidRPr="00A10354">
        <w:rPr>
          <w:rStyle w:val="Siln"/>
          <w:rFonts w:cs="Times New Roman"/>
          <w:b w:val="0"/>
          <w:shd w:val="clear" w:color="auto" w:fill="FFFFFF"/>
        </w:rPr>
        <w:t>schrán</w:t>
      </w:r>
      <w:r w:rsidR="007C4BD7">
        <w:rPr>
          <w:rStyle w:val="Siln"/>
          <w:rFonts w:cs="Times New Roman"/>
          <w:b w:val="0"/>
          <w:shd w:val="clear" w:color="auto" w:fill="FFFFFF"/>
        </w:rPr>
        <w:t>e</w:t>
      </w:r>
      <w:r w:rsidRPr="00A10354">
        <w:rPr>
          <w:rStyle w:val="Siln"/>
          <w:rFonts w:cs="Times New Roman"/>
          <w:b w:val="0"/>
          <w:shd w:val="clear" w:color="auto" w:fill="FFFFFF"/>
        </w:rPr>
        <w:t>k (ID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A10354">
        <w:rPr>
          <w:rStyle w:val="Siln"/>
          <w:rFonts w:cs="Times New Roman"/>
          <w:b w:val="0"/>
          <w:shd w:val="clear" w:color="auto" w:fill="FFFFFF"/>
        </w:rPr>
        <w:t>: c2zmahu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87127D" w:rsidRPr="0087127D">
        <w:rPr>
          <w:rFonts w:cs="Times New Roman"/>
          <w:bCs/>
          <w:shd w:val="clear" w:color="auto" w:fill="FFFFFF"/>
        </w:rPr>
        <w:t>3hdj9cb</w:t>
      </w:r>
      <w:r w:rsidR="0087127D">
        <w:rPr>
          <w:rFonts w:cs="Times New Roman"/>
          <w:bCs/>
          <w:shd w:val="clear" w:color="auto" w:fill="FFFFFF"/>
        </w:rPr>
        <w:t xml:space="preserve"> </w:t>
      </w:r>
      <w:r w:rsidRPr="0087127D">
        <w:rPr>
          <w:rStyle w:val="Siln"/>
          <w:rFonts w:cs="Times New Roman"/>
          <w:b w:val="0"/>
          <w:shd w:val="clear" w:color="auto" w:fill="FFFFFF"/>
        </w:rPr>
        <w:t>nebo </w:t>
      </w:r>
      <w:r w:rsidR="007C4BD7" w:rsidRPr="0087127D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7E92C7F1" w:rsidR="00F74C17" w:rsidRPr="0087127D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7127D">
        <w:rPr>
          <w:rFonts w:cs="Times New Roman"/>
        </w:rPr>
        <w:t>Kontaktní osobou na straně objednatele je</w:t>
      </w:r>
      <w:r w:rsidR="006E219D">
        <w:rPr>
          <w:rFonts w:cs="Times New Roman"/>
        </w:rPr>
        <w:t xml:space="preserve"> </w:t>
      </w:r>
      <w:proofErr w:type="spellStart"/>
      <w:r w:rsidR="006E219D">
        <w:rPr>
          <w:rFonts w:cs="Times New Roman"/>
        </w:rPr>
        <w:t>xxxxxxxxxxxxxx</w:t>
      </w:r>
      <w:proofErr w:type="spellEnd"/>
      <w:r w:rsidR="0087127D" w:rsidRPr="0087127D">
        <w:rPr>
          <w:rFonts w:cs="Times New Roman"/>
        </w:rPr>
        <w:t>,</w:t>
      </w:r>
      <w:r w:rsidRPr="0087127D">
        <w:rPr>
          <w:rFonts w:cs="Times New Roman"/>
        </w:rPr>
        <w:t xml:space="preserve"> tel</w:t>
      </w:r>
      <w:r w:rsidR="0087127D" w:rsidRPr="0087127D">
        <w:rPr>
          <w:rFonts w:cs="Times New Roman"/>
        </w:rPr>
        <w:t xml:space="preserve">: </w:t>
      </w:r>
      <w:proofErr w:type="spellStart"/>
      <w:r w:rsidR="006E219D">
        <w:rPr>
          <w:rFonts w:cs="Times New Roman"/>
        </w:rPr>
        <w:t>xxxxxxxxx</w:t>
      </w:r>
      <w:proofErr w:type="spellEnd"/>
      <w:r w:rsidR="0087127D" w:rsidRPr="0087127D">
        <w:rPr>
          <w:rFonts w:cs="Times New Roman"/>
        </w:rPr>
        <w:t xml:space="preserve">, </w:t>
      </w:r>
      <w:r w:rsidRPr="0087127D">
        <w:rPr>
          <w:rFonts w:cs="Times New Roman"/>
        </w:rPr>
        <w:t>e</w:t>
      </w:r>
      <w:r w:rsidR="00381159" w:rsidRPr="0087127D">
        <w:rPr>
          <w:rFonts w:cs="Times New Roman"/>
        </w:rPr>
        <w:noBreakHyphen/>
      </w:r>
      <w:r w:rsidRPr="0087127D">
        <w:rPr>
          <w:rFonts w:cs="Times New Roman"/>
        </w:rPr>
        <w:t>mail:</w:t>
      </w:r>
      <w:r w:rsidR="00381159" w:rsidRPr="0087127D">
        <w:rPr>
          <w:rFonts w:cs="Times New Roman"/>
        </w:rPr>
        <w:t> </w:t>
      </w:r>
      <w:proofErr w:type="spellStart"/>
      <w:r w:rsidR="006E219D">
        <w:rPr>
          <w:rFonts w:cs="Times New Roman"/>
        </w:rPr>
        <w:t>xxxxxxxxxx</w:t>
      </w:r>
      <w:proofErr w:type="spellEnd"/>
      <w:r w:rsidR="0087127D" w:rsidRPr="0087127D">
        <w:rPr>
          <w:rFonts w:cs="Times New Roman"/>
        </w:rPr>
        <w:t>.</w:t>
      </w:r>
    </w:p>
    <w:p w14:paraId="63CC12DA" w14:textId="6F0E1467" w:rsidR="00F74C17" w:rsidRPr="006E219D" w:rsidRDefault="00F74C17" w:rsidP="006E219D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proofErr w:type="spellStart"/>
      <w:r w:rsidR="006E219D">
        <w:rPr>
          <w:rFonts w:cs="Times New Roman"/>
        </w:rPr>
        <w:t>xxxxxxxxxxxxxx</w:t>
      </w:r>
      <w:proofErr w:type="spellEnd"/>
      <w:r w:rsidR="006E219D" w:rsidRPr="0087127D">
        <w:rPr>
          <w:rFonts w:cs="Times New Roman"/>
        </w:rPr>
        <w:t xml:space="preserve">, tel: </w:t>
      </w:r>
      <w:proofErr w:type="spellStart"/>
      <w:r w:rsidR="006E219D">
        <w:rPr>
          <w:rFonts w:cs="Times New Roman"/>
        </w:rPr>
        <w:t>xxxxxxxxx</w:t>
      </w:r>
      <w:proofErr w:type="spellEnd"/>
      <w:r w:rsidR="006E219D" w:rsidRPr="0087127D">
        <w:rPr>
          <w:rFonts w:cs="Times New Roman"/>
        </w:rPr>
        <w:t>, e</w:t>
      </w:r>
      <w:r w:rsidR="006E219D" w:rsidRPr="0087127D">
        <w:rPr>
          <w:rFonts w:cs="Times New Roman"/>
        </w:rPr>
        <w:noBreakHyphen/>
        <w:t>mail: </w:t>
      </w:r>
      <w:proofErr w:type="spellStart"/>
      <w:r w:rsidR="006E219D">
        <w:rPr>
          <w:rFonts w:cs="Times New Roman"/>
        </w:rPr>
        <w:t>xxxxxxxxxx</w:t>
      </w:r>
      <w:proofErr w:type="spellEnd"/>
      <w:r w:rsidR="006E219D" w:rsidRPr="0087127D">
        <w:rPr>
          <w:rFonts w:cs="Times New Roman"/>
        </w:rPr>
        <w:t>.</w:t>
      </w:r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5531D0E8" w14:textId="77777777" w:rsidR="005A03D1" w:rsidRPr="00A15479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6DD5AB74" w:rsidR="002C0BFC" w:rsidRPr="00A15479" w:rsidRDefault="00350CCF" w:rsidP="002C0BFC">
      <w:pPr>
        <w:pStyle w:val="Nadpis2"/>
        <w:spacing w:before="0" w:line="276" w:lineRule="auto"/>
        <w:rPr>
          <w:szCs w:val="22"/>
        </w:rPr>
      </w:pPr>
      <w:bookmarkStart w:id="9" w:name="_Hlk145937672"/>
      <w:r w:rsidRPr="00A15479">
        <w:rPr>
          <w:szCs w:val="22"/>
        </w:rPr>
        <w:t>XI</w:t>
      </w:r>
      <w:r w:rsidR="00825B71">
        <w:rPr>
          <w:szCs w:val="22"/>
        </w:rPr>
        <w:t>II</w:t>
      </w:r>
      <w:r w:rsidRPr="00A15479">
        <w:rPr>
          <w:szCs w:val="22"/>
        </w:rPr>
        <w:t xml:space="preserve">. </w:t>
      </w:r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1F1AF9D" w:rsidR="002C0BFC" w:rsidRPr="00825B71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25B71">
        <w:rPr>
          <w:rFonts w:cs="Times New Roman"/>
          <w:color w:val="auto"/>
          <w:sz w:val="22"/>
        </w:rPr>
        <w:t>Zhotovitel</w:t>
      </w:r>
      <w:r w:rsidR="002C0BFC" w:rsidRPr="00825B71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825B71">
        <w:rPr>
          <w:rFonts w:cs="Times New Roman"/>
          <w:color w:val="auto"/>
          <w:sz w:val="22"/>
        </w:rPr>
        <w:t> </w:t>
      </w:r>
      <w:r w:rsidR="002C0BFC" w:rsidRPr="00825B71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825B71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25B71">
        <w:rPr>
          <w:rFonts w:cs="Times New Roman"/>
          <w:color w:val="auto"/>
          <w:sz w:val="22"/>
        </w:rPr>
        <w:t>Zhotovitel</w:t>
      </w:r>
      <w:r w:rsidR="002C0BFC" w:rsidRPr="00825B71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825B71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25B71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825B71">
        <w:rPr>
          <w:rFonts w:cs="Times New Roman"/>
          <w:color w:val="auto"/>
          <w:sz w:val="22"/>
        </w:rPr>
        <w:t>zhotovitel</w:t>
      </w:r>
      <w:r w:rsidRPr="00825B71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825B71">
        <w:rPr>
          <w:rFonts w:cs="Times New Roman"/>
          <w:color w:val="auto"/>
          <w:sz w:val="22"/>
        </w:rPr>
        <w:t>zhotovitel</w:t>
      </w:r>
      <w:r w:rsidRPr="00825B71">
        <w:rPr>
          <w:rFonts w:cs="Times New Roman"/>
          <w:color w:val="auto"/>
          <w:sz w:val="22"/>
        </w:rPr>
        <w:t xml:space="preserve"> stal určenou osobou, je povinen o</w:t>
      </w:r>
      <w:r w:rsidR="001E0D1B" w:rsidRPr="00825B71">
        <w:rPr>
          <w:rFonts w:cs="Times New Roman"/>
          <w:color w:val="auto"/>
          <w:sz w:val="22"/>
        </w:rPr>
        <w:t> </w:t>
      </w:r>
      <w:r w:rsidRPr="00825B71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825B71">
        <w:rPr>
          <w:rFonts w:cs="Times New Roman"/>
          <w:color w:val="auto"/>
          <w:sz w:val="22"/>
        </w:rPr>
        <w:t> </w:t>
      </w:r>
      <w:r w:rsidRPr="00825B71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825B71">
        <w:rPr>
          <w:rFonts w:cs="Times New Roman"/>
          <w:color w:val="auto"/>
          <w:sz w:val="22"/>
        </w:rPr>
        <w:t>o</w:t>
      </w:r>
      <w:r w:rsidRPr="00825B71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825B71">
        <w:rPr>
          <w:rFonts w:cs="Times New Roman"/>
          <w:color w:val="auto"/>
          <w:sz w:val="22"/>
        </w:rPr>
        <w:t>zhotovitel</w:t>
      </w:r>
      <w:r w:rsidRPr="00825B71">
        <w:rPr>
          <w:rFonts w:cs="Times New Roman"/>
          <w:color w:val="auto"/>
          <w:sz w:val="22"/>
        </w:rPr>
        <w:t xml:space="preserve"> tuto škodu </w:t>
      </w:r>
      <w:r w:rsidR="008C2948" w:rsidRPr="00825B71">
        <w:rPr>
          <w:rFonts w:cs="Times New Roman"/>
          <w:color w:val="auto"/>
          <w:sz w:val="22"/>
        </w:rPr>
        <w:t>o</w:t>
      </w:r>
      <w:r w:rsidRPr="00825B71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825B71">
        <w:rPr>
          <w:rFonts w:cs="Times New Roman"/>
          <w:color w:val="auto"/>
          <w:sz w:val="22"/>
        </w:rPr>
        <w:t>o</w:t>
      </w:r>
      <w:r w:rsidRPr="00825B71">
        <w:rPr>
          <w:rFonts w:cs="Times New Roman"/>
          <w:color w:val="auto"/>
          <w:sz w:val="22"/>
        </w:rPr>
        <w:t>bjednatele.</w:t>
      </w:r>
    </w:p>
    <w:p w14:paraId="78517690" w14:textId="2A0308B0" w:rsidR="00435AF5" w:rsidRPr="00A15479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bookmarkEnd w:id="9"/>
    <w:p w14:paraId="0D2288E8" w14:textId="77777777" w:rsidR="00595603" w:rsidRDefault="00595603">
      <w:pPr>
        <w:rPr>
          <w:rFonts w:cs="Times New Roman"/>
          <w:b/>
          <w:bCs/>
          <w:iCs/>
          <w:u w:val="single"/>
        </w:rPr>
      </w:pPr>
      <w:r>
        <w:br w:type="page"/>
      </w:r>
    </w:p>
    <w:p w14:paraId="1C492FCA" w14:textId="2AA16814" w:rsidR="001D54B4" w:rsidRPr="00A15479" w:rsidRDefault="00350CC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825B71">
        <w:rPr>
          <w:szCs w:val="22"/>
        </w:rPr>
        <w:t>I</w:t>
      </w:r>
      <w:r w:rsidRPr="00A15479">
        <w:rPr>
          <w:szCs w:val="22"/>
        </w:rPr>
        <w:t xml:space="preserve">V. </w:t>
      </w:r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0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F897CE5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5E6EDDA8" w14:textId="3FEC23CA" w:rsidR="00C87A08" w:rsidRPr="002046F0" w:rsidRDefault="00C87A08" w:rsidP="00F0717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046F0">
        <w:t>Smluvní strany se dohodly, že smlouva bude uzavřena v elektronické podobě, přičemž zástupce každé ze stran tuto smlouvu, v souladu se zákonem č. 297/2016 Sb., o službách vytvářejících důvěru pro</w:t>
      </w:r>
      <w:r w:rsidR="00350CCF" w:rsidRPr="002046F0">
        <w:t> </w:t>
      </w:r>
      <w:r w:rsidRPr="002046F0">
        <w:t>elektronické transakce, ve znění pozdějších předpisů, potvrdí svým uznávaným elektronickým podpisem. P</w:t>
      </w:r>
      <w:r w:rsidRPr="002046F0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1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2"/>
    <w:p w14:paraId="40170612" w14:textId="66D23C2E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</w:t>
      </w:r>
      <w:r w:rsidR="00350CCF">
        <w:rPr>
          <w:rFonts w:cs="Times New Roman"/>
        </w:rPr>
        <w:t xml:space="preserve"> vlastnoručně</w:t>
      </w:r>
      <w:r w:rsidRPr="00A15479">
        <w:rPr>
          <w:rFonts w:cs="Times New Roman"/>
        </w:rPr>
        <w:t xml:space="preserve"> podepisují.</w:t>
      </w:r>
    </w:p>
    <w:p w14:paraId="055A8D9E" w14:textId="77777777" w:rsidR="001D54B4" w:rsidRPr="00A15479" w:rsidRDefault="001D54B4" w:rsidP="00B00F49">
      <w:pPr>
        <w:spacing w:after="120" w:line="276" w:lineRule="auto"/>
        <w:rPr>
          <w:rFonts w:cs="Times New Roman"/>
        </w:rPr>
      </w:pPr>
    </w:p>
    <w:p w14:paraId="7DF7A842" w14:textId="59A1F01B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825B71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 </w:t>
      </w:r>
    </w:p>
    <w:p w14:paraId="20FEDF38" w14:textId="7EE7F207" w:rsidR="00994817" w:rsidRDefault="00994817" w:rsidP="0007550F">
      <w:pPr>
        <w:spacing w:after="120" w:line="276" w:lineRule="auto"/>
        <w:rPr>
          <w:rFonts w:cs="Times New Roman"/>
        </w:rPr>
      </w:pPr>
    </w:p>
    <w:p w14:paraId="233CF88C" w14:textId="77777777" w:rsidR="00DD205C" w:rsidRPr="00A15479" w:rsidRDefault="00DD205C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3D268A17" w14:textId="71CF17FC" w:rsidR="007D766C" w:rsidRDefault="007D766C" w:rsidP="00DD205C">
      <w:pPr>
        <w:spacing w:line="276" w:lineRule="auto"/>
        <w:ind w:hanging="284"/>
        <w:rPr>
          <w:rFonts w:cs="Times New Roman"/>
        </w:rPr>
      </w:pPr>
      <w:r w:rsidRPr="007D766C">
        <w:rPr>
          <w:rFonts w:cs="Times New Roman"/>
        </w:rPr>
        <w:t>Ing. Mar</w:t>
      </w:r>
      <w:r>
        <w:rPr>
          <w:rFonts w:cs="Times New Roman"/>
        </w:rPr>
        <w:t>e</w:t>
      </w:r>
      <w:r w:rsidRPr="007D766C">
        <w:rPr>
          <w:rFonts w:cs="Times New Roman"/>
        </w:rPr>
        <w:t>k Zděradičk</w:t>
      </w:r>
      <w:r>
        <w:rPr>
          <w:rFonts w:cs="Times New Roman"/>
        </w:rPr>
        <w:t>a</w:t>
      </w:r>
      <w:r w:rsidRPr="007D766C">
        <w:rPr>
          <w:rFonts w:cs="Times New Roman"/>
        </w:rPr>
        <w:t xml:space="preserve">, </w:t>
      </w:r>
      <w:r w:rsidR="00CB4A77">
        <w:rPr>
          <w:rFonts w:cs="Times New Roman"/>
        </w:rPr>
        <w:tab/>
      </w:r>
      <w:r w:rsidR="00CB4A77">
        <w:rPr>
          <w:rFonts w:cs="Times New Roman"/>
        </w:rPr>
        <w:tab/>
      </w:r>
      <w:r w:rsidR="00CB4A77">
        <w:rPr>
          <w:rFonts w:cs="Times New Roman"/>
        </w:rPr>
        <w:tab/>
      </w:r>
      <w:r w:rsidR="00CB4A77">
        <w:rPr>
          <w:rFonts w:cs="Times New Roman"/>
        </w:rPr>
        <w:tab/>
      </w:r>
      <w:r w:rsidR="00CB4A77">
        <w:rPr>
          <w:rFonts w:cs="Times New Roman"/>
        </w:rPr>
        <w:tab/>
        <w:t>Ing. Jakub Kleindienst</w:t>
      </w:r>
    </w:p>
    <w:p w14:paraId="2D4240F8" w14:textId="7FF23658" w:rsidR="007D766C" w:rsidRDefault="007D766C" w:rsidP="00DD205C">
      <w:pPr>
        <w:spacing w:line="276" w:lineRule="auto"/>
        <w:ind w:hanging="284"/>
        <w:rPr>
          <w:rFonts w:cs="Times New Roman"/>
        </w:rPr>
      </w:pPr>
      <w:r w:rsidRPr="007D766C">
        <w:rPr>
          <w:rFonts w:cs="Times New Roman"/>
        </w:rPr>
        <w:t>zástupce ředitele pro odbornou činnost</w:t>
      </w:r>
      <w:r w:rsidR="00CB4A77">
        <w:rPr>
          <w:rFonts w:cs="Times New Roman"/>
        </w:rPr>
        <w:tab/>
      </w:r>
      <w:r w:rsidR="00CB4A77">
        <w:rPr>
          <w:rFonts w:cs="Times New Roman"/>
        </w:rPr>
        <w:tab/>
      </w:r>
      <w:r w:rsidR="00CB4A77">
        <w:rPr>
          <w:rFonts w:cs="Times New Roman"/>
        </w:rPr>
        <w:tab/>
        <w:t>kvestor</w:t>
      </w:r>
    </w:p>
    <w:p w14:paraId="17D33EE0" w14:textId="77777777" w:rsidR="007D766C" w:rsidRDefault="007D766C" w:rsidP="00DD205C">
      <w:pPr>
        <w:spacing w:line="276" w:lineRule="auto"/>
        <w:ind w:hanging="284"/>
        <w:rPr>
          <w:rFonts w:cs="Times New Roman"/>
        </w:rPr>
      </w:pPr>
    </w:p>
    <w:p w14:paraId="1A267791" w14:textId="27480D7F" w:rsidR="00512330" w:rsidRPr="00A15479" w:rsidRDefault="00512330" w:rsidP="00DD205C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  <w:r w:rsidR="007D766C" w:rsidRPr="007D766C">
        <w:rPr>
          <w:rFonts w:cs="Times New Roman"/>
        </w:rPr>
        <w:t>Česká zemědělská univerzita v Praze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3608" w14:textId="77777777" w:rsidR="00256C92" w:rsidRDefault="00256C92">
      <w:r>
        <w:separator/>
      </w:r>
    </w:p>
  </w:endnote>
  <w:endnote w:type="continuationSeparator" w:id="0">
    <w:p w14:paraId="7222EFA3" w14:textId="77777777" w:rsidR="00256C92" w:rsidRDefault="0025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5FFA0" w14:textId="77777777" w:rsidR="00256C92" w:rsidRDefault="00256C92">
      <w:r>
        <w:separator/>
      </w:r>
    </w:p>
  </w:footnote>
  <w:footnote w:type="continuationSeparator" w:id="0">
    <w:p w14:paraId="5C635B6C" w14:textId="77777777" w:rsidR="00256C92" w:rsidRDefault="0025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6FB71F4" w:rsidR="00A94B18" w:rsidRPr="007D766C" w:rsidRDefault="00A94B18">
    <w:pPr>
      <w:pStyle w:val="Standardnte"/>
      <w:tabs>
        <w:tab w:val="left" w:pos="828"/>
      </w:tabs>
      <w:rPr>
        <w:sz w:val="22"/>
      </w:rPr>
    </w:pPr>
    <w:r w:rsidRPr="007D766C">
      <w:rPr>
        <w:sz w:val="22"/>
      </w:rPr>
      <w:t>č. smlouvy objednatele: ZAK</w:t>
    </w:r>
    <w:r w:rsidR="00512330" w:rsidRPr="007D766C">
      <w:rPr>
        <w:sz w:val="22"/>
      </w:rPr>
      <w:t xml:space="preserve"> 2</w:t>
    </w:r>
    <w:r w:rsidR="007D766C">
      <w:rPr>
        <w:sz w:val="22"/>
      </w:rPr>
      <w:t>5</w:t>
    </w:r>
    <w:r w:rsidR="00512330" w:rsidRPr="007D766C">
      <w:rPr>
        <w:sz w:val="22"/>
      </w:rPr>
      <w:t>-0</w:t>
    </w:r>
    <w:r w:rsidR="007D766C">
      <w:rPr>
        <w:sz w:val="22"/>
      </w:rPr>
      <w:t>110</w:t>
    </w:r>
  </w:p>
  <w:p w14:paraId="40A69BC9" w14:textId="6DA12EBD" w:rsidR="00A94B18" w:rsidRPr="007D766C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7D766C">
      <w:t>č. smlouvy zhotovitele</w:t>
    </w:r>
    <w:r w:rsidR="00AB3488" w:rsidRPr="007D766C">
      <w:t>:</w:t>
    </w:r>
    <w:r w:rsidR="000F1784" w:rsidRPr="007D766C">
      <w:t xml:space="preserve"> </w:t>
    </w:r>
    <w:r w:rsidR="009B53EE">
      <w:t>PO 1060/2025</w:t>
    </w:r>
  </w:p>
  <w:p w14:paraId="52B349A8" w14:textId="77777777" w:rsidR="00A94B18" w:rsidRPr="007D766C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DF2D56"/>
    <w:multiLevelType w:val="hybridMultilevel"/>
    <w:tmpl w:val="648CC09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9043F"/>
    <w:multiLevelType w:val="hybridMultilevel"/>
    <w:tmpl w:val="3E860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86074C"/>
    <w:multiLevelType w:val="hybridMultilevel"/>
    <w:tmpl w:val="EE9211EE"/>
    <w:lvl w:ilvl="0" w:tplc="B50057CC">
      <w:numFmt w:val="bullet"/>
      <w:lvlText w:val=""/>
      <w:lvlJc w:val="left"/>
      <w:pPr>
        <w:ind w:left="720" w:hanging="360"/>
      </w:pPr>
      <w:rPr>
        <w:rFonts w:ascii="CIDFont+F2" w:eastAsia="CIDFont+F2" w:hAnsi="Calibri" w:cs="CIDFont+F2" w:hint="eastAsia"/>
      </w:rPr>
    </w:lvl>
    <w:lvl w:ilvl="1" w:tplc="1B90BA70">
      <w:numFmt w:val="bullet"/>
      <w:lvlText w:val="–"/>
      <w:lvlJc w:val="left"/>
      <w:pPr>
        <w:ind w:left="1440" w:hanging="360"/>
      </w:pPr>
      <w:rPr>
        <w:rFonts w:ascii="CIDFont+F1" w:eastAsia="CIDFont+F2" w:hAnsi="CIDFont+F1" w:cs="CIDFont+F1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74DB3"/>
    <w:multiLevelType w:val="hybridMultilevel"/>
    <w:tmpl w:val="EEC6CDE0"/>
    <w:lvl w:ilvl="0" w:tplc="B6A8F7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64226">
    <w:abstractNumId w:val="0"/>
  </w:num>
  <w:num w:numId="2" w16cid:durableId="836531681">
    <w:abstractNumId w:val="11"/>
  </w:num>
  <w:num w:numId="3" w16cid:durableId="888809624">
    <w:abstractNumId w:val="32"/>
  </w:num>
  <w:num w:numId="4" w16cid:durableId="931085624">
    <w:abstractNumId w:val="40"/>
  </w:num>
  <w:num w:numId="5" w16cid:durableId="784930796">
    <w:abstractNumId w:val="30"/>
  </w:num>
  <w:num w:numId="6" w16cid:durableId="1973707404">
    <w:abstractNumId w:val="43"/>
  </w:num>
  <w:num w:numId="7" w16cid:durableId="431556283">
    <w:abstractNumId w:val="31"/>
  </w:num>
  <w:num w:numId="8" w16cid:durableId="246307974">
    <w:abstractNumId w:val="21"/>
  </w:num>
  <w:num w:numId="9" w16cid:durableId="1585533348">
    <w:abstractNumId w:val="41"/>
  </w:num>
  <w:num w:numId="10" w16cid:durableId="1862813973">
    <w:abstractNumId w:val="35"/>
  </w:num>
  <w:num w:numId="11" w16cid:durableId="1114011636">
    <w:abstractNumId w:val="20"/>
  </w:num>
  <w:num w:numId="12" w16cid:durableId="39549774">
    <w:abstractNumId w:val="28"/>
  </w:num>
  <w:num w:numId="13" w16cid:durableId="1066345380">
    <w:abstractNumId w:val="34"/>
  </w:num>
  <w:num w:numId="14" w16cid:durableId="1217157735">
    <w:abstractNumId w:val="27"/>
  </w:num>
  <w:num w:numId="15" w16cid:durableId="849948281">
    <w:abstractNumId w:val="24"/>
  </w:num>
  <w:num w:numId="16" w16cid:durableId="276982637">
    <w:abstractNumId w:val="42"/>
  </w:num>
  <w:num w:numId="17" w16cid:durableId="76365038">
    <w:abstractNumId w:val="44"/>
  </w:num>
  <w:num w:numId="18" w16cid:durableId="1428426499">
    <w:abstractNumId w:val="39"/>
  </w:num>
  <w:num w:numId="19" w16cid:durableId="1496989495">
    <w:abstractNumId w:val="33"/>
  </w:num>
  <w:num w:numId="20" w16cid:durableId="462386409">
    <w:abstractNumId w:val="36"/>
  </w:num>
  <w:num w:numId="21" w16cid:durableId="357589818">
    <w:abstractNumId w:val="29"/>
  </w:num>
  <w:num w:numId="22" w16cid:durableId="114644603">
    <w:abstractNumId w:val="22"/>
  </w:num>
  <w:num w:numId="23" w16cid:durableId="927344137">
    <w:abstractNumId w:val="2"/>
  </w:num>
  <w:num w:numId="24" w16cid:durableId="2009402035">
    <w:abstractNumId w:val="14"/>
  </w:num>
  <w:num w:numId="25" w16cid:durableId="65305394">
    <w:abstractNumId w:val="37"/>
  </w:num>
  <w:num w:numId="26" w16cid:durableId="428505740">
    <w:abstractNumId w:val="38"/>
  </w:num>
  <w:num w:numId="27" w16cid:durableId="1326398067">
    <w:abstractNumId w:val="25"/>
  </w:num>
  <w:num w:numId="28" w16cid:durableId="655039548">
    <w:abstractNumId w:val="26"/>
  </w:num>
  <w:num w:numId="29" w16cid:durableId="212063961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1EB3"/>
    <w:rsid w:val="000247FA"/>
    <w:rsid w:val="00026DC4"/>
    <w:rsid w:val="00027440"/>
    <w:rsid w:val="00030464"/>
    <w:rsid w:val="00033DCA"/>
    <w:rsid w:val="000374C6"/>
    <w:rsid w:val="00041C27"/>
    <w:rsid w:val="00043028"/>
    <w:rsid w:val="0004610D"/>
    <w:rsid w:val="0007397E"/>
    <w:rsid w:val="00074727"/>
    <w:rsid w:val="00075312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C1CDC"/>
    <w:rsid w:val="000C3E19"/>
    <w:rsid w:val="000C5C2B"/>
    <w:rsid w:val="000D1F05"/>
    <w:rsid w:val="000D2FEF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3A11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0FA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0D1B"/>
    <w:rsid w:val="001E455F"/>
    <w:rsid w:val="001E48DD"/>
    <w:rsid w:val="001E712E"/>
    <w:rsid w:val="001F1982"/>
    <w:rsid w:val="001F38CB"/>
    <w:rsid w:val="001F429A"/>
    <w:rsid w:val="001F517E"/>
    <w:rsid w:val="001F7E7D"/>
    <w:rsid w:val="002046F0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6C92"/>
    <w:rsid w:val="00257374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5DB9"/>
    <w:rsid w:val="003375C0"/>
    <w:rsid w:val="00341B38"/>
    <w:rsid w:val="00344165"/>
    <w:rsid w:val="00347907"/>
    <w:rsid w:val="00350CCF"/>
    <w:rsid w:val="003520D9"/>
    <w:rsid w:val="00354F1C"/>
    <w:rsid w:val="00360039"/>
    <w:rsid w:val="003620C5"/>
    <w:rsid w:val="00372526"/>
    <w:rsid w:val="00372DDF"/>
    <w:rsid w:val="003756CD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637E"/>
    <w:rsid w:val="004231D8"/>
    <w:rsid w:val="0042388A"/>
    <w:rsid w:val="00423927"/>
    <w:rsid w:val="00435AF5"/>
    <w:rsid w:val="00446812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83F"/>
    <w:rsid w:val="004C2FC2"/>
    <w:rsid w:val="004C433F"/>
    <w:rsid w:val="004C5C8F"/>
    <w:rsid w:val="004C699F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4EA6"/>
    <w:rsid w:val="00581438"/>
    <w:rsid w:val="005815D6"/>
    <w:rsid w:val="005818CC"/>
    <w:rsid w:val="0058623D"/>
    <w:rsid w:val="00595603"/>
    <w:rsid w:val="00596648"/>
    <w:rsid w:val="00597946"/>
    <w:rsid w:val="00597C7D"/>
    <w:rsid w:val="005A03D1"/>
    <w:rsid w:val="005A4C01"/>
    <w:rsid w:val="005A6059"/>
    <w:rsid w:val="005A724F"/>
    <w:rsid w:val="005B3195"/>
    <w:rsid w:val="005B33EF"/>
    <w:rsid w:val="005B3A40"/>
    <w:rsid w:val="005B4E7A"/>
    <w:rsid w:val="005B5118"/>
    <w:rsid w:val="005B7770"/>
    <w:rsid w:val="005C30B5"/>
    <w:rsid w:val="005C754A"/>
    <w:rsid w:val="005D4027"/>
    <w:rsid w:val="005E27E7"/>
    <w:rsid w:val="005E33F6"/>
    <w:rsid w:val="005E4042"/>
    <w:rsid w:val="005E4843"/>
    <w:rsid w:val="005E5618"/>
    <w:rsid w:val="005F7C86"/>
    <w:rsid w:val="0060154C"/>
    <w:rsid w:val="00602DE2"/>
    <w:rsid w:val="00607762"/>
    <w:rsid w:val="00610AFE"/>
    <w:rsid w:val="006143F2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3178"/>
    <w:rsid w:val="006746CA"/>
    <w:rsid w:val="00677C35"/>
    <w:rsid w:val="00684D8C"/>
    <w:rsid w:val="00693670"/>
    <w:rsid w:val="00695F7D"/>
    <w:rsid w:val="00696116"/>
    <w:rsid w:val="0069698D"/>
    <w:rsid w:val="006A10C4"/>
    <w:rsid w:val="006A2298"/>
    <w:rsid w:val="006A27B3"/>
    <w:rsid w:val="006A5199"/>
    <w:rsid w:val="006A5FD4"/>
    <w:rsid w:val="006A60B0"/>
    <w:rsid w:val="006A7B64"/>
    <w:rsid w:val="006B06AC"/>
    <w:rsid w:val="006B1D27"/>
    <w:rsid w:val="006B64EC"/>
    <w:rsid w:val="006B652C"/>
    <w:rsid w:val="006B7311"/>
    <w:rsid w:val="006B7C20"/>
    <w:rsid w:val="006C1EDF"/>
    <w:rsid w:val="006D310B"/>
    <w:rsid w:val="006D36D5"/>
    <w:rsid w:val="006D4F32"/>
    <w:rsid w:val="006E219D"/>
    <w:rsid w:val="006E3D1A"/>
    <w:rsid w:val="006E510B"/>
    <w:rsid w:val="006F12D4"/>
    <w:rsid w:val="006F1F08"/>
    <w:rsid w:val="006F30F4"/>
    <w:rsid w:val="006F4C19"/>
    <w:rsid w:val="006F660B"/>
    <w:rsid w:val="00700E30"/>
    <w:rsid w:val="00702B1A"/>
    <w:rsid w:val="00703CDA"/>
    <w:rsid w:val="0070436F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93894"/>
    <w:rsid w:val="007A0A70"/>
    <w:rsid w:val="007A33BA"/>
    <w:rsid w:val="007A3CEB"/>
    <w:rsid w:val="007A556E"/>
    <w:rsid w:val="007A63AA"/>
    <w:rsid w:val="007A6F96"/>
    <w:rsid w:val="007B00CC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66C"/>
    <w:rsid w:val="007D7B86"/>
    <w:rsid w:val="007E0EB3"/>
    <w:rsid w:val="007E3488"/>
    <w:rsid w:val="007E736D"/>
    <w:rsid w:val="007E7B3F"/>
    <w:rsid w:val="007E7CEE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25A9C"/>
    <w:rsid w:val="00825B71"/>
    <w:rsid w:val="008343E7"/>
    <w:rsid w:val="00837F6B"/>
    <w:rsid w:val="008420A8"/>
    <w:rsid w:val="00843EB0"/>
    <w:rsid w:val="00845985"/>
    <w:rsid w:val="00847BD4"/>
    <w:rsid w:val="00857381"/>
    <w:rsid w:val="00860755"/>
    <w:rsid w:val="00862289"/>
    <w:rsid w:val="0086239B"/>
    <w:rsid w:val="0086677F"/>
    <w:rsid w:val="00866C39"/>
    <w:rsid w:val="008675F4"/>
    <w:rsid w:val="00870E6B"/>
    <w:rsid w:val="0087127D"/>
    <w:rsid w:val="0087204D"/>
    <w:rsid w:val="008753E4"/>
    <w:rsid w:val="00877083"/>
    <w:rsid w:val="00877D53"/>
    <w:rsid w:val="00881B44"/>
    <w:rsid w:val="00883398"/>
    <w:rsid w:val="00890F78"/>
    <w:rsid w:val="00893230"/>
    <w:rsid w:val="00895D6C"/>
    <w:rsid w:val="00897289"/>
    <w:rsid w:val="008A1F28"/>
    <w:rsid w:val="008A2FD6"/>
    <w:rsid w:val="008A5689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234B"/>
    <w:rsid w:val="008F6355"/>
    <w:rsid w:val="008F7133"/>
    <w:rsid w:val="008F7355"/>
    <w:rsid w:val="00900A2E"/>
    <w:rsid w:val="009031EB"/>
    <w:rsid w:val="009075CD"/>
    <w:rsid w:val="00913B1C"/>
    <w:rsid w:val="00915B7F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3EE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33EC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354"/>
    <w:rsid w:val="00A12EFD"/>
    <w:rsid w:val="00A15479"/>
    <w:rsid w:val="00A25914"/>
    <w:rsid w:val="00A34771"/>
    <w:rsid w:val="00A4062C"/>
    <w:rsid w:val="00A464CE"/>
    <w:rsid w:val="00A46CDD"/>
    <w:rsid w:val="00A5143A"/>
    <w:rsid w:val="00A527AB"/>
    <w:rsid w:val="00A56938"/>
    <w:rsid w:val="00A63B63"/>
    <w:rsid w:val="00A64E25"/>
    <w:rsid w:val="00A65F52"/>
    <w:rsid w:val="00A716C7"/>
    <w:rsid w:val="00A74551"/>
    <w:rsid w:val="00A77D9A"/>
    <w:rsid w:val="00A921BF"/>
    <w:rsid w:val="00A94B18"/>
    <w:rsid w:val="00A9606F"/>
    <w:rsid w:val="00A96F49"/>
    <w:rsid w:val="00AA1127"/>
    <w:rsid w:val="00AA23CA"/>
    <w:rsid w:val="00AA5BF1"/>
    <w:rsid w:val="00AA5D47"/>
    <w:rsid w:val="00AB2247"/>
    <w:rsid w:val="00AB24EA"/>
    <w:rsid w:val="00AB3488"/>
    <w:rsid w:val="00AB60B1"/>
    <w:rsid w:val="00AC35D0"/>
    <w:rsid w:val="00AD1951"/>
    <w:rsid w:val="00AD26E6"/>
    <w:rsid w:val="00AD6852"/>
    <w:rsid w:val="00AD68DF"/>
    <w:rsid w:val="00AE0FE5"/>
    <w:rsid w:val="00AE62E4"/>
    <w:rsid w:val="00AF0A11"/>
    <w:rsid w:val="00AF0C57"/>
    <w:rsid w:val="00AF346F"/>
    <w:rsid w:val="00AF7900"/>
    <w:rsid w:val="00B00F49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4C82"/>
    <w:rsid w:val="00B35443"/>
    <w:rsid w:val="00B36174"/>
    <w:rsid w:val="00B36F7D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19C5"/>
    <w:rsid w:val="00BA1A8F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253"/>
    <w:rsid w:val="00BF665B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2663"/>
    <w:rsid w:val="00C3798B"/>
    <w:rsid w:val="00C5146C"/>
    <w:rsid w:val="00C514F8"/>
    <w:rsid w:val="00C529C5"/>
    <w:rsid w:val="00C529D5"/>
    <w:rsid w:val="00C54A1D"/>
    <w:rsid w:val="00C6394F"/>
    <w:rsid w:val="00C64888"/>
    <w:rsid w:val="00C72479"/>
    <w:rsid w:val="00C72BF4"/>
    <w:rsid w:val="00C745B8"/>
    <w:rsid w:val="00C76CEE"/>
    <w:rsid w:val="00C77B57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DE6"/>
    <w:rsid w:val="00CB3E0B"/>
    <w:rsid w:val="00CB3F5F"/>
    <w:rsid w:val="00CB4A77"/>
    <w:rsid w:val="00CB59BC"/>
    <w:rsid w:val="00CB6F73"/>
    <w:rsid w:val="00CC0ACD"/>
    <w:rsid w:val="00CC1EAF"/>
    <w:rsid w:val="00CC4E18"/>
    <w:rsid w:val="00CD0F95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69DE"/>
    <w:rsid w:val="00D37798"/>
    <w:rsid w:val="00D37987"/>
    <w:rsid w:val="00D43367"/>
    <w:rsid w:val="00D5405C"/>
    <w:rsid w:val="00D55625"/>
    <w:rsid w:val="00D6215F"/>
    <w:rsid w:val="00D624E8"/>
    <w:rsid w:val="00D74335"/>
    <w:rsid w:val="00D81FE6"/>
    <w:rsid w:val="00D92668"/>
    <w:rsid w:val="00D94B6E"/>
    <w:rsid w:val="00D94EDF"/>
    <w:rsid w:val="00D97EA1"/>
    <w:rsid w:val="00DA4E01"/>
    <w:rsid w:val="00DA50A6"/>
    <w:rsid w:val="00DA64A1"/>
    <w:rsid w:val="00DA6E4E"/>
    <w:rsid w:val="00DA6F4E"/>
    <w:rsid w:val="00DB0698"/>
    <w:rsid w:val="00DB1CB7"/>
    <w:rsid w:val="00DB5EA5"/>
    <w:rsid w:val="00DB6098"/>
    <w:rsid w:val="00DB7174"/>
    <w:rsid w:val="00DC0F52"/>
    <w:rsid w:val="00DC149F"/>
    <w:rsid w:val="00DC25B2"/>
    <w:rsid w:val="00DC348C"/>
    <w:rsid w:val="00DC34B3"/>
    <w:rsid w:val="00DD205C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6F6F"/>
    <w:rsid w:val="00E602A6"/>
    <w:rsid w:val="00E63670"/>
    <w:rsid w:val="00E6571B"/>
    <w:rsid w:val="00E67B51"/>
    <w:rsid w:val="00E67DF0"/>
    <w:rsid w:val="00E70026"/>
    <w:rsid w:val="00E733B4"/>
    <w:rsid w:val="00E75C38"/>
    <w:rsid w:val="00E90682"/>
    <w:rsid w:val="00E93013"/>
    <w:rsid w:val="00E93B3A"/>
    <w:rsid w:val="00E93D8D"/>
    <w:rsid w:val="00EA17CE"/>
    <w:rsid w:val="00EA430A"/>
    <w:rsid w:val="00EA6138"/>
    <w:rsid w:val="00EB08B3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568B"/>
    <w:rsid w:val="00EF2BD1"/>
    <w:rsid w:val="00EF5181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559D"/>
    <w:rsid w:val="00F2669B"/>
    <w:rsid w:val="00F31205"/>
    <w:rsid w:val="00F3132A"/>
    <w:rsid w:val="00F34D3F"/>
    <w:rsid w:val="00F45252"/>
    <w:rsid w:val="00F457C5"/>
    <w:rsid w:val="00F45E2C"/>
    <w:rsid w:val="00F460B2"/>
    <w:rsid w:val="00F46574"/>
    <w:rsid w:val="00F5402E"/>
    <w:rsid w:val="00F5456C"/>
    <w:rsid w:val="00F56903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4458"/>
    <w:rsid w:val="00F9576C"/>
    <w:rsid w:val="00FA08A3"/>
    <w:rsid w:val="00FA7716"/>
    <w:rsid w:val="00FB6077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F4433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2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rpraha.cz/stranka/94/profil-zadavatele-a-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2DE995FA-9C45-476C-B8F4-B34948585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4575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31507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Monzerová Viola (SPR/VEZ)</cp:lastModifiedBy>
  <cp:revision>5</cp:revision>
  <cp:lastPrinted>2016-09-01T12:57:00Z</cp:lastPrinted>
  <dcterms:created xsi:type="dcterms:W3CDTF">2025-05-28T08:14:00Z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