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B193" w14:textId="77777777" w:rsidR="00977D81" w:rsidRPr="00151F6D" w:rsidRDefault="00977D81" w:rsidP="00977D81">
      <w:pPr>
        <w:spacing w:before="120"/>
        <w:jc w:val="center"/>
        <w:rPr>
          <w:rStyle w:val="Siln"/>
          <w:rFonts w:ascii="Arial Narrow" w:hAnsi="Arial Narrow" w:cs="Arial"/>
          <w:sz w:val="36"/>
          <w:szCs w:val="36"/>
        </w:rPr>
      </w:pPr>
      <w:r>
        <w:rPr>
          <w:rStyle w:val="Siln"/>
          <w:rFonts w:ascii="Arial Narrow" w:hAnsi="Arial Narrow" w:cs="Arial"/>
          <w:sz w:val="36"/>
          <w:szCs w:val="36"/>
        </w:rPr>
        <w:t>Smlouv</w:t>
      </w:r>
      <w:r w:rsidRPr="00151F6D">
        <w:rPr>
          <w:rStyle w:val="Siln"/>
          <w:rFonts w:ascii="Arial Narrow" w:hAnsi="Arial Narrow" w:cs="Arial"/>
          <w:sz w:val="36"/>
          <w:szCs w:val="36"/>
        </w:rPr>
        <w:t xml:space="preserve">a </w:t>
      </w:r>
      <w:r>
        <w:rPr>
          <w:rStyle w:val="Siln"/>
          <w:rFonts w:ascii="Arial Narrow" w:hAnsi="Arial Narrow" w:cs="Arial"/>
          <w:sz w:val="36"/>
          <w:szCs w:val="36"/>
        </w:rPr>
        <w:t>kupní</w:t>
      </w:r>
    </w:p>
    <w:p w14:paraId="5E204551" w14:textId="77777777" w:rsidR="00977D81" w:rsidRPr="0074568C" w:rsidRDefault="00977D81" w:rsidP="00977D81">
      <w:pPr>
        <w:jc w:val="center"/>
        <w:rPr>
          <w:rFonts w:ascii="Arial Narrow" w:eastAsia="Calibri" w:hAnsi="Arial Narrow" w:cs="Arial"/>
          <w:b/>
          <w:sz w:val="16"/>
          <w:szCs w:val="16"/>
        </w:rPr>
      </w:pPr>
    </w:p>
    <w:p w14:paraId="17102A71" w14:textId="59BC59DA" w:rsidR="00977D81" w:rsidRPr="00EE60B3" w:rsidRDefault="00634CF6" w:rsidP="00977D81">
      <w:pPr>
        <w:jc w:val="center"/>
        <w:rPr>
          <w:rFonts w:ascii="Arial Narrow" w:eastAsia="Calibri" w:hAnsi="Arial Narrow" w:cs="Arial"/>
          <w:b/>
          <w:sz w:val="22"/>
          <w:szCs w:val="22"/>
        </w:rPr>
      </w:pPr>
      <w:r>
        <w:rPr>
          <w:rFonts w:ascii="Arial Narrow" w:eastAsia="Calibri" w:hAnsi="Arial Narrow" w:cs="Arial"/>
          <w:b/>
          <w:sz w:val="22"/>
          <w:szCs w:val="22"/>
        </w:rPr>
        <w:t>I</w:t>
      </w:r>
      <w:r w:rsidR="00977D81">
        <w:rPr>
          <w:rFonts w:ascii="Arial Narrow" w:eastAsia="Calibri" w:hAnsi="Arial Narrow" w:cs="Arial"/>
          <w:b/>
          <w:sz w:val="22"/>
          <w:szCs w:val="22"/>
        </w:rPr>
        <w:t xml:space="preserve">. </w:t>
      </w:r>
      <w:r w:rsidR="00977D81" w:rsidRPr="00EE60B3">
        <w:rPr>
          <w:rFonts w:ascii="Arial Narrow" w:eastAsia="Calibri" w:hAnsi="Arial Narrow" w:cs="Arial"/>
          <w:b/>
          <w:sz w:val="22"/>
          <w:szCs w:val="22"/>
        </w:rPr>
        <w:t>Smluvní strany</w:t>
      </w:r>
    </w:p>
    <w:p w14:paraId="6238E7BF" w14:textId="77777777" w:rsidR="00977D81" w:rsidRPr="0074568C" w:rsidRDefault="00977D81" w:rsidP="00977D81">
      <w:pPr>
        <w:jc w:val="center"/>
        <w:rPr>
          <w:rFonts w:ascii="Arial Narrow" w:eastAsia="Calibri" w:hAnsi="Arial Narrow" w:cs="Arial"/>
          <w:b/>
          <w:sz w:val="16"/>
          <w:szCs w:val="16"/>
        </w:rPr>
      </w:pPr>
      <w:r w:rsidRPr="0074568C">
        <w:rPr>
          <w:rFonts w:ascii="Arial Narrow" w:eastAsia="Calibri" w:hAnsi="Arial Narrow" w:cs="Arial"/>
          <w:b/>
          <w:sz w:val="16"/>
          <w:szCs w:val="16"/>
        </w:rPr>
        <w:tab/>
      </w:r>
    </w:p>
    <w:p w14:paraId="3C1F7B28" w14:textId="77777777" w:rsidR="00977D81" w:rsidRPr="00EE60B3" w:rsidRDefault="00977D81" w:rsidP="00977D8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/>
          <w:sz w:val="22"/>
          <w:szCs w:val="22"/>
        </w:rPr>
        <w:t>Kupující</w:t>
      </w:r>
      <w:r w:rsidRPr="00EE60B3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 xml:space="preserve">: </w:t>
      </w:r>
      <w:r>
        <w:rPr>
          <w:rFonts w:ascii="Arial Narrow" w:hAnsi="Arial Narrow" w:cs="Arial"/>
          <w:b/>
          <w:bCs/>
          <w:sz w:val="22"/>
          <w:szCs w:val="22"/>
        </w:rPr>
        <w:tab/>
      </w:r>
      <w:r w:rsidRPr="00EE60B3">
        <w:rPr>
          <w:rFonts w:ascii="Arial Narrow" w:hAnsi="Arial Narrow" w:cs="Arial"/>
          <w:b/>
          <w:bCs/>
          <w:sz w:val="22"/>
          <w:szCs w:val="22"/>
        </w:rPr>
        <w:t xml:space="preserve">Technické </w:t>
      </w:r>
      <w:r>
        <w:rPr>
          <w:rFonts w:ascii="Arial Narrow" w:hAnsi="Arial Narrow" w:cs="Arial"/>
          <w:b/>
          <w:bCs/>
          <w:sz w:val="22"/>
          <w:szCs w:val="22"/>
        </w:rPr>
        <w:t>služby</w:t>
      </w:r>
      <w:r w:rsidRPr="00EE60B3">
        <w:rPr>
          <w:rFonts w:ascii="Arial Narrow" w:hAnsi="Arial Narrow" w:cs="Arial"/>
          <w:b/>
          <w:bCs/>
          <w:sz w:val="22"/>
          <w:szCs w:val="22"/>
        </w:rPr>
        <w:t xml:space="preserve"> Tábor s.r.o., </w:t>
      </w:r>
      <w:r w:rsidRPr="00EE60B3">
        <w:rPr>
          <w:rFonts w:ascii="Arial Narrow" w:hAnsi="Arial Narrow" w:cs="Arial"/>
          <w:bCs/>
          <w:sz w:val="22"/>
          <w:szCs w:val="22"/>
        </w:rPr>
        <w:t>K</w:t>
      </w:r>
      <w:r w:rsidRPr="00EE60B3">
        <w:rPr>
          <w:rFonts w:ascii="Arial Narrow" w:hAnsi="Arial Narrow" w:cs="Arial"/>
          <w:sz w:val="22"/>
          <w:szCs w:val="22"/>
        </w:rPr>
        <w:t>pt. Jaroše 2418, 390 03 Tábor</w:t>
      </w:r>
    </w:p>
    <w:p w14:paraId="1EC46F2C" w14:textId="77777777" w:rsidR="00977D81" w:rsidRPr="00EE60B3" w:rsidRDefault="00977D81" w:rsidP="00977D81">
      <w:pPr>
        <w:ind w:left="1416"/>
        <w:jc w:val="both"/>
        <w:rPr>
          <w:rStyle w:val="nowrap"/>
          <w:rFonts w:ascii="Arial Narrow" w:hAnsi="Arial Narrow" w:cs="Arial"/>
          <w:bCs/>
          <w:sz w:val="22"/>
          <w:szCs w:val="22"/>
          <w:bdr w:val="none" w:sz="0" w:space="0" w:color="auto" w:frame="1"/>
        </w:rPr>
      </w:pPr>
      <w:r w:rsidRPr="00EE60B3">
        <w:rPr>
          <w:rFonts w:ascii="Arial Narrow" w:hAnsi="Arial Narrow" w:cs="Arial"/>
          <w:sz w:val="22"/>
          <w:szCs w:val="22"/>
        </w:rPr>
        <w:t xml:space="preserve">IČ: </w:t>
      </w:r>
      <w:r w:rsidRPr="00EE60B3">
        <w:rPr>
          <w:rStyle w:val="nowrap"/>
          <w:rFonts w:ascii="Arial Narrow" w:hAnsi="Arial Narrow" w:cs="Arial"/>
          <w:bCs/>
          <w:sz w:val="22"/>
          <w:szCs w:val="22"/>
          <w:bdr w:val="none" w:sz="0" w:space="0" w:color="auto" w:frame="1"/>
        </w:rPr>
        <w:t>62502565</w:t>
      </w:r>
      <w:r>
        <w:rPr>
          <w:rStyle w:val="nowrap"/>
          <w:rFonts w:ascii="Arial Narrow" w:hAnsi="Arial Narrow" w:cs="Arial"/>
          <w:bCs/>
          <w:sz w:val="22"/>
          <w:szCs w:val="22"/>
          <w:bdr w:val="none" w:sz="0" w:space="0" w:color="auto" w:frame="1"/>
        </w:rPr>
        <w:tab/>
      </w:r>
      <w:r>
        <w:rPr>
          <w:rStyle w:val="nowrap"/>
          <w:rFonts w:ascii="Arial Narrow" w:hAnsi="Arial Narrow" w:cs="Arial"/>
          <w:bCs/>
          <w:sz w:val="22"/>
          <w:szCs w:val="22"/>
          <w:bdr w:val="none" w:sz="0" w:space="0" w:color="auto" w:frame="1"/>
        </w:rPr>
        <w:tab/>
      </w:r>
      <w:r w:rsidRPr="00EE60B3">
        <w:rPr>
          <w:rFonts w:ascii="Arial Narrow" w:hAnsi="Arial Narrow" w:cs="Arial"/>
          <w:sz w:val="22"/>
          <w:szCs w:val="22"/>
        </w:rPr>
        <w:t>DIČ: CZ</w:t>
      </w:r>
      <w:r w:rsidRPr="00EE60B3">
        <w:rPr>
          <w:rStyle w:val="nowrap"/>
          <w:rFonts w:ascii="Arial Narrow" w:hAnsi="Arial Narrow" w:cs="Arial"/>
          <w:bCs/>
          <w:sz w:val="22"/>
          <w:szCs w:val="22"/>
          <w:bdr w:val="none" w:sz="0" w:space="0" w:color="auto" w:frame="1"/>
        </w:rPr>
        <w:t>62502565</w:t>
      </w:r>
    </w:p>
    <w:p w14:paraId="70E9A2F4" w14:textId="77777777" w:rsidR="00977D81" w:rsidRPr="00EE60B3" w:rsidRDefault="00977D81" w:rsidP="00977D81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EE60B3">
        <w:rPr>
          <w:rFonts w:ascii="Arial Narrow" w:hAnsi="Arial Narrow" w:cs="Arial"/>
          <w:sz w:val="22"/>
          <w:szCs w:val="22"/>
        </w:rPr>
        <w:t>C 4797 vedená u Krajského soudu v Českých Budějovicích</w:t>
      </w:r>
    </w:p>
    <w:p w14:paraId="4E1D5EC7" w14:textId="2FD5B703" w:rsidR="00977D81" w:rsidRPr="00EE60B3" w:rsidRDefault="00977D81" w:rsidP="00977D81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B55060">
        <w:rPr>
          <w:rFonts w:ascii="Arial Narrow" w:hAnsi="Arial Narrow" w:cs="Arial"/>
          <w:sz w:val="22"/>
          <w:szCs w:val="22"/>
        </w:rPr>
        <w:t>Bank. spojení</w:t>
      </w:r>
      <w:r w:rsidRPr="00EE60B3">
        <w:rPr>
          <w:rFonts w:ascii="Arial Narrow" w:hAnsi="Arial Narrow" w:cs="Arial"/>
          <w:sz w:val="22"/>
          <w:szCs w:val="22"/>
        </w:rPr>
        <w:t xml:space="preserve">: Česká spořitelna </w:t>
      </w:r>
      <w:proofErr w:type="spellStart"/>
      <w:r w:rsidR="00915E63">
        <w:rPr>
          <w:rFonts w:ascii="Arial Narrow" w:hAnsi="Arial Narrow" w:cs="Arial"/>
          <w:sz w:val="22"/>
          <w:szCs w:val="22"/>
        </w:rPr>
        <w:t>xxx</w:t>
      </w:r>
      <w:proofErr w:type="spellEnd"/>
    </w:p>
    <w:p w14:paraId="57C9E71C" w14:textId="0E85736C" w:rsidR="00977D81" w:rsidRPr="00EE60B3" w:rsidRDefault="00977D81" w:rsidP="00977D81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EE60B3">
        <w:rPr>
          <w:rFonts w:ascii="Arial Narrow" w:hAnsi="Arial Narrow" w:cs="Arial"/>
          <w:sz w:val="22"/>
          <w:szCs w:val="22"/>
        </w:rPr>
        <w:t xml:space="preserve">Zastoupený: </w:t>
      </w:r>
      <w:r w:rsidR="00965551">
        <w:rPr>
          <w:rFonts w:ascii="Arial Narrow" w:hAnsi="Arial Narrow" w:cs="Arial"/>
          <w:sz w:val="22"/>
          <w:szCs w:val="22"/>
        </w:rPr>
        <w:t>Ing. Ondřejem Semerákem</w:t>
      </w:r>
      <w:r w:rsidR="00164DE3">
        <w:rPr>
          <w:rFonts w:ascii="Arial Narrow" w:hAnsi="Arial Narrow" w:cs="Arial"/>
          <w:sz w:val="22"/>
          <w:szCs w:val="22"/>
        </w:rPr>
        <w:t xml:space="preserve">, </w:t>
      </w:r>
      <w:r w:rsidR="00915E63" w:rsidRPr="00EE60B3">
        <w:rPr>
          <w:rFonts w:ascii="Arial Narrow" w:hAnsi="Arial Narrow" w:cs="Arial"/>
          <w:sz w:val="22"/>
          <w:szCs w:val="22"/>
        </w:rPr>
        <w:t>jednate</w:t>
      </w:r>
      <w:r w:rsidR="00915E63">
        <w:rPr>
          <w:rFonts w:ascii="Arial Narrow" w:hAnsi="Arial Narrow" w:cs="Arial"/>
          <w:sz w:val="22"/>
          <w:szCs w:val="22"/>
        </w:rPr>
        <w:t>lem</w:t>
      </w:r>
    </w:p>
    <w:p w14:paraId="77B40FCF" w14:textId="77777777" w:rsidR="00977D81" w:rsidRPr="00EE60B3" w:rsidRDefault="00977D81" w:rsidP="00977D81">
      <w:pPr>
        <w:tabs>
          <w:tab w:val="left" w:pos="3969"/>
        </w:tabs>
        <w:spacing w:line="276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EE60B3">
        <w:rPr>
          <w:rFonts w:ascii="Arial Narrow" w:eastAsia="Calibri" w:hAnsi="Arial Narrow" w:cs="Arial"/>
          <w:sz w:val="22"/>
          <w:szCs w:val="22"/>
        </w:rPr>
        <w:t>a</w:t>
      </w:r>
    </w:p>
    <w:p w14:paraId="2CDEA9BC" w14:textId="56C05946" w:rsidR="00630EB2" w:rsidRPr="00630EB2" w:rsidRDefault="00977D81" w:rsidP="00630EB2">
      <w:pPr>
        <w:jc w:val="both"/>
        <w:rPr>
          <w:rFonts w:ascii="Arial Narrow" w:eastAsia="Calibri" w:hAnsi="Arial Narrow" w:cs="Arial"/>
          <w:bCs/>
          <w:sz w:val="22"/>
          <w:szCs w:val="22"/>
        </w:rPr>
      </w:pPr>
      <w:r>
        <w:rPr>
          <w:rFonts w:ascii="Arial Narrow" w:eastAsia="Calibri" w:hAnsi="Arial Narrow" w:cs="Arial"/>
          <w:b/>
          <w:sz w:val="22"/>
          <w:szCs w:val="22"/>
        </w:rPr>
        <w:t>Prodávající</w:t>
      </w:r>
      <w:r w:rsidRPr="00EE60B3">
        <w:rPr>
          <w:rFonts w:ascii="Arial Narrow" w:eastAsia="Calibri" w:hAnsi="Arial Narrow" w:cs="Arial"/>
          <w:b/>
          <w:sz w:val="22"/>
          <w:szCs w:val="22"/>
        </w:rPr>
        <w:t xml:space="preserve"> </w:t>
      </w:r>
      <w:r>
        <w:rPr>
          <w:rFonts w:ascii="Arial Narrow" w:eastAsia="Calibri" w:hAnsi="Arial Narrow" w:cs="Arial"/>
          <w:b/>
          <w:sz w:val="22"/>
          <w:szCs w:val="22"/>
        </w:rPr>
        <w:t>:</w:t>
      </w:r>
      <w:r>
        <w:rPr>
          <w:rFonts w:ascii="Arial Narrow" w:eastAsia="Calibri" w:hAnsi="Arial Narrow" w:cs="Arial"/>
          <w:b/>
          <w:sz w:val="22"/>
          <w:szCs w:val="22"/>
        </w:rPr>
        <w:tab/>
      </w:r>
      <w:r w:rsidR="00630EB2" w:rsidRPr="00630EB2">
        <w:rPr>
          <w:rFonts w:ascii="Arial Narrow" w:eastAsia="Calibri" w:hAnsi="Arial Narrow" w:cs="Arial"/>
          <w:b/>
          <w:sz w:val="22"/>
          <w:szCs w:val="22"/>
        </w:rPr>
        <w:t xml:space="preserve">P,S.CH, spol. s r.o., </w:t>
      </w:r>
      <w:r w:rsidR="00630EB2" w:rsidRPr="00630EB2">
        <w:rPr>
          <w:rFonts w:ascii="Arial Narrow" w:eastAsia="Calibri" w:hAnsi="Arial Narrow" w:cs="Arial"/>
          <w:bCs/>
          <w:sz w:val="22"/>
          <w:szCs w:val="22"/>
        </w:rPr>
        <w:t xml:space="preserve">Alšova 1030, 334 41 Dobřany, okr. </w:t>
      </w:r>
      <w:proofErr w:type="gramStart"/>
      <w:r w:rsidR="00630EB2" w:rsidRPr="00630EB2">
        <w:rPr>
          <w:rFonts w:ascii="Arial Narrow" w:eastAsia="Calibri" w:hAnsi="Arial Narrow" w:cs="Arial"/>
          <w:bCs/>
          <w:sz w:val="22"/>
          <w:szCs w:val="22"/>
        </w:rPr>
        <w:t>Plzeň - jih</w:t>
      </w:r>
      <w:proofErr w:type="gramEnd"/>
    </w:p>
    <w:p w14:paraId="75226331" w14:textId="28CC0E3B" w:rsidR="00630EB2" w:rsidRPr="00630EB2" w:rsidRDefault="00630EB2" w:rsidP="00630EB2">
      <w:pPr>
        <w:ind w:left="1418"/>
        <w:jc w:val="both"/>
        <w:rPr>
          <w:rFonts w:ascii="Arial Narrow" w:eastAsia="Calibri" w:hAnsi="Arial Narrow" w:cs="Arial"/>
          <w:bCs/>
          <w:sz w:val="22"/>
          <w:szCs w:val="22"/>
        </w:rPr>
      </w:pPr>
      <w:r w:rsidRPr="00630EB2">
        <w:rPr>
          <w:rFonts w:ascii="Arial Narrow" w:eastAsia="Calibri" w:hAnsi="Arial Narrow" w:cs="Arial"/>
          <w:bCs/>
          <w:sz w:val="22"/>
          <w:szCs w:val="22"/>
        </w:rPr>
        <w:t>l</w:t>
      </w:r>
      <w:r>
        <w:rPr>
          <w:rFonts w:ascii="Arial Narrow" w:eastAsia="Calibri" w:hAnsi="Arial Narrow" w:cs="Arial"/>
          <w:bCs/>
          <w:sz w:val="22"/>
          <w:szCs w:val="22"/>
        </w:rPr>
        <w:t>Č</w:t>
      </w:r>
      <w:r w:rsidRPr="00630EB2">
        <w:rPr>
          <w:rFonts w:ascii="Arial Narrow" w:eastAsia="Calibri" w:hAnsi="Arial Narrow" w:cs="Arial"/>
          <w:bCs/>
          <w:sz w:val="22"/>
          <w:szCs w:val="22"/>
        </w:rPr>
        <w:t xml:space="preserve">:25242083 </w:t>
      </w:r>
      <w:r w:rsidR="00D616EB">
        <w:rPr>
          <w:rFonts w:ascii="Arial Narrow" w:eastAsia="Calibri" w:hAnsi="Arial Narrow" w:cs="Arial"/>
          <w:bCs/>
          <w:sz w:val="22"/>
          <w:szCs w:val="22"/>
        </w:rPr>
        <w:tab/>
      </w:r>
      <w:r w:rsidR="00D616EB">
        <w:rPr>
          <w:rFonts w:ascii="Arial Narrow" w:eastAsia="Calibri" w:hAnsi="Arial Narrow" w:cs="Arial"/>
          <w:bCs/>
          <w:sz w:val="22"/>
          <w:szCs w:val="22"/>
        </w:rPr>
        <w:tab/>
      </w:r>
      <w:proofErr w:type="spellStart"/>
      <w:r w:rsidRPr="00630EB2">
        <w:rPr>
          <w:rFonts w:ascii="Arial Narrow" w:eastAsia="Calibri" w:hAnsi="Arial Narrow" w:cs="Arial"/>
          <w:bCs/>
          <w:sz w:val="22"/>
          <w:szCs w:val="22"/>
        </w:rPr>
        <w:t>Dl</w:t>
      </w:r>
      <w:r>
        <w:rPr>
          <w:rFonts w:ascii="Arial Narrow" w:eastAsia="Calibri" w:hAnsi="Arial Narrow" w:cs="Arial"/>
          <w:bCs/>
          <w:sz w:val="22"/>
          <w:szCs w:val="22"/>
        </w:rPr>
        <w:t>Č</w:t>
      </w:r>
      <w:proofErr w:type="spellEnd"/>
      <w:r w:rsidRPr="00630EB2">
        <w:rPr>
          <w:rFonts w:ascii="Arial Narrow" w:eastAsia="Calibri" w:hAnsi="Arial Narrow" w:cs="Arial"/>
          <w:bCs/>
          <w:sz w:val="22"/>
          <w:szCs w:val="22"/>
        </w:rPr>
        <w:t>: CZ25242083</w:t>
      </w:r>
    </w:p>
    <w:p w14:paraId="43443D18" w14:textId="77777777" w:rsidR="00630EB2" w:rsidRPr="00630EB2" w:rsidRDefault="00630EB2" w:rsidP="00630EB2">
      <w:pPr>
        <w:ind w:left="1418"/>
        <w:jc w:val="both"/>
        <w:rPr>
          <w:rFonts w:ascii="Arial Narrow" w:eastAsia="Calibri" w:hAnsi="Arial Narrow" w:cs="Arial"/>
          <w:bCs/>
          <w:sz w:val="22"/>
          <w:szCs w:val="22"/>
        </w:rPr>
      </w:pPr>
      <w:r w:rsidRPr="00630EB2">
        <w:rPr>
          <w:rFonts w:ascii="Arial Narrow" w:eastAsia="Calibri" w:hAnsi="Arial Narrow" w:cs="Arial"/>
          <w:bCs/>
          <w:sz w:val="22"/>
          <w:szCs w:val="22"/>
        </w:rPr>
        <w:t xml:space="preserve">Zápis v OR u KS v Plzni, </w:t>
      </w:r>
      <w:proofErr w:type="spellStart"/>
      <w:r w:rsidRPr="00630EB2">
        <w:rPr>
          <w:rFonts w:ascii="Arial Narrow" w:eastAsia="Calibri" w:hAnsi="Arial Narrow" w:cs="Arial"/>
          <w:bCs/>
          <w:sz w:val="22"/>
          <w:szCs w:val="22"/>
        </w:rPr>
        <w:t>oddí</w:t>
      </w:r>
      <w:proofErr w:type="spellEnd"/>
      <w:r w:rsidRPr="00630EB2">
        <w:rPr>
          <w:rFonts w:ascii="Arial Narrow" w:eastAsia="Calibri" w:hAnsi="Arial Narrow" w:cs="Arial"/>
          <w:bCs/>
          <w:sz w:val="22"/>
          <w:szCs w:val="22"/>
        </w:rPr>
        <w:t>| C, vložka 12080</w:t>
      </w:r>
    </w:p>
    <w:p w14:paraId="2BE8A9F2" w14:textId="30A40B9B" w:rsidR="00630EB2" w:rsidRPr="00630EB2" w:rsidRDefault="00630EB2" w:rsidP="00630EB2">
      <w:pPr>
        <w:ind w:left="1418"/>
        <w:jc w:val="both"/>
        <w:rPr>
          <w:rFonts w:ascii="Arial Narrow" w:eastAsia="Calibri" w:hAnsi="Arial Narrow" w:cs="Arial"/>
          <w:bCs/>
          <w:sz w:val="22"/>
          <w:szCs w:val="22"/>
        </w:rPr>
      </w:pPr>
      <w:r w:rsidRPr="00630EB2">
        <w:rPr>
          <w:rFonts w:ascii="Arial Narrow" w:eastAsia="Calibri" w:hAnsi="Arial Narrow" w:cs="Arial"/>
          <w:bCs/>
          <w:sz w:val="22"/>
          <w:szCs w:val="22"/>
        </w:rPr>
        <w:t xml:space="preserve">Bank. spojení: </w:t>
      </w:r>
      <w:proofErr w:type="spellStart"/>
      <w:r w:rsidR="00915E63">
        <w:rPr>
          <w:rFonts w:ascii="Arial Narrow" w:eastAsia="Calibri" w:hAnsi="Arial Narrow" w:cs="Arial"/>
          <w:bCs/>
          <w:sz w:val="22"/>
          <w:szCs w:val="22"/>
        </w:rPr>
        <w:t>xxx</w:t>
      </w:r>
      <w:proofErr w:type="spellEnd"/>
    </w:p>
    <w:p w14:paraId="1EECA905" w14:textId="17CC75CB" w:rsidR="00977D81" w:rsidRPr="00630EB2" w:rsidRDefault="00630EB2" w:rsidP="00630EB2">
      <w:pPr>
        <w:ind w:left="1418"/>
        <w:jc w:val="both"/>
        <w:rPr>
          <w:rFonts w:ascii="Arial Narrow" w:hAnsi="Arial Narrow" w:cs="Arial"/>
          <w:bCs/>
          <w:sz w:val="22"/>
          <w:szCs w:val="22"/>
        </w:rPr>
      </w:pPr>
      <w:r w:rsidRPr="00630EB2">
        <w:rPr>
          <w:rFonts w:ascii="Arial Narrow" w:eastAsia="Calibri" w:hAnsi="Arial Narrow" w:cs="Arial"/>
          <w:bCs/>
          <w:sz w:val="22"/>
          <w:szCs w:val="22"/>
        </w:rPr>
        <w:t>Zastoupený: Františkem Ticháčkem, jednatelem</w:t>
      </w:r>
      <w:r w:rsidR="00977D81" w:rsidRPr="00630EB2">
        <w:rPr>
          <w:rFonts w:ascii="Arial Narrow" w:hAnsi="Arial Narrow" w:cs="Arial"/>
          <w:bCs/>
          <w:sz w:val="22"/>
          <w:szCs w:val="22"/>
        </w:rPr>
        <w:t xml:space="preserve">  </w:t>
      </w:r>
    </w:p>
    <w:p w14:paraId="781CE22E" w14:textId="77777777" w:rsidR="00977D81" w:rsidRPr="00F106B9" w:rsidRDefault="00977D81" w:rsidP="00977D81">
      <w:pPr>
        <w:pStyle w:val="Bezmezer"/>
        <w:jc w:val="center"/>
        <w:rPr>
          <w:rFonts w:ascii="Arial Narrow" w:hAnsi="Arial Narrow"/>
          <w:b/>
        </w:rPr>
      </w:pPr>
    </w:p>
    <w:p w14:paraId="071DF5DA" w14:textId="246DC944" w:rsidR="00977D81" w:rsidRPr="00F106B9" w:rsidRDefault="00634CF6" w:rsidP="00977D81">
      <w:pPr>
        <w:pStyle w:val="Bezmez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</w:t>
      </w:r>
      <w:r w:rsidR="00977D81">
        <w:rPr>
          <w:rFonts w:ascii="Arial Narrow" w:hAnsi="Arial Narrow"/>
          <w:b/>
        </w:rPr>
        <w:t xml:space="preserve">. </w:t>
      </w:r>
      <w:r w:rsidR="00977D81" w:rsidRPr="00F106B9">
        <w:rPr>
          <w:rFonts w:ascii="Arial Narrow" w:hAnsi="Arial Narrow"/>
          <w:b/>
        </w:rPr>
        <w:t>Předmět smlouvy</w:t>
      </w:r>
    </w:p>
    <w:p w14:paraId="236D587B" w14:textId="08E3C04A" w:rsidR="008E2431" w:rsidRPr="009B4E95" w:rsidRDefault="00977D81" w:rsidP="008E2431">
      <w:pPr>
        <w:pStyle w:val="Default"/>
        <w:rPr>
          <w:rFonts w:ascii="Arial Narrow" w:hAnsi="Arial Narrow"/>
          <w:sz w:val="22"/>
          <w:szCs w:val="22"/>
        </w:rPr>
      </w:pPr>
      <w:r w:rsidRPr="00F106B9">
        <w:rPr>
          <w:rFonts w:ascii="Arial Narrow" w:hAnsi="Arial Narrow"/>
          <w:b/>
        </w:rPr>
        <w:t>1</w:t>
      </w:r>
      <w:r w:rsidRPr="00F106B9">
        <w:rPr>
          <w:rFonts w:ascii="Arial Narrow" w:hAnsi="Arial Narrow"/>
        </w:rPr>
        <w:t xml:space="preserve">. </w:t>
      </w:r>
      <w:r w:rsidRPr="009B4E95">
        <w:rPr>
          <w:rFonts w:ascii="Arial Narrow" w:hAnsi="Arial Narrow"/>
          <w:sz w:val="22"/>
          <w:szCs w:val="22"/>
        </w:rPr>
        <w:t xml:space="preserve">Předmětem plnění této smlouvy je volně ložená posypová sůl, dle specifikací uvedených ve veřejné zakázce, s místem dodání do haly posypového materiálu v </w:t>
      </w:r>
      <w:proofErr w:type="spellStart"/>
      <w:r w:rsidRPr="009B4E95">
        <w:rPr>
          <w:rFonts w:ascii="Arial Narrow" w:hAnsi="Arial Narrow"/>
          <w:sz w:val="22"/>
          <w:szCs w:val="22"/>
        </w:rPr>
        <w:t>Bydlinského</w:t>
      </w:r>
      <w:proofErr w:type="spellEnd"/>
      <w:r w:rsidRPr="009B4E95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9B4E95">
        <w:rPr>
          <w:rFonts w:ascii="Arial Narrow" w:hAnsi="Arial Narrow"/>
          <w:sz w:val="22"/>
          <w:szCs w:val="22"/>
        </w:rPr>
        <w:t>ulici</w:t>
      </w:r>
      <w:r w:rsidR="008E2431" w:rsidRPr="009B4E95">
        <w:rPr>
          <w:rFonts w:ascii="Arial Narrow" w:hAnsi="Arial Narrow"/>
          <w:sz w:val="22"/>
          <w:szCs w:val="22"/>
        </w:rPr>
        <w:t xml:space="preserve"> </w:t>
      </w:r>
      <w:r w:rsidR="00921B38">
        <w:rPr>
          <w:rFonts w:ascii="Arial Narrow" w:hAnsi="Arial Narrow"/>
          <w:sz w:val="22"/>
          <w:szCs w:val="22"/>
        </w:rPr>
        <w:t xml:space="preserve"> proti</w:t>
      </w:r>
      <w:proofErr w:type="gramEnd"/>
      <w:r w:rsidR="00921B38">
        <w:rPr>
          <w:rFonts w:ascii="Arial Narrow" w:hAnsi="Arial Narrow"/>
          <w:sz w:val="22"/>
          <w:szCs w:val="22"/>
        </w:rPr>
        <w:t xml:space="preserve"> </w:t>
      </w:r>
      <w:r w:rsidR="008E2431" w:rsidRPr="009B4E95">
        <w:rPr>
          <w:rFonts w:ascii="Arial Narrow" w:hAnsi="Arial Narrow"/>
          <w:sz w:val="22"/>
          <w:szCs w:val="22"/>
        </w:rPr>
        <w:t xml:space="preserve">č.p. </w:t>
      </w:r>
      <w:r w:rsidR="00921B38">
        <w:rPr>
          <w:rFonts w:ascii="Arial Narrow" w:hAnsi="Arial Narrow"/>
          <w:sz w:val="22"/>
          <w:szCs w:val="22"/>
        </w:rPr>
        <w:t>1158</w:t>
      </w:r>
      <w:r w:rsidR="00146A6E" w:rsidRPr="009B4E95">
        <w:rPr>
          <w:rFonts w:ascii="Arial Narrow" w:hAnsi="Arial Narrow"/>
          <w:sz w:val="22"/>
          <w:szCs w:val="22"/>
        </w:rPr>
        <w:t xml:space="preserve"> v Táboře</w:t>
      </w:r>
      <w:r w:rsidR="008E2431" w:rsidRPr="009B4E95">
        <w:rPr>
          <w:rFonts w:ascii="Arial Narrow" w:hAnsi="Arial Narrow"/>
          <w:sz w:val="22"/>
          <w:szCs w:val="22"/>
        </w:rPr>
        <w:t xml:space="preserve">. </w:t>
      </w:r>
    </w:p>
    <w:p w14:paraId="34E82793" w14:textId="77777777" w:rsidR="00977D81" w:rsidRPr="00F106B9" w:rsidRDefault="008E2431" w:rsidP="00977D81">
      <w:pPr>
        <w:pStyle w:val="Bezmezer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 w:rsidR="00977D81" w:rsidRPr="00F106B9">
        <w:rPr>
          <w:rFonts w:ascii="Arial Narrow" w:hAnsi="Arial Narrow"/>
        </w:rPr>
        <w:t>.</w:t>
      </w:r>
    </w:p>
    <w:p w14:paraId="2834667F" w14:textId="29EAD2D9" w:rsidR="00977D81" w:rsidRPr="00F106B9" w:rsidRDefault="00634CF6" w:rsidP="00977D81">
      <w:pPr>
        <w:pStyle w:val="Bezmez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III</w:t>
      </w:r>
      <w:r w:rsidR="00977D81">
        <w:rPr>
          <w:rFonts w:ascii="Arial Narrow" w:hAnsi="Arial Narrow"/>
          <w:b/>
        </w:rPr>
        <w:t xml:space="preserve">. </w:t>
      </w:r>
      <w:r w:rsidR="00977D81" w:rsidRPr="00F106B9">
        <w:rPr>
          <w:rFonts w:ascii="Arial Narrow" w:hAnsi="Arial Narrow"/>
          <w:b/>
        </w:rPr>
        <w:t>Kupní cena</w:t>
      </w:r>
    </w:p>
    <w:p w14:paraId="7D4CDAB1" w14:textId="77777777" w:rsidR="00977D81" w:rsidRPr="00F106B9" w:rsidRDefault="00977D81" w:rsidP="00977D81">
      <w:pPr>
        <w:pStyle w:val="Bezmezer"/>
        <w:jc w:val="both"/>
        <w:rPr>
          <w:rFonts w:ascii="Arial Narrow" w:hAnsi="Arial Narrow"/>
        </w:rPr>
      </w:pPr>
      <w:r w:rsidRPr="00F106B9">
        <w:rPr>
          <w:rFonts w:ascii="Arial Narrow" w:hAnsi="Arial Narrow"/>
          <w:b/>
        </w:rPr>
        <w:t>1</w:t>
      </w:r>
      <w:r w:rsidRPr="00F106B9">
        <w:rPr>
          <w:rFonts w:ascii="Arial Narrow" w:hAnsi="Arial Narrow"/>
        </w:rPr>
        <w:t>. Smluvní strany sjednávají prodejní cenu včetně dopravy dle nabídky ve výši:</w:t>
      </w:r>
    </w:p>
    <w:p w14:paraId="086EC039" w14:textId="77777777" w:rsidR="00977D81" w:rsidRPr="00F106B9" w:rsidRDefault="00977D81" w:rsidP="00977D81">
      <w:pPr>
        <w:pStyle w:val="Bezmezer"/>
        <w:rPr>
          <w:rFonts w:ascii="Arial Narrow" w:hAnsi="Arial Narrow"/>
        </w:rPr>
      </w:pPr>
    </w:p>
    <w:p w14:paraId="1BD1115E" w14:textId="1ECFF48D" w:rsidR="00977D81" w:rsidRPr="0051120A" w:rsidRDefault="00142076" w:rsidP="00851CEF">
      <w:pPr>
        <w:pStyle w:val="Bezmezer"/>
        <w:jc w:val="center"/>
        <w:rPr>
          <w:rFonts w:ascii="Arial Narrow" w:hAnsi="Arial Narrow"/>
          <w:u w:val="single"/>
        </w:rPr>
      </w:pPr>
      <w:r w:rsidRPr="0051120A">
        <w:rPr>
          <w:rFonts w:ascii="Arial Narrow" w:hAnsi="Arial Narrow"/>
          <w:u w:val="single"/>
        </w:rPr>
        <w:t>C</w:t>
      </w:r>
      <w:r w:rsidR="00977D81" w:rsidRPr="0051120A">
        <w:rPr>
          <w:rFonts w:ascii="Arial Narrow" w:hAnsi="Arial Narrow"/>
          <w:u w:val="single"/>
        </w:rPr>
        <w:t>ena</w:t>
      </w:r>
      <w:r w:rsidR="00630EB2" w:rsidRPr="0051120A">
        <w:rPr>
          <w:rFonts w:ascii="Arial Narrow" w:hAnsi="Arial Narrow"/>
          <w:u w:val="single"/>
        </w:rPr>
        <w:t xml:space="preserve"> </w:t>
      </w:r>
      <w:r w:rsidR="00630EB2" w:rsidRPr="0051120A">
        <w:rPr>
          <w:rFonts w:ascii="Arial Narrow" w:hAnsi="Arial Narrow"/>
          <w:b/>
          <w:bCs/>
          <w:u w:val="single"/>
        </w:rPr>
        <w:t>2.000</w:t>
      </w:r>
      <w:r w:rsidR="00977D81" w:rsidRPr="0051120A">
        <w:rPr>
          <w:rFonts w:ascii="Arial Narrow" w:hAnsi="Arial Narrow"/>
          <w:b/>
          <w:bCs/>
          <w:u w:val="single"/>
        </w:rPr>
        <w:t xml:space="preserve"> Kč</w:t>
      </w:r>
      <w:r w:rsidR="00630EB2" w:rsidRPr="0051120A">
        <w:rPr>
          <w:rFonts w:ascii="Arial Narrow" w:hAnsi="Arial Narrow"/>
          <w:b/>
          <w:bCs/>
          <w:u w:val="single"/>
        </w:rPr>
        <w:t>/t</w:t>
      </w:r>
      <w:r w:rsidR="00977D81" w:rsidRPr="0051120A">
        <w:rPr>
          <w:rFonts w:ascii="Arial Narrow" w:hAnsi="Arial Narrow"/>
          <w:u w:val="single"/>
        </w:rPr>
        <w:t xml:space="preserve"> bez DPH</w:t>
      </w:r>
    </w:p>
    <w:p w14:paraId="3E9401A4" w14:textId="77777777" w:rsidR="00977D81" w:rsidRPr="00F106B9" w:rsidRDefault="00977D81" w:rsidP="00977D81">
      <w:pPr>
        <w:pStyle w:val="Bezmezer"/>
        <w:rPr>
          <w:rFonts w:ascii="Arial Narrow" w:hAnsi="Arial Narrow"/>
        </w:rPr>
      </w:pPr>
    </w:p>
    <w:p w14:paraId="31B6B291" w14:textId="133EC5E8" w:rsidR="00977D81" w:rsidRPr="00F106B9" w:rsidRDefault="00634CF6" w:rsidP="00977D81">
      <w:pPr>
        <w:pStyle w:val="Bezmez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IV</w:t>
      </w:r>
      <w:r w:rsidR="00977D81">
        <w:rPr>
          <w:rFonts w:ascii="Arial Narrow" w:hAnsi="Arial Narrow"/>
          <w:b/>
        </w:rPr>
        <w:t xml:space="preserve">. </w:t>
      </w:r>
      <w:r w:rsidR="00977D81" w:rsidRPr="00F106B9">
        <w:rPr>
          <w:rFonts w:ascii="Arial Narrow" w:hAnsi="Arial Narrow"/>
          <w:b/>
        </w:rPr>
        <w:t>Termín dodání</w:t>
      </w:r>
    </w:p>
    <w:p w14:paraId="48ED3260" w14:textId="764FB112" w:rsidR="00977D81" w:rsidRPr="00F106B9" w:rsidRDefault="00977D81" w:rsidP="00977D81">
      <w:pPr>
        <w:pStyle w:val="Bezmezer"/>
        <w:jc w:val="both"/>
        <w:rPr>
          <w:rFonts w:ascii="Arial Narrow" w:hAnsi="Arial Narrow"/>
        </w:rPr>
      </w:pPr>
      <w:r w:rsidRPr="00F106B9">
        <w:rPr>
          <w:rFonts w:ascii="Arial Narrow" w:hAnsi="Arial Narrow"/>
          <w:b/>
        </w:rPr>
        <w:t>1</w:t>
      </w:r>
      <w:r w:rsidRPr="00F106B9">
        <w:rPr>
          <w:rFonts w:ascii="Arial Narrow" w:hAnsi="Arial Narrow"/>
        </w:rPr>
        <w:t xml:space="preserve">. Prodávající dodá předpokládané množství posypové soli za letní cenu do konce </w:t>
      </w:r>
      <w:r w:rsidR="00E26AA5">
        <w:rPr>
          <w:rFonts w:ascii="Arial Narrow" w:hAnsi="Arial Narrow"/>
        </w:rPr>
        <w:t>července</w:t>
      </w:r>
      <w:r w:rsidRPr="00F106B9">
        <w:rPr>
          <w:rFonts w:ascii="Arial Narrow" w:hAnsi="Arial Narrow"/>
        </w:rPr>
        <w:t>.</w:t>
      </w:r>
    </w:p>
    <w:p w14:paraId="2F2F143A" w14:textId="77777777" w:rsidR="00977D81" w:rsidRPr="00F106B9" w:rsidRDefault="00977D81" w:rsidP="00977D81">
      <w:pPr>
        <w:pStyle w:val="Bezmezer"/>
        <w:rPr>
          <w:rFonts w:ascii="Arial Narrow" w:hAnsi="Arial Narrow"/>
        </w:rPr>
      </w:pPr>
    </w:p>
    <w:p w14:paraId="5EE32AAF" w14:textId="75B4CD2E" w:rsidR="00977D81" w:rsidRPr="00F106B9" w:rsidRDefault="00634CF6" w:rsidP="00977D81">
      <w:pPr>
        <w:pStyle w:val="Bezmez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977D81">
        <w:rPr>
          <w:rFonts w:ascii="Arial Narrow" w:hAnsi="Arial Narrow"/>
          <w:b/>
        </w:rPr>
        <w:t xml:space="preserve">. </w:t>
      </w:r>
      <w:r w:rsidR="00977D81" w:rsidRPr="00F106B9">
        <w:rPr>
          <w:rFonts w:ascii="Arial Narrow" w:hAnsi="Arial Narrow"/>
          <w:b/>
        </w:rPr>
        <w:t>Platební podmínky</w:t>
      </w:r>
    </w:p>
    <w:p w14:paraId="4BE96E5D" w14:textId="5D43C3FC" w:rsidR="00977D81" w:rsidRPr="00F106B9" w:rsidRDefault="00977D81" w:rsidP="00977D81">
      <w:pPr>
        <w:pStyle w:val="Bezmezer"/>
        <w:jc w:val="both"/>
        <w:rPr>
          <w:rFonts w:ascii="Arial Narrow" w:hAnsi="Arial Narrow"/>
        </w:rPr>
      </w:pPr>
      <w:r w:rsidRPr="00F106B9">
        <w:rPr>
          <w:rFonts w:ascii="Arial Narrow" w:hAnsi="Arial Narrow"/>
          <w:b/>
        </w:rPr>
        <w:t>1</w:t>
      </w:r>
      <w:r w:rsidRPr="00F106B9">
        <w:rPr>
          <w:rFonts w:ascii="Arial Narrow" w:hAnsi="Arial Narrow"/>
        </w:rPr>
        <w:t xml:space="preserve">. Kupující se zavazuje zaplatit prodávajícímu   kupní cenu na základě potvrzených dodacích listů do 14 dnů od vystavení faktury. </w:t>
      </w:r>
    </w:p>
    <w:p w14:paraId="6CA8D62F" w14:textId="0F48A801" w:rsidR="00977D81" w:rsidRPr="00F106B9" w:rsidRDefault="00634CF6" w:rsidP="00977D81">
      <w:pPr>
        <w:pStyle w:val="Bezmez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</w:t>
      </w:r>
      <w:r w:rsidR="00977D81">
        <w:rPr>
          <w:rFonts w:ascii="Arial Narrow" w:hAnsi="Arial Narrow"/>
          <w:b/>
        </w:rPr>
        <w:t xml:space="preserve">. </w:t>
      </w:r>
      <w:r w:rsidR="00977D81" w:rsidRPr="00F106B9">
        <w:rPr>
          <w:rFonts w:ascii="Arial Narrow" w:hAnsi="Arial Narrow"/>
          <w:b/>
        </w:rPr>
        <w:t>Ostatní ujednání</w:t>
      </w:r>
    </w:p>
    <w:p w14:paraId="6B2024B2" w14:textId="62EDD66F" w:rsidR="00977D81" w:rsidRPr="00F106B9" w:rsidRDefault="00977D81" w:rsidP="00977D81">
      <w:pPr>
        <w:pStyle w:val="Bezmezer"/>
        <w:jc w:val="both"/>
        <w:rPr>
          <w:rFonts w:ascii="Arial Narrow" w:hAnsi="Arial Narrow"/>
        </w:rPr>
      </w:pPr>
      <w:r w:rsidRPr="00F106B9">
        <w:rPr>
          <w:rFonts w:ascii="Arial Narrow" w:hAnsi="Arial Narrow"/>
        </w:rPr>
        <w:t>Kontaktní osoba pro objednání posypové soli</w:t>
      </w:r>
      <w:r w:rsidR="00630EB2">
        <w:rPr>
          <w:rFonts w:ascii="Arial Narrow" w:hAnsi="Arial Narrow"/>
        </w:rPr>
        <w:t xml:space="preserve"> Jana Hradecká.     </w:t>
      </w:r>
      <w:r w:rsidR="00630EB2">
        <w:rPr>
          <w:rFonts w:ascii="Arial Narrow" w:hAnsi="Arial Narrow"/>
        </w:rPr>
        <w:tab/>
      </w:r>
      <w:r w:rsidR="00630EB2">
        <w:rPr>
          <w:rFonts w:ascii="Arial Narrow" w:hAnsi="Arial Narrow"/>
        </w:rPr>
        <w:tab/>
      </w:r>
      <w:r w:rsidRPr="00F106B9">
        <w:rPr>
          <w:rFonts w:ascii="Arial Narrow" w:hAnsi="Arial Narrow"/>
        </w:rPr>
        <w:t>Tel.:</w:t>
      </w:r>
      <w:r w:rsidR="00630EB2">
        <w:rPr>
          <w:rFonts w:ascii="Arial Narrow" w:hAnsi="Arial Narrow"/>
        </w:rPr>
        <w:t xml:space="preserve"> </w:t>
      </w:r>
      <w:proofErr w:type="spellStart"/>
      <w:r w:rsidR="00915E63">
        <w:rPr>
          <w:rFonts w:ascii="Arial Narrow" w:hAnsi="Arial Narrow"/>
        </w:rPr>
        <w:t>xxx</w:t>
      </w:r>
      <w:proofErr w:type="spellEnd"/>
    </w:p>
    <w:p w14:paraId="4B2CAE22" w14:textId="7F590E1F" w:rsidR="00977D81" w:rsidRPr="00630EB2" w:rsidRDefault="00977D81" w:rsidP="00977D81">
      <w:pPr>
        <w:pStyle w:val="Bezmezer"/>
        <w:jc w:val="both"/>
        <w:rPr>
          <w:rFonts w:ascii="Noto Sans Limbu" w:hAnsi="Noto Sans Limbu" w:cs="Noto Sans Limbu"/>
        </w:rPr>
      </w:pPr>
      <w:r w:rsidRPr="00F106B9">
        <w:rPr>
          <w:rFonts w:ascii="Arial Narrow" w:hAnsi="Arial Narrow"/>
        </w:rPr>
        <w:tab/>
      </w:r>
      <w:r w:rsidRPr="00F106B9">
        <w:rPr>
          <w:rFonts w:ascii="Arial Narrow" w:hAnsi="Arial Narrow"/>
        </w:rPr>
        <w:tab/>
      </w:r>
      <w:r w:rsidRPr="00F106B9">
        <w:rPr>
          <w:rFonts w:ascii="Arial Narrow" w:hAnsi="Arial Narrow"/>
        </w:rPr>
        <w:tab/>
      </w:r>
      <w:r w:rsidRPr="00F106B9">
        <w:rPr>
          <w:rFonts w:ascii="Arial Narrow" w:hAnsi="Arial Narrow"/>
        </w:rPr>
        <w:tab/>
      </w:r>
      <w:r w:rsidRPr="00F106B9">
        <w:rPr>
          <w:rFonts w:ascii="Arial Narrow" w:hAnsi="Arial Narrow"/>
        </w:rPr>
        <w:tab/>
        <w:t>E-mail:</w:t>
      </w:r>
      <w:r w:rsidR="00630EB2">
        <w:rPr>
          <w:rFonts w:ascii="Arial Narrow" w:hAnsi="Arial Narrow"/>
        </w:rPr>
        <w:t xml:space="preserve"> </w:t>
      </w:r>
      <w:r w:rsidR="00915E63">
        <w:rPr>
          <w:rFonts w:ascii="Arial Narrow" w:hAnsi="Arial Narrow"/>
        </w:rPr>
        <w:t>xxx</w:t>
      </w:r>
      <w:r w:rsidR="00630EB2">
        <w:rPr>
          <w:rFonts w:ascii="Arial Narrow" w:hAnsi="Arial Narrow"/>
        </w:rPr>
        <w:t>psch-chemie.cz</w:t>
      </w:r>
    </w:p>
    <w:p w14:paraId="0C2136BB" w14:textId="77777777" w:rsidR="00977D81" w:rsidRPr="00F106B9" w:rsidRDefault="00977D81" w:rsidP="00977D81">
      <w:pPr>
        <w:pStyle w:val="Bezmezer"/>
        <w:jc w:val="both"/>
        <w:rPr>
          <w:rFonts w:ascii="Arial Narrow" w:hAnsi="Arial Narrow"/>
        </w:rPr>
      </w:pPr>
    </w:p>
    <w:p w14:paraId="713D5861" w14:textId="18FD2673" w:rsidR="00977D81" w:rsidRPr="00F106B9" w:rsidRDefault="00977D81" w:rsidP="00977D81">
      <w:pPr>
        <w:pStyle w:val="Bezmezer"/>
        <w:jc w:val="both"/>
        <w:rPr>
          <w:rFonts w:ascii="Arial Narrow" w:hAnsi="Arial Narrow"/>
        </w:rPr>
      </w:pPr>
      <w:r w:rsidRPr="00F106B9">
        <w:rPr>
          <w:rFonts w:ascii="Arial Narrow" w:hAnsi="Arial Narrow"/>
        </w:rPr>
        <w:t>Kontaktní o</w:t>
      </w:r>
      <w:r>
        <w:rPr>
          <w:rFonts w:ascii="Arial Narrow" w:hAnsi="Arial Narrow"/>
        </w:rPr>
        <w:t xml:space="preserve">soba pro vykládku posypové soli:  </w:t>
      </w:r>
      <w:r w:rsidRPr="00F106B9">
        <w:rPr>
          <w:rFonts w:ascii="Arial Narrow" w:hAnsi="Arial Narrow"/>
        </w:rPr>
        <w:t>Zdeněk Vrtiška</w:t>
      </w:r>
      <w:r w:rsidRPr="00F106B9">
        <w:rPr>
          <w:rFonts w:ascii="Arial Narrow" w:hAnsi="Arial Narrow"/>
        </w:rPr>
        <w:tab/>
      </w:r>
      <w:r w:rsidRPr="00F106B9">
        <w:rPr>
          <w:rFonts w:ascii="Arial Narrow" w:hAnsi="Arial Narrow"/>
        </w:rPr>
        <w:tab/>
      </w:r>
      <w:r w:rsidRPr="00F106B9">
        <w:rPr>
          <w:rFonts w:ascii="Arial Narrow" w:hAnsi="Arial Narrow"/>
        </w:rPr>
        <w:tab/>
        <w:t xml:space="preserve">Tel.:  </w:t>
      </w:r>
      <w:proofErr w:type="spellStart"/>
      <w:r w:rsidR="00915E63">
        <w:rPr>
          <w:rFonts w:ascii="Arial Narrow" w:hAnsi="Arial Narrow"/>
        </w:rPr>
        <w:t>xxx</w:t>
      </w:r>
      <w:proofErr w:type="spellEnd"/>
    </w:p>
    <w:p w14:paraId="59748722" w14:textId="20666754" w:rsidR="00977D81" w:rsidRDefault="00977D81" w:rsidP="00977D81">
      <w:pPr>
        <w:pStyle w:val="Bezmezer"/>
        <w:jc w:val="both"/>
        <w:rPr>
          <w:rStyle w:val="Hypertextovodkaz"/>
          <w:rFonts w:ascii="Arial Narrow" w:hAnsi="Arial Narrow"/>
        </w:rPr>
      </w:pPr>
      <w:r w:rsidRPr="00F106B9">
        <w:rPr>
          <w:rFonts w:ascii="Arial Narrow" w:hAnsi="Arial Narrow"/>
        </w:rPr>
        <w:tab/>
      </w:r>
      <w:r w:rsidRPr="00F106B9">
        <w:rPr>
          <w:rFonts w:ascii="Arial Narrow" w:hAnsi="Arial Narrow"/>
        </w:rPr>
        <w:tab/>
      </w:r>
      <w:r w:rsidRPr="00F106B9">
        <w:rPr>
          <w:rFonts w:ascii="Arial Narrow" w:hAnsi="Arial Narrow"/>
        </w:rPr>
        <w:tab/>
      </w:r>
      <w:r w:rsidRPr="00F106B9">
        <w:rPr>
          <w:rFonts w:ascii="Arial Narrow" w:hAnsi="Arial Narrow"/>
        </w:rPr>
        <w:tab/>
      </w:r>
      <w:r w:rsidRPr="00F106B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</w:t>
      </w:r>
      <w:r w:rsidRPr="00F106B9">
        <w:rPr>
          <w:rFonts w:ascii="Arial Narrow" w:hAnsi="Arial Narrow"/>
        </w:rPr>
        <w:t xml:space="preserve">E-mail: </w:t>
      </w:r>
      <w:hyperlink r:id="rId8" w:history="1">
        <w:proofErr w:type="spellStart"/>
        <w:r w:rsidR="00915E63">
          <w:rPr>
            <w:rStyle w:val="Hypertextovodkaz"/>
            <w:rFonts w:ascii="Arial Narrow" w:hAnsi="Arial Narrow"/>
          </w:rPr>
          <w:t>xxx</w:t>
        </w:r>
        <w:proofErr w:type="spellEnd"/>
      </w:hyperlink>
    </w:p>
    <w:p w14:paraId="6E117AE0" w14:textId="77777777" w:rsidR="00977D81" w:rsidRPr="00F106B9" w:rsidRDefault="00977D81" w:rsidP="00977D81">
      <w:pPr>
        <w:pStyle w:val="Bezmezer"/>
        <w:jc w:val="both"/>
        <w:rPr>
          <w:rFonts w:ascii="Arial Narrow" w:hAnsi="Arial Narrow"/>
        </w:rPr>
      </w:pPr>
    </w:p>
    <w:p w14:paraId="2FA3CAEE" w14:textId="5240D5FB" w:rsidR="00977D81" w:rsidRPr="00D9348E" w:rsidRDefault="00634CF6" w:rsidP="00634CF6">
      <w:pPr>
        <w:pStyle w:val="StylNadpis1Za0b"/>
        <w:tabs>
          <w:tab w:val="clear" w:pos="360"/>
        </w:tabs>
        <w:spacing w:before="0"/>
        <w:rPr>
          <w:rFonts w:ascii="Arial Narrow" w:hAnsi="Arial Narrow" w:cs="Arial"/>
          <w:bCs w:val="0"/>
          <w:i w:val="0"/>
          <w:iCs w:val="0"/>
          <w:sz w:val="22"/>
          <w:szCs w:val="22"/>
        </w:rPr>
      </w:pPr>
      <w:r>
        <w:rPr>
          <w:rFonts w:ascii="Arial Narrow" w:hAnsi="Arial Narrow"/>
          <w:i w:val="0"/>
          <w:iCs w:val="0"/>
        </w:rPr>
        <w:t>VII.</w:t>
      </w:r>
      <w:r w:rsidR="00977D81" w:rsidRPr="00F106B9">
        <w:rPr>
          <w:rFonts w:ascii="Arial Narrow" w:hAnsi="Arial Narrow"/>
        </w:rPr>
        <w:t xml:space="preserve"> </w:t>
      </w:r>
      <w:r w:rsidR="00977D81" w:rsidRPr="00EE60B3">
        <w:rPr>
          <w:rFonts w:ascii="Arial Narrow" w:hAnsi="Arial Narrow" w:cs="Arial"/>
          <w:bCs w:val="0"/>
          <w:i w:val="0"/>
          <w:iCs w:val="0"/>
          <w:sz w:val="22"/>
          <w:szCs w:val="22"/>
        </w:rPr>
        <w:t xml:space="preserve">Trvání a ukončení </w:t>
      </w:r>
      <w:r w:rsidR="00977D81">
        <w:rPr>
          <w:rFonts w:ascii="Arial Narrow" w:hAnsi="Arial Narrow" w:cs="Arial"/>
          <w:bCs w:val="0"/>
          <w:i w:val="0"/>
          <w:iCs w:val="0"/>
          <w:sz w:val="22"/>
          <w:szCs w:val="22"/>
        </w:rPr>
        <w:t>smlouv</w:t>
      </w:r>
      <w:r w:rsidR="00977D81" w:rsidRPr="00EE60B3">
        <w:rPr>
          <w:rFonts w:ascii="Arial Narrow" w:hAnsi="Arial Narrow" w:cs="Arial"/>
          <w:bCs w:val="0"/>
          <w:i w:val="0"/>
          <w:iCs w:val="0"/>
          <w:sz w:val="22"/>
          <w:szCs w:val="22"/>
        </w:rPr>
        <w:t>y</w:t>
      </w:r>
    </w:p>
    <w:p w14:paraId="39ACD810" w14:textId="3A71B7C7" w:rsidR="00977D81" w:rsidRPr="001F2BB0" w:rsidRDefault="00977D81" w:rsidP="00977D81">
      <w:pPr>
        <w:pStyle w:val="StylNadpis2Ped12b"/>
        <w:numPr>
          <w:ilvl w:val="1"/>
          <w:numId w:val="18"/>
        </w:numPr>
        <w:spacing w:before="0" w:after="0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Tato smlouva</w:t>
      </w:r>
      <w:r w:rsidRPr="00D9348E">
        <w:rPr>
          <w:rFonts w:ascii="Arial Narrow" w:hAnsi="Arial Narrow" w:cs="Arial"/>
        </w:rPr>
        <w:t xml:space="preserve"> je </w:t>
      </w:r>
      <w:r w:rsidRPr="00601CF5">
        <w:rPr>
          <w:rFonts w:ascii="Arial Narrow" w:hAnsi="Arial Narrow" w:cs="Arial"/>
        </w:rPr>
        <w:t>uzavřena na dobu určitou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t.j</w:t>
      </w:r>
      <w:proofErr w:type="spellEnd"/>
      <w:r>
        <w:rPr>
          <w:rFonts w:ascii="Arial Narrow" w:hAnsi="Arial Narrow" w:cs="Arial"/>
        </w:rPr>
        <w:t xml:space="preserve"> </w:t>
      </w:r>
      <w:r w:rsidR="00142076">
        <w:rPr>
          <w:rFonts w:ascii="Arial Narrow" w:hAnsi="Arial Narrow" w:cs="Arial"/>
        </w:rPr>
        <w:t>do 31.</w:t>
      </w:r>
      <w:r w:rsidR="00E26AA5">
        <w:rPr>
          <w:rFonts w:ascii="Arial Narrow" w:hAnsi="Arial Narrow" w:cs="Arial"/>
        </w:rPr>
        <w:t>07</w:t>
      </w:r>
      <w:r w:rsidR="00142076">
        <w:rPr>
          <w:rFonts w:ascii="Arial Narrow" w:hAnsi="Arial Narrow" w:cs="Arial"/>
        </w:rPr>
        <w:t>.</w:t>
      </w:r>
      <w:r w:rsidR="00965551">
        <w:rPr>
          <w:rFonts w:ascii="Arial Narrow" w:hAnsi="Arial Narrow" w:cs="Arial"/>
        </w:rPr>
        <w:t>2025</w:t>
      </w:r>
      <w:r>
        <w:rPr>
          <w:rFonts w:ascii="Arial Narrow" w:hAnsi="Arial Narrow" w:cs="Arial"/>
        </w:rPr>
        <w:t xml:space="preserve">. </w:t>
      </w:r>
      <w:r w:rsidRPr="00601CF5">
        <w:rPr>
          <w:rFonts w:ascii="Arial Narrow" w:hAnsi="Arial Narrow"/>
        </w:rPr>
        <w:t xml:space="preserve">Limit pro celkový objem </w:t>
      </w:r>
      <w:r>
        <w:rPr>
          <w:rFonts w:ascii="Arial Narrow" w:hAnsi="Arial Narrow"/>
        </w:rPr>
        <w:t>odebraného zboží</w:t>
      </w:r>
      <w:r w:rsidRPr="00601CF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dle této smlouvy </w:t>
      </w:r>
      <w:r w:rsidRPr="00601CF5">
        <w:rPr>
          <w:rFonts w:ascii="Arial Narrow" w:hAnsi="Arial Narrow"/>
        </w:rPr>
        <w:t xml:space="preserve">činí </w:t>
      </w:r>
      <w:r>
        <w:rPr>
          <w:rFonts w:ascii="Arial Narrow" w:hAnsi="Arial Narrow"/>
        </w:rPr>
        <w:t>2</w:t>
      </w:r>
      <w:r w:rsidRPr="00601CF5">
        <w:rPr>
          <w:rFonts w:ascii="Arial Narrow" w:hAnsi="Arial Narrow"/>
        </w:rPr>
        <w:t> </w:t>
      </w:r>
      <w:r>
        <w:rPr>
          <w:rFonts w:ascii="Arial Narrow" w:hAnsi="Arial Narrow"/>
        </w:rPr>
        <w:t>0</w:t>
      </w:r>
      <w:r w:rsidRPr="00601CF5">
        <w:rPr>
          <w:rFonts w:ascii="Arial Narrow" w:hAnsi="Arial Narrow"/>
        </w:rPr>
        <w:t xml:space="preserve">00 000,- Kč bez </w:t>
      </w:r>
      <w:proofErr w:type="gramStart"/>
      <w:r w:rsidRPr="00601CF5">
        <w:rPr>
          <w:rFonts w:ascii="Arial Narrow" w:hAnsi="Arial Narrow"/>
        </w:rPr>
        <w:t>DPH</w:t>
      </w:r>
      <w:r>
        <w:rPr>
          <w:rFonts w:ascii="Arial Narrow" w:hAnsi="Arial Narrow"/>
        </w:rPr>
        <w:t>.</w:t>
      </w:r>
      <w:r w:rsidRPr="00601CF5">
        <w:rPr>
          <w:rFonts w:ascii="Arial Narrow" w:hAnsi="Arial Narrow"/>
        </w:rPr>
        <w:t>.</w:t>
      </w:r>
      <w:proofErr w:type="gramEnd"/>
    </w:p>
    <w:p w14:paraId="36E9C238" w14:textId="77777777" w:rsidR="00977D81" w:rsidRPr="00D3585D" w:rsidRDefault="00977D81" w:rsidP="00977D81">
      <w:pPr>
        <w:pStyle w:val="StylNadpis1Za0b"/>
        <w:numPr>
          <w:ilvl w:val="1"/>
          <w:numId w:val="18"/>
        </w:numPr>
        <w:spacing w:before="0"/>
        <w:ind w:left="426" w:hanging="426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  <w:r w:rsidRPr="00EE60B3">
        <w:rPr>
          <w:rFonts w:ascii="Arial Narrow" w:hAnsi="Arial Narrow" w:cs="Arial"/>
          <w:b w:val="0"/>
          <w:i w:val="0"/>
          <w:sz w:val="22"/>
          <w:szCs w:val="22"/>
        </w:rPr>
        <w:t xml:space="preserve">Kterákoli </w:t>
      </w:r>
      <w:r>
        <w:rPr>
          <w:rFonts w:ascii="Arial Narrow" w:hAnsi="Arial Narrow" w:cs="Arial"/>
          <w:b w:val="0"/>
          <w:i w:val="0"/>
          <w:sz w:val="22"/>
          <w:szCs w:val="22"/>
        </w:rPr>
        <w:t>s</w:t>
      </w:r>
      <w:r w:rsidRPr="00EE60B3">
        <w:rPr>
          <w:rFonts w:ascii="Arial Narrow" w:hAnsi="Arial Narrow" w:cs="Arial"/>
          <w:b w:val="0"/>
          <w:i w:val="0"/>
          <w:sz w:val="22"/>
          <w:szCs w:val="22"/>
        </w:rPr>
        <w:t xml:space="preserve">mluvní strana je oprávněna tuto </w:t>
      </w:r>
      <w:r>
        <w:rPr>
          <w:rFonts w:ascii="Arial Narrow" w:hAnsi="Arial Narrow" w:cs="Arial"/>
          <w:b w:val="0"/>
          <w:i w:val="0"/>
          <w:sz w:val="22"/>
          <w:szCs w:val="22"/>
        </w:rPr>
        <w:t>smlouv</w:t>
      </w:r>
      <w:r w:rsidRPr="00EE60B3">
        <w:rPr>
          <w:rFonts w:ascii="Arial Narrow" w:hAnsi="Arial Narrow" w:cs="Arial"/>
          <w:b w:val="0"/>
          <w:i w:val="0"/>
          <w:sz w:val="22"/>
          <w:szCs w:val="22"/>
        </w:rPr>
        <w:t>u vypovědět písemnou výpovědí s výpovědní lhůtou 30 dnů, která počíná běžet prvního dne měsíce následujícího po měsíci, ve kterém je výpověď doručena druhé smluvní straně.</w:t>
      </w:r>
    </w:p>
    <w:p w14:paraId="6DD1A9EE" w14:textId="77777777" w:rsidR="00851CEF" w:rsidRDefault="00851CEF" w:rsidP="00977D81">
      <w:pPr>
        <w:pStyle w:val="StylNadpis1Za0b"/>
        <w:tabs>
          <w:tab w:val="clear" w:pos="360"/>
        </w:tabs>
        <w:spacing w:before="0"/>
        <w:ind w:left="426" w:firstLine="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sectPr w:rsidR="00851CEF" w:rsidSect="00682B29">
          <w:headerReference w:type="default" r:id="rId9"/>
          <w:footerReference w:type="default" r:id="rId10"/>
          <w:pgSz w:w="11906" w:h="16838"/>
          <w:pgMar w:top="1722" w:right="566" w:bottom="993" w:left="1417" w:header="426" w:footer="0" w:gutter="0"/>
          <w:cols w:space="708"/>
          <w:docGrid w:linePitch="360"/>
        </w:sectPr>
      </w:pPr>
    </w:p>
    <w:p w14:paraId="05017EB5" w14:textId="77777777" w:rsidR="00851CEF" w:rsidRDefault="00851CEF" w:rsidP="00977D81">
      <w:pPr>
        <w:pStyle w:val="StylNadpis1Za0b"/>
        <w:tabs>
          <w:tab w:val="clear" w:pos="360"/>
        </w:tabs>
        <w:spacing w:before="0"/>
        <w:ind w:left="426" w:firstLine="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</w:p>
    <w:p w14:paraId="054D5C95" w14:textId="177F1C34" w:rsidR="00977D81" w:rsidRPr="00EE60B3" w:rsidRDefault="00977D81" w:rsidP="001943D5">
      <w:pPr>
        <w:pStyle w:val="StylNadpis1Za0b"/>
        <w:numPr>
          <w:ilvl w:val="0"/>
          <w:numId w:val="28"/>
        </w:numPr>
        <w:spacing w:before="0"/>
        <w:rPr>
          <w:rFonts w:ascii="Arial Narrow" w:hAnsi="Arial Narrow" w:cs="Arial"/>
          <w:bCs w:val="0"/>
          <w:i w:val="0"/>
          <w:iCs w:val="0"/>
          <w:sz w:val="22"/>
          <w:szCs w:val="22"/>
        </w:rPr>
      </w:pPr>
      <w:r w:rsidRPr="00EE60B3">
        <w:rPr>
          <w:rFonts w:ascii="Arial Narrow" w:hAnsi="Arial Narrow" w:cs="Arial"/>
          <w:bCs w:val="0"/>
          <w:i w:val="0"/>
          <w:iCs w:val="0"/>
          <w:sz w:val="22"/>
          <w:szCs w:val="22"/>
        </w:rPr>
        <w:t>Odpovědnost za škodu</w:t>
      </w:r>
    </w:p>
    <w:p w14:paraId="03E57675" w14:textId="77777777" w:rsidR="00977D81" w:rsidRDefault="00977D81" w:rsidP="00977D81">
      <w:pPr>
        <w:pStyle w:val="StylNadpis1Za0b"/>
        <w:spacing w:before="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8.1 Prodávající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odpovídá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kupujícímu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za jakoukoli škodu způsobenou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kupujícímu,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jakýmkoli porušením povinnosti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prodávajícího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uvedené v této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smlouv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ě.</w:t>
      </w:r>
    </w:p>
    <w:p w14:paraId="14FE0E12" w14:textId="039053ED" w:rsidR="00851CEF" w:rsidRDefault="00851CEF" w:rsidP="00977D81">
      <w:pPr>
        <w:pStyle w:val="StylNadpis1Za0b"/>
        <w:spacing w:before="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br w:type="page"/>
      </w:r>
    </w:p>
    <w:p w14:paraId="721FFE0F" w14:textId="77777777" w:rsidR="004A2A3A" w:rsidRPr="00EE60B3" w:rsidRDefault="004A2A3A" w:rsidP="004A2A3A">
      <w:pPr>
        <w:pStyle w:val="StylNadpis1Za0b"/>
        <w:numPr>
          <w:ilvl w:val="0"/>
          <w:numId w:val="28"/>
        </w:numPr>
        <w:spacing w:before="0"/>
        <w:rPr>
          <w:rFonts w:ascii="Arial Narrow" w:hAnsi="Arial Narrow" w:cs="Arial"/>
          <w:bCs w:val="0"/>
          <w:i w:val="0"/>
          <w:iCs w:val="0"/>
          <w:sz w:val="22"/>
          <w:szCs w:val="22"/>
        </w:rPr>
      </w:pPr>
      <w:r>
        <w:rPr>
          <w:rFonts w:ascii="Arial Narrow" w:hAnsi="Arial Narrow" w:cs="Arial"/>
          <w:bCs w:val="0"/>
          <w:i w:val="0"/>
          <w:iCs w:val="0"/>
          <w:sz w:val="22"/>
          <w:szCs w:val="22"/>
        </w:rPr>
        <w:lastRenderedPageBreak/>
        <w:t>Smluvní pokuta</w:t>
      </w:r>
    </w:p>
    <w:p w14:paraId="50627B63" w14:textId="77777777" w:rsidR="004A2A3A" w:rsidRDefault="004A2A3A" w:rsidP="004A2A3A">
      <w:pPr>
        <w:pStyle w:val="StylNadpis2Ped12b"/>
        <w:numPr>
          <w:ilvl w:val="1"/>
          <w:numId w:val="28"/>
        </w:numPr>
        <w:tabs>
          <w:tab w:val="left" w:pos="567"/>
        </w:tabs>
        <w:spacing w:before="0" w:after="0"/>
        <w:ind w:left="426" w:hanging="357"/>
        <w:contextualSpacing/>
        <w:jc w:val="both"/>
        <w:rPr>
          <w:rFonts w:ascii="Arial Narrow" w:hAnsi="Arial Narrow" w:cs="Arial"/>
        </w:rPr>
      </w:pPr>
      <w:r w:rsidRPr="00DF564F">
        <w:rPr>
          <w:rFonts w:ascii="Arial Narrow" w:hAnsi="Arial Narrow" w:cs="Arial"/>
        </w:rPr>
        <w:t>V případě, že se objednavatel dostane do prodlení se zaplacením odměny nebo její části, zavazuje se zaplatit poskytovateli smluvní pokutu ve výši 0</w:t>
      </w:r>
      <w:r>
        <w:rPr>
          <w:rFonts w:ascii="Arial Narrow" w:hAnsi="Arial Narrow" w:cs="Arial"/>
        </w:rPr>
        <w:t>,</w:t>
      </w:r>
      <w:r w:rsidRPr="00DF564F">
        <w:rPr>
          <w:rFonts w:ascii="Arial Narrow" w:hAnsi="Arial Narrow" w:cs="Arial"/>
        </w:rPr>
        <w:t>1 % z dlužné částky za každý den z prodlení až do úplného zaplacení odměny</w:t>
      </w:r>
      <w:r>
        <w:rPr>
          <w:rFonts w:ascii="Arial Narrow" w:hAnsi="Arial Narrow" w:cs="Arial"/>
        </w:rPr>
        <w:t>, do maximální výše 5 % z celkové ceny</w:t>
      </w:r>
      <w:r w:rsidRPr="00DF564F">
        <w:rPr>
          <w:rFonts w:ascii="Arial Narrow" w:hAnsi="Arial Narrow" w:cs="Arial"/>
        </w:rPr>
        <w:t>.</w:t>
      </w:r>
    </w:p>
    <w:p w14:paraId="6D245B34" w14:textId="77777777" w:rsidR="004A2A3A" w:rsidRDefault="004A2A3A" w:rsidP="004A2A3A">
      <w:pPr>
        <w:pStyle w:val="StylNadpis2Ped12b"/>
        <w:numPr>
          <w:ilvl w:val="1"/>
          <w:numId w:val="28"/>
        </w:numPr>
        <w:tabs>
          <w:tab w:val="left" w:pos="567"/>
        </w:tabs>
        <w:spacing w:before="0" w:after="0"/>
        <w:ind w:left="426" w:hanging="357"/>
        <w:contextualSpacing/>
        <w:jc w:val="both"/>
        <w:rPr>
          <w:rFonts w:ascii="Arial Narrow" w:hAnsi="Arial Narrow" w:cs="Arial"/>
        </w:rPr>
      </w:pPr>
      <w:r w:rsidRPr="00DF564F">
        <w:rPr>
          <w:rFonts w:ascii="Arial Narrow" w:hAnsi="Arial Narrow" w:cs="Arial"/>
        </w:rPr>
        <w:t>V případě, že poskytovatel poruší svou povinnost mlčenlivosti, zavazuje se zaplatit objednavateli smluvní pokutu ve výši 10.000,- za každé jedno prokázané porušení uvedené povinnosti.</w:t>
      </w:r>
    </w:p>
    <w:p w14:paraId="26CBDCB8" w14:textId="77777777" w:rsidR="004A2A3A" w:rsidRDefault="004A2A3A" w:rsidP="004A2A3A">
      <w:pPr>
        <w:pStyle w:val="StylNadpis2Ped12b"/>
        <w:numPr>
          <w:ilvl w:val="1"/>
          <w:numId w:val="28"/>
        </w:numPr>
        <w:tabs>
          <w:tab w:val="left" w:pos="567"/>
        </w:tabs>
        <w:spacing w:before="0" w:after="0"/>
        <w:ind w:left="426" w:hanging="357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Splatnost smluvní pokuty činí 14 dnů od doručení písemné výzvy věřitele adresované dlužníkovi k úhradě smluvní pokuty při porušení povinnosti sjednané mezi smluvnímu stranami.</w:t>
      </w:r>
    </w:p>
    <w:p w14:paraId="75DF3803" w14:textId="77777777" w:rsidR="004A2A3A" w:rsidRPr="00F8523E" w:rsidRDefault="004A2A3A" w:rsidP="004A2A3A">
      <w:pPr>
        <w:pStyle w:val="StylNadpis2Ped12b"/>
        <w:numPr>
          <w:ilvl w:val="1"/>
          <w:numId w:val="28"/>
        </w:numPr>
        <w:tabs>
          <w:tab w:val="left" w:pos="567"/>
        </w:tabs>
        <w:spacing w:before="0" w:after="0"/>
        <w:ind w:left="426" w:hanging="357"/>
        <w:contextualSpacing/>
        <w:jc w:val="both"/>
        <w:rPr>
          <w:rFonts w:ascii="Arial Narrow" w:hAnsi="Arial Narrow" w:cs="Arial"/>
        </w:rPr>
      </w:pPr>
      <w:r w:rsidRPr="00CA35E4">
        <w:rPr>
          <w:rFonts w:ascii="Arial Narrow" w:hAnsi="Arial Narrow" w:cs="Arial"/>
        </w:rPr>
        <w:t>Zaplacení smluvní pokuty</w:t>
      </w:r>
      <w:r>
        <w:rPr>
          <w:rFonts w:ascii="Arial Narrow" w:hAnsi="Arial Narrow" w:cs="Arial"/>
        </w:rPr>
        <w:t xml:space="preserve"> se nedotýká práva věřitele domáhat se náhrady škody vzniklé z porušení smluvní povinnosti, ke které se peněžitá smluvní pokuta vztahuje.</w:t>
      </w:r>
    </w:p>
    <w:p w14:paraId="0F74BBA3" w14:textId="77777777" w:rsidR="004A2A3A" w:rsidRDefault="004A2A3A" w:rsidP="004A2A3A">
      <w:pPr>
        <w:pStyle w:val="StylNadpis1Za0b"/>
        <w:spacing w:before="120" w:after="120"/>
        <w:jc w:val="both"/>
        <w:rPr>
          <w:rFonts w:ascii="Arial Narrow" w:hAnsi="Arial Narrow" w:cs="Arial"/>
          <w:bCs w:val="0"/>
          <w:i w:val="0"/>
          <w:iCs w:val="0"/>
          <w:sz w:val="22"/>
          <w:szCs w:val="22"/>
        </w:rPr>
      </w:pPr>
    </w:p>
    <w:p w14:paraId="0C4F091A" w14:textId="77777777" w:rsidR="004A2A3A" w:rsidRPr="00EE60B3" w:rsidRDefault="004A2A3A" w:rsidP="004A2A3A">
      <w:pPr>
        <w:pStyle w:val="StylNadpis1Za0b"/>
        <w:spacing w:before="120" w:after="120"/>
        <w:rPr>
          <w:rFonts w:ascii="Arial Narrow" w:hAnsi="Arial Narrow" w:cs="Arial"/>
          <w:bCs w:val="0"/>
          <w:i w:val="0"/>
          <w:iCs w:val="0"/>
          <w:sz w:val="22"/>
          <w:szCs w:val="22"/>
        </w:rPr>
      </w:pPr>
      <w:r>
        <w:rPr>
          <w:rFonts w:ascii="Arial Narrow" w:hAnsi="Arial Narrow" w:cs="Arial"/>
          <w:bCs w:val="0"/>
          <w:i w:val="0"/>
          <w:iCs w:val="0"/>
          <w:sz w:val="22"/>
          <w:szCs w:val="22"/>
        </w:rPr>
        <w:t xml:space="preserve">X. </w:t>
      </w:r>
      <w:r w:rsidRPr="00EE60B3">
        <w:rPr>
          <w:rFonts w:ascii="Arial Narrow" w:hAnsi="Arial Narrow" w:cs="Arial"/>
          <w:bCs w:val="0"/>
          <w:i w:val="0"/>
          <w:iCs w:val="0"/>
          <w:sz w:val="22"/>
          <w:szCs w:val="22"/>
        </w:rPr>
        <w:t xml:space="preserve">Odstoupení od </w:t>
      </w:r>
      <w:r>
        <w:rPr>
          <w:rFonts w:ascii="Arial Narrow" w:hAnsi="Arial Narrow" w:cs="Arial"/>
          <w:bCs w:val="0"/>
          <w:i w:val="0"/>
          <w:iCs w:val="0"/>
          <w:sz w:val="22"/>
          <w:szCs w:val="22"/>
        </w:rPr>
        <w:t>smlouv</w:t>
      </w:r>
      <w:r w:rsidRPr="00EE60B3">
        <w:rPr>
          <w:rFonts w:ascii="Arial Narrow" w:hAnsi="Arial Narrow" w:cs="Arial"/>
          <w:bCs w:val="0"/>
          <w:i w:val="0"/>
          <w:iCs w:val="0"/>
          <w:sz w:val="22"/>
          <w:szCs w:val="22"/>
        </w:rPr>
        <w:t>y</w:t>
      </w:r>
    </w:p>
    <w:p w14:paraId="4F1CD65A" w14:textId="77777777" w:rsidR="004A2A3A" w:rsidRDefault="004A2A3A" w:rsidP="004A2A3A">
      <w:pPr>
        <w:pStyle w:val="StylNadpis1Za0b"/>
        <w:keepNext w:val="0"/>
        <w:tabs>
          <w:tab w:val="clear" w:pos="360"/>
        </w:tabs>
        <w:spacing w:before="120" w:after="120"/>
        <w:ind w:left="0" w:firstLine="0"/>
        <w:jc w:val="both"/>
        <w:rPr>
          <w:rFonts w:ascii="Arial Narrow" w:hAnsi="Arial Narrow" w:cs="Arial"/>
          <w:bCs w:val="0"/>
          <w:i w:val="0"/>
          <w:i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10.1.Kupující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má právo od této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smlouv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y odstoupit v případě, že:</w:t>
      </w:r>
    </w:p>
    <w:p w14:paraId="20582578" w14:textId="77777777" w:rsidR="004A2A3A" w:rsidRDefault="004A2A3A" w:rsidP="004A2A3A">
      <w:pPr>
        <w:pStyle w:val="StylNadpis1Za0b"/>
        <w:keepNext w:val="0"/>
        <w:tabs>
          <w:tab w:val="clear" w:pos="360"/>
        </w:tabs>
        <w:spacing w:before="120" w:after="120"/>
        <w:ind w:left="0" w:firstLine="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10.1.2 Prodávající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vstoupí do likvidace nebo bude na jeho majetek prohlášen soudem konkurz nebo bude zamítnut návrh na vyhlášení konkurzu pro nedostatek majetku nebo zanikne bez likvidace a/nebo bude soudem prohlášen úpadek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prodávajícího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a/nebo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prodávající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vstoupí do insolvence;</w:t>
      </w:r>
    </w:p>
    <w:p w14:paraId="70A24036" w14:textId="77777777" w:rsidR="004A2A3A" w:rsidRDefault="004A2A3A" w:rsidP="004A2A3A">
      <w:pPr>
        <w:pStyle w:val="StylNadpis1Za0b"/>
        <w:keepNext w:val="0"/>
        <w:tabs>
          <w:tab w:val="clear" w:pos="360"/>
        </w:tabs>
        <w:spacing w:before="120" w:after="120"/>
        <w:ind w:left="0" w:firstLine="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10.1.3 Prodávající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m oznámené okolnosti vyšší moci trvají déle než 30 dní a smluvní strany se nedohodnou jinak;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1B864CBC" w14:textId="77777777" w:rsidR="004A2A3A" w:rsidRDefault="004A2A3A" w:rsidP="004A2A3A">
      <w:pPr>
        <w:pStyle w:val="StylNadpis1Za0b"/>
        <w:keepNext w:val="0"/>
        <w:tabs>
          <w:tab w:val="clear" w:pos="360"/>
        </w:tabs>
        <w:spacing w:before="120" w:after="120"/>
        <w:ind w:left="0" w:firstLine="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10.2 Prodávající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má právo od této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smlouv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y odstoupit v případě, že:</w:t>
      </w:r>
    </w:p>
    <w:p w14:paraId="0A3A782E" w14:textId="77777777" w:rsidR="004A2A3A" w:rsidRDefault="004A2A3A" w:rsidP="004A2A3A">
      <w:pPr>
        <w:pStyle w:val="StylNadpis1Za0b"/>
        <w:keepNext w:val="0"/>
        <w:tabs>
          <w:tab w:val="clear" w:pos="360"/>
        </w:tabs>
        <w:spacing w:before="120" w:after="120"/>
        <w:ind w:left="0" w:firstLine="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10.2.1 Kupující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je v prodlení se zaplacením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o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dměny nebo její části delším než 30 dní;</w:t>
      </w:r>
    </w:p>
    <w:p w14:paraId="002132D0" w14:textId="77777777" w:rsidR="004A2A3A" w:rsidRDefault="004A2A3A" w:rsidP="004A2A3A">
      <w:pPr>
        <w:pStyle w:val="StylNadpis1Za0b"/>
        <w:keepNext w:val="0"/>
        <w:tabs>
          <w:tab w:val="clear" w:pos="360"/>
        </w:tabs>
        <w:spacing w:before="120" w:after="120"/>
        <w:ind w:left="0" w:firstLine="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10.2.2 Kupující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vstoupí do likvidace nebo bude na jeho majetek prohlášen soudem ko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n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kurz nebo bude zamítnut návrh na vyhlášení konkurzu pro nedostatek majetku nebo zanikne bez likvidace a/nebo bude soudem prohlášen úpadek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kupujícího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a/nebo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Kupující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vstoupí do insolvence;</w:t>
      </w:r>
    </w:p>
    <w:p w14:paraId="14A70E96" w14:textId="77777777" w:rsidR="004A2A3A" w:rsidRDefault="004A2A3A" w:rsidP="004A2A3A">
      <w:pPr>
        <w:pStyle w:val="StylNadpis1Za0b"/>
        <w:keepNext w:val="0"/>
        <w:tabs>
          <w:tab w:val="clear" w:pos="360"/>
        </w:tabs>
        <w:spacing w:before="120" w:after="120"/>
        <w:ind w:left="0" w:firstLine="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10.2.3 Kupující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m oznámené okolnosti vyšší moci trvají déle než 30 dní a smluvní strany se nedohodnou jinak;</w:t>
      </w:r>
    </w:p>
    <w:p w14:paraId="67E74CBC" w14:textId="77777777" w:rsidR="004A2A3A" w:rsidRPr="00EE60B3" w:rsidRDefault="004A2A3A" w:rsidP="004A2A3A">
      <w:pPr>
        <w:pStyle w:val="StylNadpis1Za0b"/>
        <w:spacing w:before="120" w:after="12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10.3 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Kterákoliv smluvní strana má právo odstoupit od této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smlouv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y i z kteréhokoliv zákonného důvodu.</w:t>
      </w:r>
    </w:p>
    <w:p w14:paraId="2F77B201" w14:textId="77777777" w:rsidR="004A2A3A" w:rsidRDefault="004A2A3A" w:rsidP="004A2A3A">
      <w:pPr>
        <w:pStyle w:val="StylNadpis1Za0b"/>
        <w:spacing w:before="120" w:after="12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  <w:proofErr w:type="gramStart"/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10.4 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Odstoupení</w:t>
      </w:r>
      <w:proofErr w:type="gramEnd"/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je účinné doručením písemného oznámení o odstoupení druhé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s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mluvní straně.</w:t>
      </w:r>
    </w:p>
    <w:p w14:paraId="1DF49706" w14:textId="77777777" w:rsidR="004A2A3A" w:rsidRPr="00EE60B3" w:rsidRDefault="004A2A3A" w:rsidP="004A2A3A">
      <w:pPr>
        <w:pStyle w:val="StylNadpis1Za0b"/>
        <w:spacing w:before="120" w:after="12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10.5 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V případě odstoupení jsou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s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mluvní strany povinny vrátit si vzájemně poskytnutá plnění.</w:t>
      </w:r>
    </w:p>
    <w:p w14:paraId="4B527FAB" w14:textId="77777777" w:rsidR="004A2A3A" w:rsidRDefault="004A2A3A" w:rsidP="004A2A3A">
      <w:pPr>
        <w:pStyle w:val="StylNadpis1Za0b"/>
        <w:keepNext w:val="0"/>
        <w:tabs>
          <w:tab w:val="clear" w:pos="360"/>
        </w:tabs>
        <w:spacing w:before="120"/>
        <w:ind w:left="0" w:firstLine="0"/>
        <w:jc w:val="left"/>
        <w:rPr>
          <w:rFonts w:ascii="Arial Narrow" w:hAnsi="Arial Narrow" w:cs="Arial"/>
          <w:bCs w:val="0"/>
          <w:i w:val="0"/>
          <w:iCs w:val="0"/>
          <w:sz w:val="22"/>
          <w:szCs w:val="22"/>
        </w:rPr>
      </w:pPr>
    </w:p>
    <w:p w14:paraId="36F8AFB1" w14:textId="77777777" w:rsidR="004A2A3A" w:rsidRPr="00EE60B3" w:rsidRDefault="004A2A3A" w:rsidP="004A2A3A">
      <w:pPr>
        <w:pStyle w:val="StylNadpis1Za0b"/>
        <w:keepNext w:val="0"/>
        <w:tabs>
          <w:tab w:val="clear" w:pos="360"/>
        </w:tabs>
        <w:spacing w:before="120"/>
        <w:ind w:left="0" w:firstLine="0"/>
        <w:rPr>
          <w:rFonts w:ascii="Arial Narrow" w:hAnsi="Arial Narrow" w:cs="Arial"/>
          <w:bCs w:val="0"/>
          <w:i w:val="0"/>
          <w:iCs w:val="0"/>
          <w:sz w:val="22"/>
          <w:szCs w:val="22"/>
        </w:rPr>
      </w:pPr>
      <w:r>
        <w:rPr>
          <w:rFonts w:ascii="Arial Narrow" w:hAnsi="Arial Narrow" w:cs="Arial"/>
          <w:bCs w:val="0"/>
          <w:i w:val="0"/>
          <w:iCs w:val="0"/>
          <w:sz w:val="22"/>
          <w:szCs w:val="22"/>
        </w:rPr>
        <w:t xml:space="preserve">XI. </w:t>
      </w:r>
      <w:r w:rsidRPr="00EE60B3">
        <w:rPr>
          <w:rFonts w:ascii="Arial Narrow" w:hAnsi="Arial Narrow" w:cs="Arial"/>
          <w:bCs w:val="0"/>
          <w:i w:val="0"/>
          <w:iCs w:val="0"/>
          <w:sz w:val="22"/>
          <w:szCs w:val="22"/>
        </w:rPr>
        <w:t>Vyšší moc</w:t>
      </w:r>
    </w:p>
    <w:p w14:paraId="7D78FAB4" w14:textId="77777777" w:rsidR="004A2A3A" w:rsidRPr="00EE60B3" w:rsidRDefault="004A2A3A" w:rsidP="004A2A3A">
      <w:pPr>
        <w:pStyle w:val="StylNadpis1Za0b"/>
        <w:keepNext w:val="0"/>
        <w:tabs>
          <w:tab w:val="clear" w:pos="360"/>
        </w:tabs>
        <w:spacing w:before="120" w:after="120"/>
        <w:ind w:left="0" w:firstLine="0"/>
        <w:jc w:val="both"/>
        <w:rPr>
          <w:rFonts w:ascii="Arial Narrow" w:hAnsi="Arial Narrow" w:cs="Arial"/>
          <w:bCs w:val="0"/>
          <w:i w:val="0"/>
          <w:iCs w:val="0"/>
          <w:sz w:val="22"/>
          <w:szCs w:val="22"/>
        </w:rPr>
      </w:pPr>
      <w:proofErr w:type="gramStart"/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11.1. 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Smluvní</w:t>
      </w:r>
      <w:proofErr w:type="gramEnd"/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strany se zprošťují veškeré odpovědnosti za nesplnění svých povinností z této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smlouv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y po dobu trvání vyšší moci do té míry, pokud po nich nebylo možné požadovat, aby nesplnění svých povinností z této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smlouv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y v důsledku vyšší moci předešly.</w:t>
      </w:r>
    </w:p>
    <w:p w14:paraId="2536D0B1" w14:textId="77777777" w:rsidR="004A2A3A" w:rsidRPr="00EE60B3" w:rsidRDefault="004A2A3A" w:rsidP="004A2A3A">
      <w:pPr>
        <w:pStyle w:val="StylNadpis1Za0b"/>
        <w:keepNext w:val="0"/>
        <w:tabs>
          <w:tab w:val="clear" w:pos="360"/>
        </w:tabs>
        <w:spacing w:before="120" w:after="120"/>
        <w:ind w:left="0" w:firstLine="0"/>
        <w:jc w:val="both"/>
        <w:rPr>
          <w:rFonts w:ascii="Arial Narrow" w:hAnsi="Arial Narrow" w:cs="Arial"/>
          <w:bCs w:val="0"/>
          <w:i w:val="0"/>
          <w:i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11.2.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Za vyšší moc je pro účely této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smlouv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y považována každá událost nezávislá na vůli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s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mluvních stran, která znemožňuje plnění smluvních závazků a kterou nebylo možno předvídat v době vzniku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Smlouv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y. Za vyšší moc se z hlediska této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smlouv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y považuje zejména přírodní katastrofa, požár, výbuch, silná vichřice, zemětřesení, záplavy, válka, stávka nebo jiné události, které jsou mimo jakoukoli kontrolu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s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mluvních stran.</w:t>
      </w:r>
    </w:p>
    <w:p w14:paraId="42F0CF2C" w14:textId="77777777" w:rsidR="004A2A3A" w:rsidRDefault="004A2A3A" w:rsidP="004A2A3A">
      <w:pPr>
        <w:pStyle w:val="StylNadpis1Za0b"/>
        <w:keepNext w:val="0"/>
        <w:tabs>
          <w:tab w:val="clear" w:pos="360"/>
        </w:tabs>
        <w:spacing w:before="120" w:after="120"/>
        <w:ind w:left="0" w:firstLine="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11.3.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 xml:space="preserve"> Po dobu trvání vyšší moci se plnění závazků podle této </w:t>
      </w:r>
      <w:r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smlouv</w:t>
      </w:r>
      <w:r w:rsidRPr="00EE60B3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y pozastavuje do doby odstranění následků vyšší moci.</w:t>
      </w:r>
    </w:p>
    <w:p w14:paraId="2B489FA8" w14:textId="77777777" w:rsidR="004A2A3A" w:rsidRDefault="004A2A3A" w:rsidP="004A2A3A">
      <w:pPr>
        <w:pStyle w:val="StylNadpis1Za0b"/>
        <w:keepNext w:val="0"/>
        <w:tabs>
          <w:tab w:val="clear" w:pos="360"/>
        </w:tabs>
        <w:spacing w:before="120" w:after="120"/>
        <w:ind w:left="0" w:firstLine="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</w:p>
    <w:p w14:paraId="1C21AD40" w14:textId="77777777" w:rsidR="004A2A3A" w:rsidRDefault="004A2A3A" w:rsidP="004A2A3A">
      <w:pPr>
        <w:pStyle w:val="StylNadpis1Za0b"/>
        <w:keepNext w:val="0"/>
        <w:tabs>
          <w:tab w:val="clear" w:pos="360"/>
        </w:tabs>
        <w:spacing w:before="120" w:after="120"/>
        <w:ind w:left="0" w:firstLine="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</w:p>
    <w:p w14:paraId="53003316" w14:textId="77777777" w:rsidR="004A2A3A" w:rsidRDefault="004A2A3A" w:rsidP="004A2A3A">
      <w:pPr>
        <w:pStyle w:val="StylNadpis1Za0b"/>
        <w:keepNext w:val="0"/>
        <w:tabs>
          <w:tab w:val="clear" w:pos="360"/>
        </w:tabs>
        <w:spacing w:before="120" w:after="120"/>
        <w:ind w:left="0" w:firstLine="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</w:p>
    <w:p w14:paraId="49B4ADBB" w14:textId="77777777" w:rsidR="004A2A3A" w:rsidRDefault="004A2A3A" w:rsidP="004A2A3A">
      <w:pPr>
        <w:pStyle w:val="StylNadpis1Za0b"/>
        <w:keepNext w:val="0"/>
        <w:tabs>
          <w:tab w:val="clear" w:pos="360"/>
        </w:tabs>
        <w:spacing w:before="120" w:after="120"/>
        <w:ind w:left="0" w:firstLine="0"/>
        <w:jc w:val="both"/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</w:pPr>
    </w:p>
    <w:p w14:paraId="3379B780" w14:textId="77777777" w:rsidR="004A2A3A" w:rsidRPr="00EE60B3" w:rsidRDefault="004A2A3A" w:rsidP="004A2A3A">
      <w:pPr>
        <w:pStyle w:val="StylNadpis1Za0b"/>
        <w:keepNext w:val="0"/>
        <w:tabs>
          <w:tab w:val="clear" w:pos="360"/>
        </w:tabs>
        <w:spacing w:before="120" w:after="120"/>
        <w:ind w:left="0" w:firstLine="0"/>
        <w:jc w:val="both"/>
        <w:rPr>
          <w:rFonts w:ascii="Arial Narrow" w:hAnsi="Arial Narrow" w:cs="Arial"/>
          <w:bCs w:val="0"/>
          <w:i w:val="0"/>
          <w:iCs w:val="0"/>
          <w:sz w:val="22"/>
          <w:szCs w:val="22"/>
        </w:rPr>
      </w:pPr>
    </w:p>
    <w:p w14:paraId="5F8177CC" w14:textId="77777777" w:rsidR="004A2A3A" w:rsidRPr="00EE60B3" w:rsidRDefault="004A2A3A" w:rsidP="004A2A3A">
      <w:pPr>
        <w:pStyle w:val="StylNadpis1Za0b"/>
        <w:keepNext w:val="0"/>
        <w:numPr>
          <w:ilvl w:val="0"/>
          <w:numId w:val="29"/>
        </w:numPr>
        <w:spacing w:before="120"/>
        <w:rPr>
          <w:rFonts w:ascii="Arial Narrow" w:hAnsi="Arial Narrow" w:cs="Arial"/>
          <w:bCs w:val="0"/>
          <w:i w:val="0"/>
          <w:iCs w:val="0"/>
          <w:sz w:val="22"/>
          <w:szCs w:val="22"/>
        </w:rPr>
      </w:pPr>
      <w:r w:rsidRPr="00EE60B3">
        <w:rPr>
          <w:rFonts w:ascii="Arial Narrow" w:hAnsi="Arial Narrow" w:cs="Arial"/>
          <w:bCs w:val="0"/>
          <w:i w:val="0"/>
          <w:iCs w:val="0"/>
          <w:sz w:val="22"/>
          <w:szCs w:val="22"/>
        </w:rPr>
        <w:lastRenderedPageBreak/>
        <w:t>Rozhodné právo</w:t>
      </w:r>
    </w:p>
    <w:p w14:paraId="04DDC633" w14:textId="77777777" w:rsidR="004A2A3A" w:rsidRDefault="004A2A3A" w:rsidP="004A2A3A">
      <w:pPr>
        <w:pStyle w:val="StylNadpis2Ped12b"/>
        <w:tabs>
          <w:tab w:val="clear" w:pos="574"/>
        </w:tabs>
        <w:spacing w:before="120" w:after="120"/>
        <w:ind w:left="0" w:firstLine="0"/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12.1.</w:t>
      </w:r>
      <w:r w:rsidRPr="00EE60B3">
        <w:rPr>
          <w:rFonts w:ascii="Arial Narrow" w:hAnsi="Arial Narrow" w:cs="Arial"/>
        </w:rPr>
        <w:t xml:space="preserve"> Tato </w:t>
      </w:r>
      <w:r>
        <w:rPr>
          <w:rFonts w:ascii="Arial Narrow" w:hAnsi="Arial Narrow" w:cs="Arial"/>
        </w:rPr>
        <w:t>smlouv</w:t>
      </w:r>
      <w:r w:rsidRPr="00EE60B3">
        <w:rPr>
          <w:rFonts w:ascii="Arial Narrow" w:hAnsi="Arial Narrow" w:cs="Arial"/>
        </w:rPr>
        <w:t>a se řídí právním řádem České republiky, zejména zák. č. 89/2012 Sb., občanský zákoník, v platném znění a</w:t>
      </w:r>
      <w:r>
        <w:rPr>
          <w:rFonts w:ascii="Arial Narrow" w:hAnsi="Arial Narrow" w:cs="Arial"/>
        </w:rPr>
        <w:t> </w:t>
      </w:r>
      <w:r w:rsidRPr="00EE60B3">
        <w:rPr>
          <w:rFonts w:ascii="Arial Narrow" w:hAnsi="Arial Narrow" w:cs="Arial"/>
        </w:rPr>
        <w:t>příslušnými právními předpisy souvisejícími.</w:t>
      </w:r>
    </w:p>
    <w:p w14:paraId="4B093405" w14:textId="77777777" w:rsidR="004A2A3A" w:rsidRDefault="004A2A3A" w:rsidP="004A2A3A">
      <w:pPr>
        <w:pStyle w:val="StylNadpis2Ped12b"/>
        <w:tabs>
          <w:tab w:val="clear" w:pos="574"/>
        </w:tabs>
        <w:spacing w:before="120" w:after="120"/>
        <w:jc w:val="both"/>
        <w:outlineLvl w:val="0"/>
        <w:rPr>
          <w:rFonts w:ascii="Arial Narrow" w:hAnsi="Arial Narrow" w:cs="Arial"/>
        </w:rPr>
      </w:pPr>
    </w:p>
    <w:p w14:paraId="3B1D8513" w14:textId="77777777" w:rsidR="004A2A3A" w:rsidRDefault="004A2A3A" w:rsidP="004A2A3A">
      <w:pPr>
        <w:pStyle w:val="StylNadpis2Ped12b"/>
        <w:tabs>
          <w:tab w:val="clear" w:pos="574"/>
        </w:tabs>
        <w:spacing w:before="120" w:after="120"/>
        <w:jc w:val="both"/>
        <w:outlineLvl w:val="0"/>
        <w:rPr>
          <w:rFonts w:ascii="Arial Narrow" w:hAnsi="Arial Narrow" w:cs="Arial"/>
        </w:rPr>
      </w:pPr>
    </w:p>
    <w:p w14:paraId="7686FAE6" w14:textId="77777777" w:rsidR="004A2A3A" w:rsidRPr="00EE60B3" w:rsidRDefault="004A2A3A" w:rsidP="004A2A3A">
      <w:pPr>
        <w:pStyle w:val="StylNadpis1Za0b"/>
        <w:keepNext w:val="0"/>
        <w:numPr>
          <w:ilvl w:val="0"/>
          <w:numId w:val="29"/>
        </w:numPr>
        <w:spacing w:before="120"/>
        <w:rPr>
          <w:rFonts w:ascii="Arial Narrow" w:hAnsi="Arial Narrow" w:cs="Arial"/>
          <w:bCs w:val="0"/>
          <w:i w:val="0"/>
          <w:iCs w:val="0"/>
          <w:sz w:val="22"/>
          <w:szCs w:val="22"/>
        </w:rPr>
      </w:pPr>
      <w:r w:rsidRPr="00EE60B3">
        <w:rPr>
          <w:rFonts w:ascii="Arial Narrow" w:hAnsi="Arial Narrow" w:cs="Arial"/>
          <w:bCs w:val="0"/>
          <w:i w:val="0"/>
          <w:iCs w:val="0"/>
          <w:sz w:val="22"/>
          <w:szCs w:val="22"/>
        </w:rPr>
        <w:t>Společná a závěrečná ustanovení</w:t>
      </w:r>
    </w:p>
    <w:p w14:paraId="335430F5" w14:textId="77777777" w:rsidR="004A2A3A" w:rsidRPr="00EE60B3" w:rsidRDefault="004A2A3A" w:rsidP="004A2A3A">
      <w:pPr>
        <w:pStyle w:val="StylNadpis2Ped12b"/>
        <w:numPr>
          <w:ilvl w:val="1"/>
          <w:numId w:val="29"/>
        </w:numPr>
        <w:spacing w:before="120" w:after="120"/>
        <w:ind w:left="426"/>
        <w:jc w:val="both"/>
        <w:outlineLvl w:val="0"/>
        <w:rPr>
          <w:rFonts w:ascii="Arial Narrow" w:hAnsi="Arial Narrow" w:cs="Arial"/>
        </w:rPr>
      </w:pPr>
      <w:r w:rsidRPr="00EE60B3">
        <w:rPr>
          <w:rFonts w:ascii="Arial Narrow" w:hAnsi="Arial Narrow" w:cs="Arial"/>
        </w:rPr>
        <w:t xml:space="preserve"> Nevymahatelnost či neplatnost kteréhokoli ustanovení této </w:t>
      </w:r>
      <w:r>
        <w:rPr>
          <w:rFonts w:ascii="Arial Narrow" w:hAnsi="Arial Narrow" w:cs="Arial"/>
        </w:rPr>
        <w:t>smlouv</w:t>
      </w:r>
      <w:r w:rsidRPr="00EE60B3">
        <w:rPr>
          <w:rFonts w:ascii="Arial Narrow" w:hAnsi="Arial Narrow" w:cs="Arial"/>
        </w:rPr>
        <w:t xml:space="preserve">y nemá vliv na vymahatelnost či platnost zbývajících ustanovení této </w:t>
      </w:r>
      <w:r>
        <w:rPr>
          <w:rFonts w:ascii="Arial Narrow" w:hAnsi="Arial Narrow" w:cs="Arial"/>
        </w:rPr>
        <w:t>smlouv</w:t>
      </w:r>
      <w:r w:rsidRPr="00EE60B3">
        <w:rPr>
          <w:rFonts w:ascii="Arial Narrow" w:hAnsi="Arial Narrow" w:cs="Arial"/>
        </w:rPr>
        <w:t>y, pokud z povahy nebo obsahu takového ustanovení nevyplývá, že nemůže být odděleno od</w:t>
      </w:r>
      <w:r>
        <w:rPr>
          <w:rFonts w:ascii="Arial Narrow" w:hAnsi="Arial Narrow" w:cs="Arial"/>
        </w:rPr>
        <w:t> </w:t>
      </w:r>
      <w:r w:rsidRPr="00EE60B3">
        <w:rPr>
          <w:rFonts w:ascii="Arial Narrow" w:hAnsi="Arial Narrow" w:cs="Arial"/>
        </w:rPr>
        <w:t xml:space="preserve">ostatního obsahu této </w:t>
      </w:r>
      <w:r>
        <w:rPr>
          <w:rFonts w:ascii="Arial Narrow" w:hAnsi="Arial Narrow" w:cs="Arial"/>
        </w:rPr>
        <w:t>smlouv</w:t>
      </w:r>
      <w:r w:rsidRPr="00EE60B3">
        <w:rPr>
          <w:rFonts w:ascii="Arial Narrow" w:hAnsi="Arial Narrow" w:cs="Arial"/>
        </w:rPr>
        <w:t>y.</w:t>
      </w:r>
    </w:p>
    <w:p w14:paraId="3FE6F3F5" w14:textId="77777777" w:rsidR="004A2A3A" w:rsidRPr="00EE60B3" w:rsidRDefault="004A2A3A" w:rsidP="004A2A3A">
      <w:pPr>
        <w:pStyle w:val="StylNadpis2Ped12b"/>
        <w:numPr>
          <w:ilvl w:val="1"/>
          <w:numId w:val="29"/>
        </w:numPr>
        <w:spacing w:before="120" w:after="120"/>
        <w:ind w:left="426"/>
        <w:jc w:val="both"/>
        <w:outlineLvl w:val="0"/>
        <w:rPr>
          <w:rFonts w:ascii="Arial Narrow" w:hAnsi="Arial Narrow" w:cs="Arial"/>
        </w:rPr>
      </w:pPr>
      <w:r w:rsidRPr="00EE60B3">
        <w:rPr>
          <w:rFonts w:ascii="Arial Narrow" w:hAnsi="Arial Narrow" w:cs="Arial"/>
        </w:rPr>
        <w:t xml:space="preserve"> Tato </w:t>
      </w:r>
      <w:r>
        <w:rPr>
          <w:rFonts w:ascii="Arial Narrow" w:hAnsi="Arial Narrow" w:cs="Arial"/>
        </w:rPr>
        <w:t>smlouv</w:t>
      </w:r>
      <w:r w:rsidRPr="00EE60B3">
        <w:rPr>
          <w:rFonts w:ascii="Arial Narrow" w:hAnsi="Arial Narrow" w:cs="Arial"/>
        </w:rPr>
        <w:t xml:space="preserve">a může být změněna písemnými dodatky podepsanými všemi </w:t>
      </w:r>
      <w:r>
        <w:rPr>
          <w:rFonts w:ascii="Arial Narrow" w:hAnsi="Arial Narrow" w:cs="Arial"/>
        </w:rPr>
        <w:t>s</w:t>
      </w:r>
      <w:r w:rsidRPr="00EE60B3">
        <w:rPr>
          <w:rFonts w:ascii="Arial Narrow" w:hAnsi="Arial Narrow" w:cs="Arial"/>
        </w:rPr>
        <w:t>mluvními stranami.</w:t>
      </w:r>
    </w:p>
    <w:p w14:paraId="1A29C663" w14:textId="77777777" w:rsidR="004A2A3A" w:rsidRDefault="004A2A3A" w:rsidP="004A2A3A">
      <w:pPr>
        <w:pStyle w:val="StylNadpis2Ped12b"/>
        <w:numPr>
          <w:ilvl w:val="1"/>
          <w:numId w:val="29"/>
        </w:numPr>
        <w:spacing w:before="120" w:after="120"/>
        <w:ind w:left="426"/>
        <w:jc w:val="both"/>
        <w:outlineLvl w:val="0"/>
        <w:rPr>
          <w:rFonts w:ascii="Arial Narrow" w:hAnsi="Arial Narrow" w:cs="Arial"/>
        </w:rPr>
      </w:pPr>
      <w:r w:rsidRPr="00EE60B3">
        <w:rPr>
          <w:rFonts w:ascii="Arial Narrow" w:hAnsi="Arial Narrow" w:cs="Arial"/>
        </w:rPr>
        <w:t xml:space="preserve"> Tato </w:t>
      </w:r>
      <w:r>
        <w:rPr>
          <w:rFonts w:ascii="Arial Narrow" w:hAnsi="Arial Narrow" w:cs="Arial"/>
        </w:rPr>
        <w:t>smlouv</w:t>
      </w:r>
      <w:r w:rsidRPr="00EE60B3">
        <w:rPr>
          <w:rFonts w:ascii="Arial Narrow" w:hAnsi="Arial Narrow" w:cs="Arial"/>
        </w:rPr>
        <w:t>a se vyhotovuje ve dvou stejnopisech s platností originálu, z nichž každá ze smluvních stran obdrží jeden výtisk.</w:t>
      </w:r>
    </w:p>
    <w:p w14:paraId="4FAC8946" w14:textId="77777777" w:rsidR="004A2A3A" w:rsidRPr="003F7FEF" w:rsidRDefault="004A2A3A" w:rsidP="004A2A3A">
      <w:pPr>
        <w:pStyle w:val="Odstavecseseznamem"/>
        <w:widowControl/>
        <w:numPr>
          <w:ilvl w:val="1"/>
          <w:numId w:val="29"/>
        </w:numPr>
        <w:ind w:left="426"/>
        <w:contextualSpacing/>
        <w:jc w:val="both"/>
        <w:rPr>
          <w:rFonts w:ascii="Arial Narrow" w:eastAsia="Calibri" w:hAnsi="Arial Narrow" w:cs="Arial"/>
          <w:sz w:val="22"/>
          <w:szCs w:val="22"/>
        </w:rPr>
      </w:pPr>
      <w:r w:rsidRPr="003F7FEF">
        <w:rPr>
          <w:rFonts w:ascii="Arial Narrow" w:eastAsia="Calibri" w:hAnsi="Arial Narrow" w:cs="Arial"/>
          <w:sz w:val="22"/>
          <w:szCs w:val="22"/>
        </w:rPr>
        <w:t xml:space="preserve"> Prodávající prohlašuje, že byl informován o tom, že kupující je povinným subjektem ve smyslu § 2 odst. 1 zákona č. 340/2015 Sb., o registru smluv. Smluvní strany se dohodly, že správci registru smluv zašle k uveřejnění v registru smluv tuto smlouvu kupující, a to bez zbytečného odkladu, nejpozději do 30 dní ode dne uzavření této smlouvy.</w:t>
      </w:r>
    </w:p>
    <w:p w14:paraId="291B1CF2" w14:textId="77777777" w:rsidR="004A2A3A" w:rsidRPr="00EE60B3" w:rsidRDefault="004A2A3A" w:rsidP="004A2A3A">
      <w:pPr>
        <w:pStyle w:val="StylNadpis2Ped12b"/>
        <w:numPr>
          <w:ilvl w:val="1"/>
          <w:numId w:val="29"/>
        </w:numPr>
        <w:spacing w:before="120" w:after="120"/>
        <w:ind w:left="426"/>
        <w:jc w:val="both"/>
        <w:outlineLvl w:val="0"/>
        <w:rPr>
          <w:rFonts w:ascii="Arial Narrow" w:hAnsi="Arial Narrow" w:cs="Arial"/>
        </w:rPr>
      </w:pPr>
      <w:r w:rsidRPr="00EE60B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Smlouv</w:t>
      </w:r>
      <w:r w:rsidRPr="00EE60B3">
        <w:rPr>
          <w:rFonts w:ascii="Arial Narrow" w:hAnsi="Arial Narrow" w:cs="Arial"/>
        </w:rPr>
        <w:t>a nabývá platnosti a účinnosti dnem podpisu oprávněnými zástupci obou smluvních stran.</w:t>
      </w:r>
    </w:p>
    <w:p w14:paraId="10323394" w14:textId="77777777" w:rsidR="004A2A3A" w:rsidRDefault="004A2A3A" w:rsidP="004A2A3A">
      <w:pPr>
        <w:pStyle w:val="StylNadpis2Ped12b"/>
        <w:numPr>
          <w:ilvl w:val="1"/>
          <w:numId w:val="29"/>
        </w:numPr>
        <w:spacing w:before="120" w:after="120"/>
        <w:ind w:left="426"/>
        <w:jc w:val="both"/>
        <w:outlineLvl w:val="0"/>
        <w:rPr>
          <w:rFonts w:ascii="Arial Narrow" w:hAnsi="Arial Narrow" w:cs="Arial"/>
        </w:rPr>
      </w:pPr>
      <w:r w:rsidRPr="00EE60B3">
        <w:rPr>
          <w:rFonts w:ascii="Arial Narrow" w:hAnsi="Arial Narrow" w:cs="Arial"/>
        </w:rPr>
        <w:t xml:space="preserve"> Smluvní strany prohlašují, že si tuto </w:t>
      </w:r>
      <w:r>
        <w:rPr>
          <w:rFonts w:ascii="Arial Narrow" w:hAnsi="Arial Narrow" w:cs="Arial"/>
        </w:rPr>
        <w:t>Smlouv</w:t>
      </w:r>
      <w:r w:rsidRPr="00EE60B3">
        <w:rPr>
          <w:rFonts w:ascii="Arial Narrow" w:hAnsi="Arial Narrow" w:cs="Arial"/>
        </w:rPr>
        <w:t xml:space="preserve">u před podpisem přečetly a uzavírají ji po vzájemném projednání, na základě své pravé a svobodné vůle, určitě, vážně a srozumitelně a na důkaz toho připojují své podpisy. </w:t>
      </w:r>
    </w:p>
    <w:p w14:paraId="70F16910" w14:textId="77777777" w:rsidR="004A2A3A" w:rsidRPr="00965551" w:rsidRDefault="004A2A3A" w:rsidP="004A2A3A">
      <w:pPr>
        <w:pStyle w:val="StylNadpis2Ped12b"/>
        <w:numPr>
          <w:ilvl w:val="1"/>
          <w:numId w:val="29"/>
        </w:numPr>
        <w:spacing w:before="120" w:after="120"/>
        <w:ind w:left="426"/>
        <w:jc w:val="both"/>
        <w:outlineLvl w:val="0"/>
        <w:rPr>
          <w:rFonts w:ascii="Arial Narrow" w:hAnsi="Arial Narrow" w:cs="Arial"/>
          <w:i/>
        </w:rPr>
      </w:pPr>
      <w:r w:rsidRPr="00500FFA">
        <w:rPr>
          <w:rFonts w:ascii="Arial Narrow" w:hAnsi="Arial Narrow" w:cs="Arial"/>
          <w:i/>
        </w:rPr>
        <w:t xml:space="preserve"> Přílohy: Obchodní podmínky </w:t>
      </w:r>
      <w:r>
        <w:rPr>
          <w:rFonts w:ascii="Arial Narrow" w:hAnsi="Arial Narrow" w:cs="Arial"/>
          <w:i/>
        </w:rPr>
        <w:t>prodávajícího</w:t>
      </w:r>
      <w:r w:rsidRPr="00500FFA">
        <w:rPr>
          <w:rFonts w:ascii="Arial Narrow" w:hAnsi="Arial Narrow" w:cs="Arial"/>
          <w:i/>
        </w:rPr>
        <w:t>, ceník</w:t>
      </w:r>
      <w:r>
        <w:rPr>
          <w:rFonts w:ascii="Arial Narrow" w:hAnsi="Arial Narrow" w:cs="Arial"/>
          <w:i/>
        </w:rPr>
        <w:t xml:space="preserve"> * </w:t>
      </w:r>
      <w:r w:rsidRPr="00500FFA">
        <w:rPr>
          <w:rFonts w:ascii="Arial Narrow" w:hAnsi="Arial Narrow" w:cs="Arial"/>
          <w:i/>
          <w:sz w:val="16"/>
          <w:szCs w:val="16"/>
        </w:rPr>
        <w:t>nehodící se škrtněte, případně dopište</w:t>
      </w:r>
    </w:p>
    <w:p w14:paraId="785882C5" w14:textId="77777777" w:rsidR="004A2A3A" w:rsidRDefault="004A2A3A" w:rsidP="004A2A3A">
      <w:pPr>
        <w:pStyle w:val="StylNadpis2Ped12b"/>
        <w:tabs>
          <w:tab w:val="clear" w:pos="574"/>
        </w:tabs>
        <w:spacing w:before="120" w:after="120"/>
        <w:ind w:left="426" w:firstLine="0"/>
        <w:jc w:val="both"/>
        <w:outlineLvl w:val="0"/>
        <w:rPr>
          <w:rFonts w:ascii="Arial Narrow" w:hAnsi="Arial Narrow" w:cs="Arial"/>
          <w:i/>
        </w:rPr>
      </w:pPr>
    </w:p>
    <w:p w14:paraId="769DB86C" w14:textId="77777777" w:rsidR="004A2A3A" w:rsidRDefault="004A2A3A" w:rsidP="004A2A3A">
      <w:pPr>
        <w:pStyle w:val="StylNadpis2Ped12b"/>
        <w:tabs>
          <w:tab w:val="clear" w:pos="574"/>
        </w:tabs>
        <w:spacing w:before="120" w:after="120"/>
        <w:ind w:left="426" w:firstLine="0"/>
        <w:jc w:val="both"/>
        <w:outlineLvl w:val="0"/>
        <w:rPr>
          <w:rFonts w:ascii="Arial Narrow" w:hAnsi="Arial Narrow" w:cs="Arial"/>
          <w:i/>
        </w:rPr>
      </w:pPr>
    </w:p>
    <w:p w14:paraId="1BB906FD" w14:textId="77777777" w:rsidR="004A2A3A" w:rsidRPr="00500FFA" w:rsidRDefault="004A2A3A" w:rsidP="004A2A3A">
      <w:pPr>
        <w:pStyle w:val="StylNadpis2Ped12b"/>
        <w:tabs>
          <w:tab w:val="clear" w:pos="574"/>
        </w:tabs>
        <w:spacing w:before="120" w:after="120"/>
        <w:ind w:left="426" w:firstLine="0"/>
        <w:jc w:val="both"/>
        <w:outlineLvl w:val="0"/>
        <w:rPr>
          <w:rFonts w:ascii="Arial Narrow" w:hAnsi="Arial Narrow" w:cs="Arial"/>
          <w:i/>
        </w:rPr>
      </w:pPr>
    </w:p>
    <w:p w14:paraId="244DE636" w14:textId="77777777" w:rsidR="004A2A3A" w:rsidRPr="00EE60B3" w:rsidRDefault="004A2A3A" w:rsidP="004A2A3A">
      <w:pPr>
        <w:tabs>
          <w:tab w:val="left" w:pos="5387"/>
        </w:tabs>
        <w:jc w:val="both"/>
        <w:rPr>
          <w:rFonts w:ascii="Arial Narrow" w:hAnsi="Arial Narrow" w:cs="Arial"/>
          <w:noProof/>
          <w:sz w:val="22"/>
          <w:szCs w:val="22"/>
        </w:rPr>
      </w:pPr>
    </w:p>
    <w:p w14:paraId="5B857856" w14:textId="77777777" w:rsidR="004A2A3A" w:rsidRPr="00EE60B3" w:rsidRDefault="004A2A3A" w:rsidP="004A2A3A">
      <w:pPr>
        <w:tabs>
          <w:tab w:val="left" w:pos="5387"/>
        </w:tabs>
        <w:jc w:val="both"/>
        <w:rPr>
          <w:rFonts w:ascii="Arial Narrow" w:hAnsi="Arial Narrow" w:cs="Arial"/>
          <w:noProof/>
          <w:sz w:val="22"/>
          <w:szCs w:val="22"/>
        </w:rPr>
      </w:pPr>
      <w:r w:rsidRPr="00EE60B3">
        <w:rPr>
          <w:rFonts w:ascii="Arial Narrow" w:hAnsi="Arial Narrow" w:cs="Arial"/>
          <w:noProof/>
          <w:sz w:val="22"/>
          <w:szCs w:val="22"/>
        </w:rPr>
        <w:t>V Táboře</w:t>
      </w:r>
      <w:r w:rsidRPr="00EE60B3">
        <w:rPr>
          <w:rFonts w:ascii="Arial Narrow" w:hAnsi="Arial Narrow" w:cs="Arial"/>
          <w:noProof/>
          <w:sz w:val="22"/>
          <w:szCs w:val="22"/>
        </w:rPr>
        <w:tab/>
        <w:t xml:space="preserve">V </w:t>
      </w:r>
      <w:r>
        <w:rPr>
          <w:rFonts w:ascii="Arial Narrow" w:hAnsi="Arial Narrow" w:cs="Arial"/>
          <w:noProof/>
          <w:sz w:val="22"/>
          <w:szCs w:val="22"/>
        </w:rPr>
        <w:t>Dobřanech</w:t>
      </w:r>
    </w:p>
    <w:p w14:paraId="2A666977" w14:textId="77777777" w:rsidR="004A2A3A" w:rsidRPr="00EE60B3" w:rsidRDefault="004A2A3A" w:rsidP="004A2A3A">
      <w:pPr>
        <w:jc w:val="both"/>
        <w:rPr>
          <w:rFonts w:ascii="Arial Narrow" w:hAnsi="Arial Narrow" w:cs="Arial"/>
          <w:noProof/>
          <w:sz w:val="22"/>
          <w:szCs w:val="22"/>
        </w:rPr>
      </w:pPr>
    </w:p>
    <w:p w14:paraId="35E8B520" w14:textId="77777777" w:rsidR="004A2A3A" w:rsidRPr="00EE60B3" w:rsidRDefault="004A2A3A" w:rsidP="004A2A3A">
      <w:pPr>
        <w:tabs>
          <w:tab w:val="left" w:pos="5387"/>
        </w:tabs>
        <w:jc w:val="both"/>
        <w:rPr>
          <w:rFonts w:ascii="Arial Narrow" w:hAnsi="Arial Narrow" w:cs="Arial"/>
          <w:noProof/>
          <w:sz w:val="22"/>
          <w:szCs w:val="22"/>
        </w:rPr>
      </w:pPr>
    </w:p>
    <w:p w14:paraId="3B795DA0" w14:textId="77777777" w:rsidR="004A2A3A" w:rsidRDefault="004A2A3A" w:rsidP="004A2A3A">
      <w:pPr>
        <w:jc w:val="both"/>
        <w:rPr>
          <w:rFonts w:ascii="Arial Narrow" w:hAnsi="Arial Narrow" w:cs="Arial"/>
          <w:noProof/>
          <w:sz w:val="22"/>
          <w:szCs w:val="22"/>
        </w:rPr>
      </w:pPr>
      <w:r w:rsidRPr="00EE60B3">
        <w:rPr>
          <w:rFonts w:ascii="Arial Narrow" w:hAnsi="Arial Narrow" w:cs="Arial"/>
          <w:noProof/>
          <w:sz w:val="22"/>
          <w:szCs w:val="22"/>
        </w:rPr>
        <w:tab/>
      </w:r>
    </w:p>
    <w:p w14:paraId="3A09842A" w14:textId="77777777" w:rsidR="004A2A3A" w:rsidRDefault="004A2A3A" w:rsidP="004A2A3A">
      <w:pPr>
        <w:jc w:val="both"/>
        <w:rPr>
          <w:rFonts w:ascii="Arial Narrow" w:hAnsi="Arial Narrow" w:cs="Arial"/>
          <w:noProof/>
          <w:sz w:val="22"/>
          <w:szCs w:val="22"/>
        </w:rPr>
      </w:pPr>
    </w:p>
    <w:p w14:paraId="1A200C36" w14:textId="77777777" w:rsidR="004A2A3A" w:rsidRDefault="004A2A3A" w:rsidP="004A2A3A">
      <w:pPr>
        <w:jc w:val="both"/>
        <w:rPr>
          <w:rFonts w:ascii="Arial Narrow" w:hAnsi="Arial Narrow" w:cs="Arial"/>
          <w:noProof/>
          <w:sz w:val="22"/>
          <w:szCs w:val="22"/>
        </w:rPr>
      </w:pPr>
    </w:p>
    <w:p w14:paraId="5A813BFF" w14:textId="77777777" w:rsidR="004A2A3A" w:rsidRPr="00EE60B3" w:rsidRDefault="004A2A3A" w:rsidP="004A2A3A">
      <w:pPr>
        <w:jc w:val="both"/>
        <w:rPr>
          <w:rFonts w:ascii="Arial Narrow" w:hAnsi="Arial Narrow" w:cs="Arial"/>
          <w:noProof/>
          <w:sz w:val="22"/>
          <w:szCs w:val="22"/>
        </w:rPr>
      </w:pPr>
      <w:r w:rsidRPr="00EE60B3">
        <w:rPr>
          <w:rFonts w:ascii="Arial Narrow" w:hAnsi="Arial Narrow" w:cs="Arial"/>
          <w:noProof/>
          <w:sz w:val="22"/>
          <w:szCs w:val="22"/>
        </w:rPr>
        <w:tab/>
      </w:r>
    </w:p>
    <w:p w14:paraId="2AE7914F" w14:textId="77777777" w:rsidR="004A2A3A" w:rsidRPr="00EE60B3" w:rsidRDefault="004A2A3A" w:rsidP="004A2A3A">
      <w:pPr>
        <w:jc w:val="both"/>
        <w:rPr>
          <w:rFonts w:ascii="Arial Narrow" w:hAnsi="Arial Narrow" w:cs="Arial"/>
          <w:noProof/>
          <w:sz w:val="22"/>
          <w:szCs w:val="22"/>
        </w:rPr>
      </w:pPr>
      <w:r w:rsidRPr="00EE60B3">
        <w:rPr>
          <w:rFonts w:ascii="Arial Narrow" w:hAnsi="Arial Narrow" w:cs="Arial"/>
          <w:noProof/>
          <w:sz w:val="22"/>
          <w:szCs w:val="22"/>
        </w:rPr>
        <w:t>…………………………………</w:t>
      </w:r>
      <w:r w:rsidRPr="00EE60B3">
        <w:rPr>
          <w:rFonts w:ascii="Arial Narrow" w:hAnsi="Arial Narrow" w:cs="Arial"/>
          <w:noProof/>
          <w:sz w:val="22"/>
          <w:szCs w:val="22"/>
        </w:rPr>
        <w:tab/>
        <w:t xml:space="preserve">                 </w:t>
      </w:r>
      <w:r>
        <w:rPr>
          <w:rFonts w:ascii="Arial Narrow" w:hAnsi="Arial Narrow" w:cs="Arial"/>
          <w:noProof/>
          <w:sz w:val="22"/>
          <w:szCs w:val="22"/>
        </w:rPr>
        <w:tab/>
      </w:r>
      <w:r w:rsidRPr="00EE60B3">
        <w:rPr>
          <w:rFonts w:ascii="Arial Narrow" w:hAnsi="Arial Narrow" w:cs="Arial"/>
          <w:noProof/>
          <w:sz w:val="22"/>
          <w:szCs w:val="22"/>
        </w:rPr>
        <w:t xml:space="preserve">       ……………………………………</w:t>
      </w:r>
    </w:p>
    <w:p w14:paraId="10BE5E37" w14:textId="77777777" w:rsidR="004A2A3A" w:rsidRDefault="004A2A3A" w:rsidP="004A2A3A">
      <w:pPr>
        <w:tabs>
          <w:tab w:val="left" w:pos="5387"/>
        </w:tabs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EE60B3">
        <w:rPr>
          <w:rFonts w:ascii="Arial Narrow" w:hAnsi="Arial Narrow" w:cs="Arial"/>
          <w:bCs/>
          <w:noProof/>
          <w:sz w:val="22"/>
          <w:szCs w:val="22"/>
        </w:rPr>
        <w:t xml:space="preserve">     Za </w:t>
      </w:r>
      <w:r>
        <w:rPr>
          <w:rFonts w:ascii="Arial Narrow" w:hAnsi="Arial Narrow" w:cs="Arial"/>
          <w:bCs/>
          <w:noProof/>
          <w:sz w:val="22"/>
          <w:szCs w:val="22"/>
        </w:rPr>
        <w:t>kupijícího</w:t>
      </w:r>
      <w:r w:rsidRPr="00EE60B3">
        <w:rPr>
          <w:rFonts w:ascii="Arial Narrow" w:hAnsi="Arial Narrow" w:cs="Arial"/>
          <w:bCs/>
          <w:noProof/>
          <w:sz w:val="22"/>
          <w:szCs w:val="22"/>
        </w:rPr>
        <w:t>:</w:t>
      </w:r>
      <w:r w:rsidRPr="00EE60B3">
        <w:rPr>
          <w:rFonts w:ascii="Arial Narrow" w:hAnsi="Arial Narrow" w:cs="Arial"/>
          <w:bCs/>
          <w:noProof/>
          <w:sz w:val="22"/>
          <w:szCs w:val="22"/>
        </w:rPr>
        <w:tab/>
        <w:t xml:space="preserve">Za </w:t>
      </w:r>
      <w:r>
        <w:rPr>
          <w:rFonts w:ascii="Arial Narrow" w:hAnsi="Arial Narrow" w:cs="Arial"/>
          <w:bCs/>
          <w:noProof/>
          <w:sz w:val="22"/>
          <w:szCs w:val="22"/>
        </w:rPr>
        <w:t>prodávajícího</w:t>
      </w:r>
      <w:r w:rsidRPr="00EE60B3">
        <w:rPr>
          <w:rFonts w:ascii="Arial Narrow" w:hAnsi="Arial Narrow" w:cs="Arial"/>
          <w:bCs/>
          <w:noProof/>
          <w:sz w:val="22"/>
          <w:szCs w:val="22"/>
        </w:rPr>
        <w:t>:</w:t>
      </w:r>
    </w:p>
    <w:p w14:paraId="723127A3" w14:textId="77777777" w:rsidR="004A2A3A" w:rsidRDefault="004A2A3A" w:rsidP="004A2A3A">
      <w:pPr>
        <w:tabs>
          <w:tab w:val="left" w:pos="5387"/>
        </w:tabs>
        <w:jc w:val="both"/>
        <w:rPr>
          <w:rFonts w:ascii="Arial Narrow" w:hAnsi="Arial Narrow" w:cs="Arial"/>
          <w:bCs/>
          <w:noProof/>
          <w:sz w:val="22"/>
          <w:szCs w:val="22"/>
        </w:rPr>
      </w:pPr>
    </w:p>
    <w:p w14:paraId="62CA993D" w14:textId="77777777" w:rsidR="004A2A3A" w:rsidRDefault="004A2A3A" w:rsidP="004A2A3A">
      <w:pPr>
        <w:ind w:right="425"/>
        <w:jc w:val="both"/>
        <w:rPr>
          <w:rFonts w:ascii="Arial Narrow" w:hAnsi="Arial Narrow" w:cs="Arial"/>
          <w:i/>
          <w:sz w:val="22"/>
        </w:rPr>
      </w:pPr>
    </w:p>
    <w:p w14:paraId="1165B146" w14:textId="77777777" w:rsidR="004A2A3A" w:rsidRDefault="004A2A3A" w:rsidP="004A2A3A">
      <w:pPr>
        <w:ind w:right="425"/>
        <w:jc w:val="both"/>
        <w:rPr>
          <w:rFonts w:ascii="Arial Narrow" w:hAnsi="Arial Narrow" w:cs="Arial"/>
          <w:i/>
          <w:sz w:val="22"/>
        </w:rPr>
      </w:pPr>
    </w:p>
    <w:p w14:paraId="054E846E" w14:textId="77777777" w:rsidR="004A2A3A" w:rsidRDefault="004A2A3A" w:rsidP="004A2A3A">
      <w:pPr>
        <w:ind w:right="425"/>
        <w:jc w:val="both"/>
        <w:rPr>
          <w:rFonts w:ascii="Arial Narrow" w:hAnsi="Arial Narrow" w:cs="Arial"/>
          <w:i/>
          <w:sz w:val="22"/>
        </w:rPr>
      </w:pPr>
    </w:p>
    <w:p w14:paraId="303B13B4" w14:textId="77777777" w:rsidR="004A2A3A" w:rsidRDefault="004A2A3A" w:rsidP="004A2A3A">
      <w:pPr>
        <w:ind w:right="425"/>
        <w:jc w:val="both"/>
        <w:rPr>
          <w:rFonts w:ascii="Arial Narrow" w:hAnsi="Arial Narrow" w:cs="Arial"/>
          <w:i/>
          <w:sz w:val="22"/>
        </w:rPr>
      </w:pPr>
    </w:p>
    <w:p w14:paraId="656FAC84" w14:textId="77777777" w:rsidR="004A2A3A" w:rsidRDefault="004A2A3A" w:rsidP="004A2A3A">
      <w:pPr>
        <w:ind w:right="425"/>
        <w:jc w:val="both"/>
        <w:rPr>
          <w:rFonts w:ascii="Arial Narrow" w:hAnsi="Arial Narrow" w:cs="Arial"/>
          <w:i/>
          <w:sz w:val="22"/>
        </w:rPr>
      </w:pPr>
    </w:p>
    <w:p w14:paraId="083A32C7" w14:textId="77777777" w:rsidR="004A2A3A" w:rsidRDefault="004A2A3A" w:rsidP="004A2A3A">
      <w:pPr>
        <w:ind w:right="425"/>
        <w:jc w:val="both"/>
        <w:rPr>
          <w:rFonts w:ascii="Arial Narrow" w:hAnsi="Arial Narrow" w:cs="Arial"/>
          <w:i/>
          <w:sz w:val="22"/>
        </w:rPr>
      </w:pPr>
    </w:p>
    <w:p w14:paraId="3BBAA235" w14:textId="77777777" w:rsidR="004A2A3A" w:rsidRDefault="004A2A3A" w:rsidP="004A2A3A">
      <w:pPr>
        <w:ind w:right="425"/>
        <w:jc w:val="both"/>
        <w:rPr>
          <w:rFonts w:ascii="Arial Narrow" w:hAnsi="Arial Narrow" w:cs="Arial"/>
          <w:i/>
          <w:sz w:val="22"/>
        </w:rPr>
      </w:pPr>
    </w:p>
    <w:p w14:paraId="17C44CC5" w14:textId="77777777" w:rsidR="005B7EF9" w:rsidRDefault="005B7EF9" w:rsidP="004A2A3A">
      <w:pPr>
        <w:pStyle w:val="StylNadpis1Za0b"/>
        <w:spacing w:before="0"/>
        <w:jc w:val="both"/>
        <w:rPr>
          <w:rFonts w:ascii="Arial Narrow" w:hAnsi="Arial Narrow" w:cs="Arial"/>
          <w:i w:val="0"/>
          <w:sz w:val="22"/>
        </w:rPr>
      </w:pPr>
    </w:p>
    <w:sectPr w:rsidR="005B7EF9" w:rsidSect="00682B29">
      <w:type w:val="continuous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B3E02" w14:textId="77777777" w:rsidR="0090328C" w:rsidRDefault="0090328C" w:rsidP="00BA1F66">
      <w:r>
        <w:separator/>
      </w:r>
    </w:p>
  </w:endnote>
  <w:endnote w:type="continuationSeparator" w:id="0">
    <w:p w14:paraId="2596A0C7" w14:textId="77777777" w:rsidR="0090328C" w:rsidRDefault="0090328C" w:rsidP="00BA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8"/>
        <w:szCs w:val="18"/>
      </w:rPr>
      <w:id w:val="184958877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  <w:szCs w:val="18"/>
          </w:rPr>
          <w:id w:val="-1192911414"/>
          <w:docPartObj>
            <w:docPartGallery w:val="Page Numbers (Top of Page)"/>
            <w:docPartUnique/>
          </w:docPartObj>
        </w:sdtPr>
        <w:sdtContent>
          <w:p w14:paraId="3BB4F48B" w14:textId="77777777" w:rsidR="005D5742" w:rsidRPr="005D5742" w:rsidRDefault="005D5742">
            <w:pPr>
              <w:pStyle w:val="Zpat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D5742">
              <w:rPr>
                <w:rFonts w:ascii="Arial Narrow" w:hAnsi="Arial Narrow"/>
                <w:sz w:val="18"/>
                <w:szCs w:val="18"/>
              </w:rPr>
              <w:t xml:space="preserve">Stránka </w:t>
            </w:r>
            <w:r w:rsidRPr="005D574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5D5742">
              <w:rPr>
                <w:rFonts w:ascii="Arial Narrow" w:hAnsi="Arial Narrow"/>
                <w:bCs/>
                <w:sz w:val="18"/>
                <w:szCs w:val="18"/>
              </w:rPr>
              <w:instrText>PAGE</w:instrText>
            </w:r>
            <w:r w:rsidRPr="005D574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C55F76">
              <w:rPr>
                <w:rFonts w:ascii="Arial Narrow" w:hAnsi="Arial Narrow"/>
                <w:bCs/>
                <w:noProof/>
                <w:sz w:val="18"/>
                <w:szCs w:val="18"/>
              </w:rPr>
              <w:t>4</w:t>
            </w:r>
            <w:r w:rsidRPr="005D574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5D5742">
              <w:rPr>
                <w:rFonts w:ascii="Arial Narrow" w:hAnsi="Arial Narrow"/>
                <w:sz w:val="18"/>
                <w:szCs w:val="18"/>
              </w:rPr>
              <w:t xml:space="preserve"> z </w:t>
            </w:r>
            <w:r w:rsidRPr="005D574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5D5742">
              <w:rPr>
                <w:rFonts w:ascii="Arial Narrow" w:hAnsi="Arial Narrow"/>
                <w:bCs/>
                <w:sz w:val="18"/>
                <w:szCs w:val="18"/>
              </w:rPr>
              <w:instrText>NUMPAGES</w:instrText>
            </w:r>
            <w:r w:rsidRPr="005D574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C55F76">
              <w:rPr>
                <w:rFonts w:ascii="Arial Narrow" w:hAnsi="Arial Narrow"/>
                <w:bCs/>
                <w:noProof/>
                <w:sz w:val="18"/>
                <w:szCs w:val="18"/>
              </w:rPr>
              <w:t>9</w:t>
            </w:r>
            <w:r w:rsidRPr="005D574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81658A2" w14:textId="77777777" w:rsidR="00BA1F66" w:rsidRDefault="00BA1F66" w:rsidP="00CB3BEC">
    <w:pPr>
      <w:pStyle w:val="Zpat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17B7B" w14:textId="77777777" w:rsidR="0090328C" w:rsidRDefault="0090328C" w:rsidP="00BA1F66">
      <w:r>
        <w:separator/>
      </w:r>
    </w:p>
  </w:footnote>
  <w:footnote w:type="continuationSeparator" w:id="0">
    <w:p w14:paraId="5DDECEFC" w14:textId="77777777" w:rsidR="0090328C" w:rsidRDefault="0090328C" w:rsidP="00BA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9F40E" w14:textId="77777777" w:rsidR="00323286" w:rsidRPr="00323286" w:rsidRDefault="00A46223" w:rsidP="004F5FC5">
    <w:pPr>
      <w:spacing w:line="360" w:lineRule="auto"/>
      <w:jc w:val="right"/>
      <w:rPr>
        <w:rFonts w:ascii="Arial Narrow" w:hAnsi="Arial Narrow"/>
        <w:color w:val="385623" w:themeColor="accent6" w:themeShade="80"/>
        <w:sz w:val="18"/>
        <w:szCs w:val="18"/>
      </w:rPr>
    </w:pPr>
    <w:r w:rsidRPr="00323286">
      <w:rPr>
        <w:b/>
        <w:noProof/>
        <w:color w:val="385623" w:themeColor="accent6" w:themeShade="80"/>
        <w:sz w:val="20"/>
      </w:rPr>
      <w:drawing>
        <wp:anchor distT="0" distB="0" distL="114300" distR="114300" simplePos="0" relativeHeight="251668480" behindDoc="1" locked="0" layoutInCell="1" allowOverlap="1" wp14:anchorId="08DC5864" wp14:editId="0837ABC7">
          <wp:simplePos x="0" y="0"/>
          <wp:positionH relativeFrom="margin">
            <wp:posOffset>-705485</wp:posOffset>
          </wp:positionH>
          <wp:positionV relativeFrom="paragraph">
            <wp:posOffset>8890</wp:posOffset>
          </wp:positionV>
          <wp:extent cx="3667125" cy="448310"/>
          <wp:effectExtent l="0" t="0" r="9525" b="8890"/>
          <wp:wrapTight wrapText="bothSides">
            <wp:wrapPolygon edited="0">
              <wp:start x="673" y="0"/>
              <wp:lineTo x="0" y="3671"/>
              <wp:lineTo x="0" y="17439"/>
              <wp:lineTo x="673" y="21110"/>
              <wp:lineTo x="1795" y="21110"/>
              <wp:lineTo x="6059" y="21110"/>
              <wp:lineTo x="21432" y="16521"/>
              <wp:lineTo x="21544" y="8261"/>
              <wp:lineTo x="15709" y="3671"/>
              <wp:lineTo x="1795" y="0"/>
              <wp:lineTo x="673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NG-bez pozad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5E3F">
      <w:rPr>
        <w:rFonts w:ascii="Arial Narrow" w:hAnsi="Arial Narrow"/>
        <w:color w:val="385623" w:themeColor="accent6" w:themeShade="80"/>
        <w:sz w:val="18"/>
        <w:szCs w:val="18"/>
      </w:rPr>
      <w:t xml:space="preserve">Kpt. Jaroše 2418, 390 03 </w:t>
    </w:r>
    <w:proofErr w:type="spellStart"/>
    <w:r w:rsidR="00195E3F" w:rsidRPr="00334A86">
      <w:rPr>
        <w:rFonts w:ascii="Arial Narrow" w:hAnsi="Arial Narrow"/>
        <w:color w:val="385623" w:themeColor="accent6" w:themeShade="80"/>
        <w:sz w:val="18"/>
        <w:szCs w:val="18"/>
      </w:rPr>
      <w:t>Tábor</w:t>
    </w:r>
    <w:r w:rsidR="00195E3F" w:rsidRPr="00334A86">
      <w:rPr>
        <w:rFonts w:ascii="Marlett" w:hAnsi="Marlett"/>
        <w:color w:val="385623" w:themeColor="accent6" w:themeShade="80"/>
        <w:sz w:val="12"/>
        <w:szCs w:val="12"/>
      </w:rPr>
      <w:t></w:t>
    </w:r>
    <w:r w:rsidR="00195E3F" w:rsidRPr="00334A86">
      <w:rPr>
        <w:rFonts w:ascii="Arial Narrow" w:hAnsi="Arial Narrow"/>
        <w:color w:val="385623" w:themeColor="accent6" w:themeShade="80"/>
        <w:sz w:val="18"/>
        <w:szCs w:val="18"/>
      </w:rPr>
      <w:t>IČ</w:t>
    </w:r>
    <w:proofErr w:type="spellEnd"/>
    <w:r w:rsidR="00195E3F" w:rsidRPr="00334A86">
      <w:rPr>
        <w:rFonts w:ascii="Arial Narrow" w:hAnsi="Arial Narrow"/>
        <w:color w:val="385623" w:themeColor="accent6" w:themeShade="80"/>
        <w:sz w:val="18"/>
        <w:szCs w:val="18"/>
      </w:rPr>
      <w:t>: 62502565</w:t>
    </w:r>
    <w:r w:rsidR="00334A86" w:rsidRPr="00334A86">
      <w:rPr>
        <w:rFonts w:ascii="Marlett" w:hAnsi="Marlett"/>
        <w:color w:val="385623" w:themeColor="accent6" w:themeShade="80"/>
        <w:sz w:val="12"/>
        <w:szCs w:val="12"/>
      </w:rPr>
      <w:t></w:t>
    </w:r>
    <w:r w:rsidR="00323286" w:rsidRPr="00334A86">
      <w:rPr>
        <w:rFonts w:ascii="Arial Narrow" w:hAnsi="Arial Narrow"/>
        <w:color w:val="385623" w:themeColor="accent6" w:themeShade="80"/>
        <w:sz w:val="18"/>
        <w:szCs w:val="18"/>
      </w:rPr>
      <w:t>DIČ</w:t>
    </w:r>
    <w:r w:rsidR="00323286" w:rsidRPr="00323286">
      <w:rPr>
        <w:rFonts w:ascii="Arial Narrow" w:hAnsi="Arial Narrow"/>
        <w:color w:val="385623" w:themeColor="accent6" w:themeShade="80"/>
        <w:sz w:val="18"/>
        <w:szCs w:val="18"/>
      </w:rPr>
      <w:t xml:space="preserve">:CZ62502565 </w:t>
    </w:r>
  </w:p>
  <w:p w14:paraId="5FF4986C" w14:textId="77777777" w:rsidR="004F5FC5" w:rsidRDefault="00323286" w:rsidP="004F5FC5">
    <w:pPr>
      <w:pStyle w:val="Zhlav"/>
      <w:spacing w:line="360" w:lineRule="auto"/>
      <w:ind w:left="-1134"/>
      <w:jc w:val="right"/>
      <w:rPr>
        <w:rFonts w:ascii="Arial Narrow" w:hAnsi="Arial Narrow"/>
        <w:color w:val="385623" w:themeColor="accent6" w:themeShade="80"/>
        <w:sz w:val="18"/>
        <w:szCs w:val="18"/>
      </w:rPr>
    </w:pPr>
    <w:r w:rsidRPr="00323286">
      <w:rPr>
        <w:rFonts w:ascii="Arial Narrow" w:hAnsi="Arial Narrow"/>
        <w:color w:val="385623" w:themeColor="accent6" w:themeShade="80"/>
        <w:sz w:val="18"/>
        <w:szCs w:val="18"/>
      </w:rPr>
      <w:t>C 4797 vedená u Krajského soudu v Českých Budějovicích</w:t>
    </w:r>
  </w:p>
  <w:p w14:paraId="4588512F" w14:textId="77777777" w:rsidR="00323286" w:rsidRPr="00323286" w:rsidRDefault="00323286" w:rsidP="004F5FC5">
    <w:pPr>
      <w:spacing w:line="360" w:lineRule="auto"/>
      <w:ind w:left="-993"/>
      <w:jc w:val="right"/>
      <w:rPr>
        <w:rFonts w:ascii="Arial Narrow" w:hAnsi="Arial Narrow"/>
        <w:color w:val="385623" w:themeColor="accent6" w:themeShade="80"/>
        <w:sz w:val="18"/>
        <w:szCs w:val="18"/>
      </w:rPr>
    </w:pPr>
    <w:r w:rsidRPr="00323286">
      <w:rPr>
        <w:rFonts w:ascii="Arial Narrow" w:hAnsi="Arial Narrow"/>
        <w:color w:val="385623" w:themeColor="accent6" w:themeShade="80"/>
        <w:sz w:val="18"/>
        <w:szCs w:val="18"/>
      </w:rPr>
      <w:t xml:space="preserve">banka: ČS Tábor </w:t>
    </w:r>
    <w:proofErr w:type="spellStart"/>
    <w:r w:rsidRPr="00323286">
      <w:rPr>
        <w:rFonts w:ascii="Arial Narrow" w:hAnsi="Arial Narrow"/>
        <w:color w:val="385623" w:themeColor="accent6" w:themeShade="80"/>
        <w:sz w:val="18"/>
        <w:szCs w:val="18"/>
      </w:rPr>
      <w:t>č.ú</w:t>
    </w:r>
    <w:proofErr w:type="spellEnd"/>
    <w:r w:rsidRPr="00323286">
      <w:rPr>
        <w:rFonts w:ascii="Arial Narrow" w:hAnsi="Arial Narrow"/>
        <w:color w:val="385623" w:themeColor="accent6" w:themeShade="80"/>
        <w:sz w:val="18"/>
        <w:szCs w:val="18"/>
      </w:rPr>
      <w:t>. 700846349/0800</w:t>
    </w:r>
  </w:p>
  <w:p w14:paraId="199F4BC6" w14:textId="77777777" w:rsidR="00BB4045" w:rsidRDefault="00195E3F" w:rsidP="004F5FC5">
    <w:pPr>
      <w:spacing w:line="360" w:lineRule="auto"/>
      <w:ind w:left="-993"/>
      <w:jc w:val="right"/>
      <w:rPr>
        <w:rFonts w:ascii="Arial Narrow" w:hAnsi="Arial Narrow"/>
        <w:color w:val="385623" w:themeColor="accent6" w:themeShade="80"/>
        <w:sz w:val="18"/>
        <w:szCs w:val="18"/>
      </w:rPr>
    </w:pPr>
    <w:r>
      <w:rPr>
        <w:rFonts w:ascii="Arial Narrow" w:hAnsi="Arial Narrow"/>
        <w:color w:val="385623" w:themeColor="accent6" w:themeShade="80"/>
        <w:sz w:val="18"/>
        <w:szCs w:val="18"/>
      </w:rPr>
      <w:t>tel:  + 420</w:t>
    </w:r>
    <w:r w:rsidR="00F068C0">
      <w:rPr>
        <w:rFonts w:ascii="Arial Narrow" w:hAnsi="Arial Narrow"/>
        <w:color w:val="385623" w:themeColor="accent6" w:themeShade="80"/>
        <w:sz w:val="18"/>
        <w:szCs w:val="18"/>
      </w:rPr>
      <w:t> 724 050 850</w:t>
    </w:r>
    <w:r w:rsidR="00334A86" w:rsidRPr="00334A86">
      <w:rPr>
        <w:rFonts w:ascii="Marlett" w:hAnsi="Marlett"/>
        <w:color w:val="385623" w:themeColor="accent6" w:themeShade="80"/>
        <w:sz w:val="12"/>
        <w:szCs w:val="12"/>
      </w:rPr>
      <w:t></w:t>
    </w:r>
    <w:r w:rsidR="00334A86">
      <w:rPr>
        <w:rFonts w:ascii="Arial Narrow" w:hAnsi="Arial Narrow"/>
        <w:color w:val="385623" w:themeColor="accent6" w:themeShade="80"/>
        <w:sz w:val="18"/>
        <w:szCs w:val="18"/>
      </w:rPr>
      <w:t>info@tstabor.cz</w:t>
    </w:r>
    <w:r w:rsidR="00334A86" w:rsidRPr="00334A86">
      <w:rPr>
        <w:rFonts w:ascii="Marlett" w:hAnsi="Marlett"/>
        <w:color w:val="385623" w:themeColor="accent6" w:themeShade="80"/>
        <w:sz w:val="12"/>
        <w:szCs w:val="12"/>
      </w:rPr>
      <w:t></w:t>
    </w:r>
    <w:r w:rsidR="00323286" w:rsidRPr="00334A86">
      <w:rPr>
        <w:rFonts w:ascii="Arial Narrow" w:hAnsi="Arial Narrow"/>
        <w:color w:val="385623" w:themeColor="accent6" w:themeShade="80"/>
        <w:sz w:val="18"/>
        <w:szCs w:val="18"/>
      </w:rPr>
      <w:t>www</w:t>
    </w:r>
    <w:r w:rsidR="00323286" w:rsidRPr="00323286">
      <w:rPr>
        <w:rFonts w:ascii="Arial Narrow" w:hAnsi="Arial Narrow"/>
        <w:color w:val="385623" w:themeColor="accent6" w:themeShade="80"/>
        <w:sz w:val="18"/>
        <w:szCs w:val="18"/>
      </w:rPr>
      <w:t>.tstabor.cz</w:t>
    </w:r>
  </w:p>
  <w:p w14:paraId="0F2A9A4A" w14:textId="77777777" w:rsidR="00323286" w:rsidRPr="005D5742" w:rsidRDefault="00000000" w:rsidP="00BB4045">
    <w:pPr>
      <w:spacing w:line="360" w:lineRule="auto"/>
      <w:ind w:left="-993"/>
      <w:jc w:val="right"/>
      <w:rPr>
        <w:rFonts w:ascii="Arial Narrow" w:hAnsi="Arial Narrow"/>
        <w:color w:val="385623" w:themeColor="accent6" w:themeShade="80"/>
        <w:sz w:val="18"/>
        <w:szCs w:val="18"/>
      </w:rPr>
    </w:pPr>
    <w:r>
      <w:rPr>
        <w:rFonts w:ascii="Arial Narrow" w:hAnsi="Arial Narrow"/>
        <w:color w:val="385623" w:themeColor="accent6" w:themeShade="80"/>
        <w:sz w:val="18"/>
        <w:szCs w:val="18"/>
      </w:rPr>
      <w:pict w14:anchorId="5AC5B4A7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DFB"/>
    <w:multiLevelType w:val="hybridMultilevel"/>
    <w:tmpl w:val="231AF004"/>
    <w:lvl w:ilvl="0" w:tplc="80FE12D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9358EC"/>
    <w:multiLevelType w:val="hybridMultilevel"/>
    <w:tmpl w:val="A5C02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12496"/>
    <w:multiLevelType w:val="hybridMultilevel"/>
    <w:tmpl w:val="2E364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04DA"/>
    <w:multiLevelType w:val="hybridMultilevel"/>
    <w:tmpl w:val="E4C27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1776B"/>
    <w:multiLevelType w:val="hybridMultilevel"/>
    <w:tmpl w:val="86F288FE"/>
    <w:lvl w:ilvl="0" w:tplc="84D4256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122C"/>
    <w:multiLevelType w:val="hybridMultilevel"/>
    <w:tmpl w:val="85DE3BF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pStyle w:val="CLANEK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111C30"/>
    <w:multiLevelType w:val="hybridMultilevel"/>
    <w:tmpl w:val="466E81C4"/>
    <w:lvl w:ilvl="0" w:tplc="B09A73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C73A7"/>
    <w:multiLevelType w:val="hybridMultilevel"/>
    <w:tmpl w:val="B66A8CBE"/>
    <w:lvl w:ilvl="0" w:tplc="63762A4A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B59DD"/>
    <w:multiLevelType w:val="hybridMultilevel"/>
    <w:tmpl w:val="35FA3914"/>
    <w:lvl w:ilvl="0" w:tplc="E424EAE6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 w15:restartNumberingAfterBreak="0">
    <w:nsid w:val="364D594E"/>
    <w:multiLevelType w:val="hybridMultilevel"/>
    <w:tmpl w:val="88BC0766"/>
    <w:lvl w:ilvl="0" w:tplc="53BA5D2A">
      <w:start w:val="8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903F86"/>
    <w:multiLevelType w:val="hybridMultilevel"/>
    <w:tmpl w:val="F796DE4E"/>
    <w:lvl w:ilvl="0" w:tplc="E52C64F2">
      <w:start w:val="1"/>
      <w:numFmt w:val="decimal"/>
      <w:lvlText w:val="%1."/>
      <w:lvlJc w:val="left"/>
      <w:pPr>
        <w:tabs>
          <w:tab w:val="num" w:pos="720"/>
        </w:tabs>
        <w:ind w:left="624" w:hanging="26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BB2C04"/>
    <w:multiLevelType w:val="multilevel"/>
    <w:tmpl w:val="8AC63718"/>
    <w:lvl w:ilvl="0">
      <w:start w:val="1"/>
      <w:numFmt w:val="decimal"/>
      <w:pStyle w:val="Textodstav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53907028"/>
    <w:multiLevelType w:val="hybridMultilevel"/>
    <w:tmpl w:val="5066D5D8"/>
    <w:lvl w:ilvl="0" w:tplc="0405000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09A73AE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67341A2"/>
    <w:multiLevelType w:val="hybridMultilevel"/>
    <w:tmpl w:val="9B3CCFC8"/>
    <w:lvl w:ilvl="0" w:tplc="564C2318">
      <w:numFmt w:val="bullet"/>
      <w:lvlText w:val="-"/>
      <w:lvlJc w:val="left"/>
      <w:pPr>
        <w:ind w:left="555" w:hanging="360"/>
      </w:pPr>
      <w:rPr>
        <w:rFonts w:ascii="Arial Narrow" w:eastAsia="Times New Roman" w:hAnsi="Arial Narrow" w:cs="Tahoma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58493640"/>
    <w:multiLevelType w:val="hybridMultilevel"/>
    <w:tmpl w:val="A5C02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1652B"/>
    <w:multiLevelType w:val="hybridMultilevel"/>
    <w:tmpl w:val="E4C27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D0BAA"/>
    <w:multiLevelType w:val="multilevel"/>
    <w:tmpl w:val="6C0A44B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4B42539"/>
    <w:multiLevelType w:val="hybridMultilevel"/>
    <w:tmpl w:val="259409A8"/>
    <w:lvl w:ilvl="0" w:tplc="7EB20A9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C4618"/>
    <w:multiLevelType w:val="hybridMultilevel"/>
    <w:tmpl w:val="E4C27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97F21"/>
    <w:multiLevelType w:val="hybridMultilevel"/>
    <w:tmpl w:val="BE6CBD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6741543"/>
    <w:multiLevelType w:val="multilevel"/>
    <w:tmpl w:val="6AA476D6"/>
    <w:lvl w:ilvl="0">
      <w:start w:val="7"/>
      <w:numFmt w:val="decimal"/>
      <w:lvlText w:val="%1."/>
      <w:lvlJc w:val="left"/>
      <w:pPr>
        <w:ind w:left="4188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52147532">
    <w:abstractNumId w:val="12"/>
  </w:num>
  <w:num w:numId="2" w16cid:durableId="1335256754">
    <w:abstractNumId w:val="16"/>
  </w:num>
  <w:num w:numId="3" w16cid:durableId="1105341701">
    <w:abstractNumId w:val="5"/>
  </w:num>
  <w:num w:numId="4" w16cid:durableId="1791052503">
    <w:abstractNumId w:val="19"/>
  </w:num>
  <w:num w:numId="5" w16cid:durableId="364603353">
    <w:abstractNumId w:val="18"/>
  </w:num>
  <w:num w:numId="6" w16cid:durableId="359164401">
    <w:abstractNumId w:val="23"/>
  </w:num>
  <w:num w:numId="7" w16cid:durableId="1078406425">
    <w:abstractNumId w:val="6"/>
  </w:num>
  <w:num w:numId="8" w16cid:durableId="1197354339">
    <w:abstractNumId w:val="0"/>
  </w:num>
  <w:num w:numId="9" w16cid:durableId="17568275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1113614">
    <w:abstractNumId w:val="12"/>
  </w:num>
  <w:num w:numId="11" w16cid:durableId="1943103456">
    <w:abstractNumId w:val="3"/>
  </w:num>
  <w:num w:numId="12" w16cid:durableId="1055734380">
    <w:abstractNumId w:val="12"/>
    <w:lvlOverride w:ilvl="0">
      <w:lvl w:ilvl="0" w:tplc="E52C64F2">
        <w:start w:val="1"/>
        <w:numFmt w:val="decimal"/>
        <w:lvlText w:val="%1."/>
        <w:lvlJc w:val="left"/>
        <w:pPr>
          <w:tabs>
            <w:tab w:val="num" w:pos="567"/>
          </w:tabs>
          <w:ind w:left="567" w:hanging="20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120350192">
    <w:abstractNumId w:val="10"/>
  </w:num>
  <w:num w:numId="14" w16cid:durableId="487282795">
    <w:abstractNumId w:val="11"/>
  </w:num>
  <w:num w:numId="15" w16cid:durableId="870188348">
    <w:abstractNumId w:val="21"/>
  </w:num>
  <w:num w:numId="16" w16cid:durableId="1607040535">
    <w:abstractNumId w:val="14"/>
  </w:num>
  <w:num w:numId="17" w16cid:durableId="115300442">
    <w:abstractNumId w:val="15"/>
  </w:num>
  <w:num w:numId="18" w16cid:durableId="522787210">
    <w:abstractNumId w:val="25"/>
  </w:num>
  <w:num w:numId="19" w16cid:durableId="481624521">
    <w:abstractNumId w:val="24"/>
  </w:num>
  <w:num w:numId="20" w16cid:durableId="1393458461">
    <w:abstractNumId w:val="20"/>
  </w:num>
  <w:num w:numId="21" w16cid:durableId="1742093084">
    <w:abstractNumId w:val="2"/>
  </w:num>
  <w:num w:numId="22" w16cid:durableId="1085149032">
    <w:abstractNumId w:val="1"/>
  </w:num>
  <w:num w:numId="23" w16cid:durableId="336268821">
    <w:abstractNumId w:val="17"/>
  </w:num>
  <w:num w:numId="24" w16cid:durableId="748771810">
    <w:abstractNumId w:val="13"/>
  </w:num>
  <w:num w:numId="25" w16cid:durableId="1015880341">
    <w:abstractNumId w:val="8"/>
  </w:num>
  <w:num w:numId="26" w16cid:durableId="75909385">
    <w:abstractNumId w:val="9"/>
  </w:num>
  <w:num w:numId="27" w16cid:durableId="1230849697">
    <w:abstractNumId w:val="4"/>
  </w:num>
  <w:num w:numId="28" w16cid:durableId="39206370">
    <w:abstractNumId w:val="22"/>
  </w:num>
  <w:num w:numId="29" w16cid:durableId="2075619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66"/>
    <w:rsid w:val="00000562"/>
    <w:rsid w:val="000307D1"/>
    <w:rsid w:val="00036AEC"/>
    <w:rsid w:val="000722C3"/>
    <w:rsid w:val="000727CE"/>
    <w:rsid w:val="000727F8"/>
    <w:rsid w:val="00072E0D"/>
    <w:rsid w:val="000A6146"/>
    <w:rsid w:val="000C4D90"/>
    <w:rsid w:val="00131CC0"/>
    <w:rsid w:val="00142076"/>
    <w:rsid w:val="00146A6E"/>
    <w:rsid w:val="00151CB6"/>
    <w:rsid w:val="00154245"/>
    <w:rsid w:val="00164DE3"/>
    <w:rsid w:val="001943D5"/>
    <w:rsid w:val="00195E3F"/>
    <w:rsid w:val="001C68ED"/>
    <w:rsid w:val="001F32FE"/>
    <w:rsid w:val="002248D1"/>
    <w:rsid w:val="002A3282"/>
    <w:rsid w:val="002B4729"/>
    <w:rsid w:val="002C235C"/>
    <w:rsid w:val="002C4115"/>
    <w:rsid w:val="002E34C5"/>
    <w:rsid w:val="00323286"/>
    <w:rsid w:val="00334A86"/>
    <w:rsid w:val="0033653B"/>
    <w:rsid w:val="003925F9"/>
    <w:rsid w:val="003A588D"/>
    <w:rsid w:val="003A6653"/>
    <w:rsid w:val="003C0614"/>
    <w:rsid w:val="003E405E"/>
    <w:rsid w:val="00415699"/>
    <w:rsid w:val="004516AE"/>
    <w:rsid w:val="004A2A3A"/>
    <w:rsid w:val="004F5FC5"/>
    <w:rsid w:val="00511051"/>
    <w:rsid w:val="0051120A"/>
    <w:rsid w:val="00515851"/>
    <w:rsid w:val="00532E6C"/>
    <w:rsid w:val="005407AE"/>
    <w:rsid w:val="0057194A"/>
    <w:rsid w:val="00580CB5"/>
    <w:rsid w:val="005921F2"/>
    <w:rsid w:val="00596366"/>
    <w:rsid w:val="005B7EF9"/>
    <w:rsid w:val="005D5742"/>
    <w:rsid w:val="005E0A85"/>
    <w:rsid w:val="006043C8"/>
    <w:rsid w:val="00614251"/>
    <w:rsid w:val="00630EB2"/>
    <w:rsid w:val="00634CF6"/>
    <w:rsid w:val="00642200"/>
    <w:rsid w:val="00655BA4"/>
    <w:rsid w:val="00664E63"/>
    <w:rsid w:val="00682B29"/>
    <w:rsid w:val="006846FB"/>
    <w:rsid w:val="006B03F3"/>
    <w:rsid w:val="006F2C9E"/>
    <w:rsid w:val="007234EB"/>
    <w:rsid w:val="00726A74"/>
    <w:rsid w:val="0074059B"/>
    <w:rsid w:val="00750133"/>
    <w:rsid w:val="007623A8"/>
    <w:rsid w:val="00766DA8"/>
    <w:rsid w:val="0077018B"/>
    <w:rsid w:val="007766B2"/>
    <w:rsid w:val="00786988"/>
    <w:rsid w:val="007B3C2C"/>
    <w:rsid w:val="007C6961"/>
    <w:rsid w:val="007F3903"/>
    <w:rsid w:val="008028D7"/>
    <w:rsid w:val="00807144"/>
    <w:rsid w:val="00811408"/>
    <w:rsid w:val="00815DF2"/>
    <w:rsid w:val="00851CEF"/>
    <w:rsid w:val="00851F6C"/>
    <w:rsid w:val="00853CAE"/>
    <w:rsid w:val="0085642C"/>
    <w:rsid w:val="008741F0"/>
    <w:rsid w:val="008E2431"/>
    <w:rsid w:val="0090328C"/>
    <w:rsid w:val="009055F8"/>
    <w:rsid w:val="0091097C"/>
    <w:rsid w:val="009134AD"/>
    <w:rsid w:val="00915E63"/>
    <w:rsid w:val="00916551"/>
    <w:rsid w:val="00921B38"/>
    <w:rsid w:val="00923011"/>
    <w:rsid w:val="00931170"/>
    <w:rsid w:val="00934CAE"/>
    <w:rsid w:val="009615C7"/>
    <w:rsid w:val="00965551"/>
    <w:rsid w:val="00977D81"/>
    <w:rsid w:val="009B4E95"/>
    <w:rsid w:val="009E0FA4"/>
    <w:rsid w:val="009F48BC"/>
    <w:rsid w:val="00A343BF"/>
    <w:rsid w:val="00A4121F"/>
    <w:rsid w:val="00A42B25"/>
    <w:rsid w:val="00A46223"/>
    <w:rsid w:val="00A4687C"/>
    <w:rsid w:val="00A50001"/>
    <w:rsid w:val="00A65F08"/>
    <w:rsid w:val="00A93835"/>
    <w:rsid w:val="00A975B7"/>
    <w:rsid w:val="00AE053F"/>
    <w:rsid w:val="00B123B6"/>
    <w:rsid w:val="00B2054B"/>
    <w:rsid w:val="00BA1F66"/>
    <w:rsid w:val="00BB4045"/>
    <w:rsid w:val="00BC0D39"/>
    <w:rsid w:val="00BC56F4"/>
    <w:rsid w:val="00BE74B1"/>
    <w:rsid w:val="00C1512D"/>
    <w:rsid w:val="00C55F76"/>
    <w:rsid w:val="00C82247"/>
    <w:rsid w:val="00C90463"/>
    <w:rsid w:val="00CB3BEC"/>
    <w:rsid w:val="00D3243A"/>
    <w:rsid w:val="00D45CA4"/>
    <w:rsid w:val="00D550F8"/>
    <w:rsid w:val="00D616EB"/>
    <w:rsid w:val="00D70739"/>
    <w:rsid w:val="00D75B75"/>
    <w:rsid w:val="00D80FD4"/>
    <w:rsid w:val="00D965AF"/>
    <w:rsid w:val="00DC09A2"/>
    <w:rsid w:val="00DD7DA8"/>
    <w:rsid w:val="00E26AA5"/>
    <w:rsid w:val="00E70FFA"/>
    <w:rsid w:val="00ED2B33"/>
    <w:rsid w:val="00EE1F25"/>
    <w:rsid w:val="00F068C0"/>
    <w:rsid w:val="00F52741"/>
    <w:rsid w:val="00F8209F"/>
    <w:rsid w:val="00FA519B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30D5F"/>
  <w15:chartTrackingRefBased/>
  <w15:docId w15:val="{B698BE15-DE52-4212-A23A-45690D96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1F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D81"/>
    <w:pPr>
      <w:keepNext/>
      <w:widowControl/>
      <w:outlineLvl w:val="0"/>
    </w:pPr>
    <w:rPr>
      <w:i/>
      <w:iCs/>
      <w:sz w:val="28"/>
      <w:szCs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977D81"/>
    <w:pPr>
      <w:keepNext/>
      <w:widowControl/>
      <w:jc w:val="center"/>
      <w:outlineLvl w:val="1"/>
    </w:pPr>
    <w:rPr>
      <w:b/>
      <w:bCs/>
      <w:sz w:val="28"/>
      <w:szCs w:val="24"/>
      <w:u w:val="single"/>
    </w:rPr>
  </w:style>
  <w:style w:type="paragraph" w:styleId="Nadpis9">
    <w:name w:val="heading 9"/>
    <w:basedOn w:val="Normln"/>
    <w:next w:val="Normln"/>
    <w:link w:val="Nadpis9Char"/>
    <w:qFormat/>
    <w:rsid w:val="00977D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1F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1F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BA1F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1F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B3B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B3BEC"/>
    <w:rPr>
      <w:rFonts w:ascii="Segoe UI" w:eastAsia="Times New Roman" w:hAnsi="Segoe UI" w:cs="Segoe UI"/>
      <w:sz w:val="18"/>
      <w:szCs w:val="18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E70FFA"/>
  </w:style>
  <w:style w:type="character" w:customStyle="1" w:styleId="Nadpis1Char">
    <w:name w:val="Nadpis 1 Char"/>
    <w:basedOn w:val="Standardnpsmoodstavce"/>
    <w:link w:val="Nadpis1"/>
    <w:rsid w:val="00977D81"/>
    <w:rPr>
      <w:rFonts w:ascii="Times New Roman" w:eastAsia="Times New Roman" w:hAnsi="Times New Roman" w:cs="Times New Roman"/>
      <w:i/>
      <w:iCs/>
      <w:sz w:val="28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977D81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977D81"/>
    <w:rPr>
      <w:rFonts w:ascii="Arial" w:eastAsia="Times New Roman" w:hAnsi="Arial" w:cs="Arial"/>
      <w:lang w:eastAsia="cs-CZ"/>
    </w:rPr>
  </w:style>
  <w:style w:type="character" w:styleId="Hypertextovodkaz">
    <w:name w:val="Hyperlink"/>
    <w:rsid w:val="00977D8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77D81"/>
    <w:pPr>
      <w:widowControl/>
      <w:jc w:val="center"/>
    </w:pPr>
    <w:rPr>
      <w:b/>
      <w:bCs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977D81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977D81"/>
    <w:pPr>
      <w:widowControl/>
      <w:ind w:left="708"/>
      <w:jc w:val="center"/>
    </w:pPr>
    <w:rPr>
      <w:b/>
      <w:bCs/>
      <w:sz w:val="28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77D8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vysvtlivky">
    <w:name w:val="Text vysvětlivky"/>
    <w:basedOn w:val="Normln"/>
    <w:rsid w:val="00977D81"/>
    <w:pPr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Zkladntext">
    <w:name w:val="Body Text"/>
    <w:basedOn w:val="Normln"/>
    <w:link w:val="ZkladntextChar"/>
    <w:rsid w:val="00977D8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77D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977D81"/>
    <w:rPr>
      <w:b/>
      <w:bCs/>
    </w:rPr>
  </w:style>
  <w:style w:type="paragraph" w:customStyle="1" w:styleId="Odstavec">
    <w:name w:val="Odstavec"/>
    <w:basedOn w:val="Normln"/>
    <w:rsid w:val="00977D81"/>
    <w:pPr>
      <w:widowControl/>
      <w:spacing w:after="72"/>
      <w:ind w:firstLine="426"/>
      <w:jc w:val="both"/>
    </w:pPr>
    <w:rPr>
      <w:sz w:val="22"/>
    </w:rPr>
  </w:style>
  <w:style w:type="paragraph" w:customStyle="1" w:styleId="Textodstavce">
    <w:name w:val="Text odstavce"/>
    <w:basedOn w:val="Normln"/>
    <w:rsid w:val="00977D81"/>
    <w:pPr>
      <w:widowControl/>
      <w:numPr>
        <w:numId w:val="24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CLANEK">
    <w:name w:val="CLANEK"/>
    <w:basedOn w:val="Nadpis2"/>
    <w:next w:val="Odstavec"/>
    <w:rsid w:val="00977D81"/>
    <w:pPr>
      <w:keepLines/>
      <w:numPr>
        <w:ilvl w:val="1"/>
        <w:numId w:val="3"/>
      </w:numPr>
      <w:spacing w:before="240" w:line="360" w:lineRule="auto"/>
    </w:pPr>
    <w:rPr>
      <w:rFonts w:cs="Arial"/>
      <w:iCs/>
      <w:spacing w:val="6"/>
      <w:sz w:val="24"/>
      <w:szCs w:val="28"/>
      <w:u w:val="none"/>
    </w:rPr>
  </w:style>
  <w:style w:type="paragraph" w:styleId="Odstavecseseznamem">
    <w:name w:val="List Paragraph"/>
    <w:basedOn w:val="Normln"/>
    <w:uiPriority w:val="34"/>
    <w:qFormat/>
    <w:rsid w:val="00977D81"/>
    <w:pPr>
      <w:ind w:left="708"/>
    </w:pPr>
  </w:style>
  <w:style w:type="paragraph" w:styleId="Normlnweb">
    <w:name w:val="Normal (Web)"/>
    <w:basedOn w:val="Normln"/>
    <w:uiPriority w:val="99"/>
    <w:unhideWhenUsed/>
    <w:rsid w:val="00977D81"/>
    <w:pPr>
      <w:widowControl/>
      <w:spacing w:before="100" w:beforeAutospacing="1" w:after="100" w:afterAutospacing="1"/>
    </w:pPr>
    <w:rPr>
      <w:szCs w:val="24"/>
    </w:rPr>
  </w:style>
  <w:style w:type="character" w:customStyle="1" w:styleId="st">
    <w:name w:val="st"/>
    <w:rsid w:val="00977D81"/>
  </w:style>
  <w:style w:type="paragraph" w:styleId="Bezmezer">
    <w:name w:val="No Spacing"/>
    <w:uiPriority w:val="1"/>
    <w:qFormat/>
    <w:rsid w:val="00977D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subjname">
    <w:name w:val="tsubjname"/>
    <w:rsid w:val="00977D81"/>
  </w:style>
  <w:style w:type="paragraph" w:customStyle="1" w:styleId="VRMEKUStyl">
    <w:name w:val="V RÁMEČKU [Styl]"/>
    <w:basedOn w:val="Normln"/>
    <w:link w:val="VRMEKUStylChar"/>
    <w:qFormat/>
    <w:rsid w:val="00977D81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67" w:hanging="567"/>
    </w:pPr>
    <w:rPr>
      <w:rFonts w:ascii="Lucida Console" w:hAnsi="Lucida Console" w:cs="Courier New"/>
      <w:b/>
    </w:rPr>
  </w:style>
  <w:style w:type="character" w:customStyle="1" w:styleId="VRMEKUStylChar">
    <w:name w:val="V RÁMEČKU [Styl] Char"/>
    <w:link w:val="VRMEKUStyl"/>
    <w:rsid w:val="00977D81"/>
    <w:rPr>
      <w:rFonts w:ascii="Lucida Console" w:eastAsia="Times New Roman" w:hAnsi="Lucida Console" w:cs="Courier New"/>
      <w:b/>
      <w:sz w:val="24"/>
      <w:szCs w:val="20"/>
      <w:lang w:eastAsia="cs-CZ"/>
    </w:rPr>
  </w:style>
  <w:style w:type="character" w:customStyle="1" w:styleId="nowrap">
    <w:name w:val="nowrap"/>
    <w:rsid w:val="00977D81"/>
  </w:style>
  <w:style w:type="character" w:customStyle="1" w:styleId="StylNadpis2Ped12bChar">
    <w:name w:val="Styl Nadpis 2 + Před:  12 b. Char"/>
    <w:link w:val="StylNadpis2Ped12b"/>
    <w:locked/>
    <w:rsid w:val="00977D81"/>
    <w:rPr>
      <w:rFonts w:ascii="Lucida Sans Unicode" w:hAnsi="Lucida Sans Unicode" w:cs="Lucida Sans Unicode"/>
    </w:rPr>
  </w:style>
  <w:style w:type="paragraph" w:customStyle="1" w:styleId="StylNadpis2Ped12b">
    <w:name w:val="Styl Nadpis 2 + Před:  12 b."/>
    <w:basedOn w:val="Nadpis2"/>
    <w:link w:val="StylNadpis2Ped12bChar"/>
    <w:rsid w:val="00977D81"/>
    <w:pPr>
      <w:keepNext w:val="0"/>
      <w:tabs>
        <w:tab w:val="num" w:pos="574"/>
      </w:tabs>
      <w:spacing w:before="240" w:after="60"/>
      <w:ind w:left="574" w:hanging="432"/>
      <w:jc w:val="left"/>
    </w:pPr>
    <w:rPr>
      <w:rFonts w:ascii="Lucida Sans Unicode" w:eastAsiaTheme="minorHAnsi" w:hAnsi="Lucida Sans Unicode" w:cs="Lucida Sans Unicode"/>
      <w:b w:val="0"/>
      <w:bCs w:val="0"/>
      <w:sz w:val="22"/>
      <w:szCs w:val="22"/>
      <w:u w:val="none"/>
      <w:lang w:eastAsia="en-US"/>
    </w:rPr>
  </w:style>
  <w:style w:type="paragraph" w:customStyle="1" w:styleId="StylNadpis1Za0b">
    <w:name w:val="Styl Nadpis 1 + Za:  0 b."/>
    <w:basedOn w:val="Nadpis1"/>
    <w:rsid w:val="00977D81"/>
    <w:pPr>
      <w:tabs>
        <w:tab w:val="num" w:pos="360"/>
      </w:tabs>
      <w:spacing w:before="360"/>
      <w:ind w:left="360" w:hanging="360"/>
      <w:jc w:val="center"/>
    </w:pPr>
    <w:rPr>
      <w:rFonts w:ascii="Lucida Sans Unicode" w:hAnsi="Lucida Sans Unicode"/>
      <w:b/>
      <w:bCs/>
      <w:sz w:val="20"/>
      <w:szCs w:val="20"/>
      <w:u w:val="none"/>
    </w:rPr>
  </w:style>
  <w:style w:type="paragraph" w:customStyle="1" w:styleId="Default">
    <w:name w:val="Default"/>
    <w:link w:val="DefaultChar"/>
    <w:rsid w:val="008E24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DC09A2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ten&#237;@tstab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8981-D978-4DAF-947D-60E00BC0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info@tstabor.cz</cp:lastModifiedBy>
  <cp:revision>5</cp:revision>
  <cp:lastPrinted>2025-05-05T07:27:00Z</cp:lastPrinted>
  <dcterms:created xsi:type="dcterms:W3CDTF">2025-05-21T05:49:00Z</dcterms:created>
  <dcterms:modified xsi:type="dcterms:W3CDTF">2025-05-21T05:57:00Z</dcterms:modified>
</cp:coreProperties>
</file>